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drawings/drawing1.xml" ContentType="application/vnd.openxmlformats-officedocument.drawingml.chartshapes+xml"/>
  <Override PartName="/word/charts/chart5.xml" ContentType="application/vnd.openxmlformats-officedocument.drawingml.chart+xml"/>
  <Override PartName="/word/theme/themeOverride4.xml" ContentType="application/vnd.openxmlformats-officedocument.themeOverride+xml"/>
  <Override PartName="/word/charts/chart6.xml" ContentType="application/vnd.openxmlformats-officedocument.drawingml.chart+xml"/>
  <Override PartName="/word/theme/themeOverride5.xml" ContentType="application/vnd.openxmlformats-officedocument.themeOverride+xml"/>
  <Override PartName="/word/charts/chart7.xml" ContentType="application/vnd.openxmlformats-officedocument.drawingml.chart+xml"/>
  <Override PartName="/word/theme/themeOverride6.xml" ContentType="application/vnd.openxmlformats-officedocument.themeOverride+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theme/themeOverride8.xml" ContentType="application/vnd.openxmlformats-officedocument.themeOverride+xml"/>
  <Override PartName="/word/charts/chart10.xml" ContentType="application/vnd.openxmlformats-officedocument.drawingml.chart+xml"/>
  <Override PartName="/word/theme/themeOverride9.xml" ContentType="application/vnd.openxmlformats-officedocument.themeOverride+xml"/>
  <Override PartName="/word/charts/chart11.xml" ContentType="application/vnd.openxmlformats-officedocument.drawingml.chart+xml"/>
  <Override PartName="/word/theme/themeOverride10.xml" ContentType="application/vnd.openxmlformats-officedocument.themeOverride+xml"/>
  <Override PartName="/word/charts/chart12.xml" ContentType="application/vnd.openxmlformats-officedocument.drawingml.chart+xml"/>
  <Override PartName="/word/theme/themeOverride11.xml" ContentType="application/vnd.openxmlformats-officedocument.themeOverride+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harts/chart13.xml" ContentType="application/vnd.openxmlformats-officedocument.drawingml.chart+xml"/>
  <Override PartName="/word/theme/themeOverride12.xml" ContentType="application/vnd.openxmlformats-officedocument.themeOverrid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05641F44" w14:textId="6286CEA0" w:rsidR="005057C6" w:rsidRPr="00753F27" w:rsidRDefault="00D9018A" w:rsidP="00753F27">
      <w:pPr>
        <w:spacing w:line="480" w:lineRule="auto"/>
        <w:jc w:val="both"/>
        <w:rPr>
          <w:rFonts w:ascii="Garamond" w:hAnsi="Garamond"/>
          <w:b/>
          <w:i/>
        </w:rPr>
      </w:pPr>
      <w:r w:rsidRPr="00753F27">
        <w:rPr>
          <w:rFonts w:ascii="Garamond" w:hAnsi="Garamond"/>
          <w:noProof/>
        </w:rPr>
        <mc:AlternateContent>
          <mc:Choice Requires="wps">
            <w:drawing>
              <wp:anchor distT="0" distB="0" distL="114300" distR="114300" simplePos="0" relativeHeight="251728896" behindDoc="0" locked="0" layoutInCell="1" allowOverlap="1" wp14:anchorId="25DB4DCB" wp14:editId="67A68118">
                <wp:simplePos x="0" y="0"/>
                <wp:positionH relativeFrom="column">
                  <wp:posOffset>0</wp:posOffset>
                </wp:positionH>
                <wp:positionV relativeFrom="paragraph">
                  <wp:posOffset>1943100</wp:posOffset>
                </wp:positionV>
                <wp:extent cx="5943600" cy="5715000"/>
                <wp:effectExtent l="0" t="0" r="0" b="0"/>
                <wp:wrapNone/>
                <wp:docPr id="113"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715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654025" w14:textId="77777777" w:rsidR="0058184C" w:rsidRDefault="0058184C" w:rsidP="00A66041">
                            <w:pPr>
                              <w:pStyle w:val="Heading3"/>
                              <w:pBdr>
                                <w:bottom w:val="single" w:sz="6" w:space="1" w:color="auto"/>
                              </w:pBdr>
                              <w:jc w:val="center"/>
                              <w:rPr>
                                <w:rFonts w:ascii="Garamond" w:hAnsi="Garamond"/>
                                <w:i/>
                                <w:color w:val="000000"/>
                                <w:sz w:val="32"/>
                              </w:rPr>
                            </w:pPr>
                            <w:r>
                              <w:rPr>
                                <w:rFonts w:ascii="Garamond" w:hAnsi="Garamond"/>
                                <w:i/>
                                <w:color w:val="000000"/>
                                <w:sz w:val="32"/>
                              </w:rPr>
                              <w:t>Table of Contents</w:t>
                            </w:r>
                          </w:p>
                          <w:p w14:paraId="5E5A8FD9" w14:textId="77777777" w:rsidR="0058184C" w:rsidRPr="0008578D" w:rsidRDefault="0058184C" w:rsidP="00A66041">
                            <w:pPr>
                              <w:pStyle w:val="Heading3"/>
                              <w:tabs>
                                <w:tab w:val="right" w:pos="7920"/>
                                <w:tab w:val="right" w:pos="9000"/>
                              </w:tabs>
                              <w:rPr>
                                <w:rFonts w:ascii="Times New Roman" w:hAnsi="Times New Roman"/>
                                <w:color w:val="000000"/>
                              </w:rPr>
                            </w:pPr>
                            <w:r w:rsidRPr="0008578D">
                              <w:rPr>
                                <w:rFonts w:ascii="Times New Roman" w:eastAsia="Times New Roman" w:hAnsi="Times New Roman"/>
                                <w:color w:val="auto"/>
                              </w:rPr>
                              <w:t>Foreword</w:t>
                            </w:r>
                          </w:p>
                          <w:p w14:paraId="534D71D0" w14:textId="55EC8276" w:rsidR="0058184C" w:rsidRPr="007A026C" w:rsidRDefault="0058184C" w:rsidP="00EB35F0">
                            <w:pPr>
                              <w:jc w:val="both"/>
                              <w:rPr>
                                <w:rFonts w:ascii="Times New Roman" w:hAnsi="Times New Roman" w:cs="Times New Roman"/>
                                <w:color w:val="FF0000"/>
                              </w:rPr>
                            </w:pPr>
                            <w:r>
                              <w:rPr>
                                <w:rFonts w:ascii="Times New Roman" w:hAnsi="Times New Roman" w:cs="Times New Roman"/>
                              </w:rPr>
                              <w:t>……………..………………………………………………</w:t>
                            </w:r>
                            <w:r w:rsidRPr="0008578D">
                              <w:rPr>
                                <w:rFonts w:ascii="Times New Roman" w:hAnsi="Times New Roman" w:cs="Times New Roman"/>
                              </w:rPr>
                              <w:t>…</w:t>
                            </w:r>
                            <w:r w:rsidRPr="0008578D">
                              <w:rPr>
                                <w:rFonts w:ascii="Times New Roman" w:hAnsi="Times New Roman" w:cs="Times New Roman"/>
                                <w:i/>
                              </w:rPr>
                              <w:t xml:space="preserve">Professor </w:t>
                            </w:r>
                            <w:r>
                              <w:rPr>
                                <w:rFonts w:ascii="Times New Roman" w:hAnsi="Times New Roman" w:cs="Times New Roman"/>
                                <w:i/>
                              </w:rPr>
                              <w:t>Mario Solis-</w:t>
                            </w:r>
                            <w:r w:rsidRPr="00425D79">
                              <w:rPr>
                                <w:rFonts w:ascii="Times New Roman" w:hAnsi="Times New Roman" w:cs="Times New Roman"/>
                                <w:i/>
                              </w:rPr>
                              <w:t xml:space="preserve">Garcia   </w:t>
                            </w:r>
                            <w:r>
                              <w:rPr>
                                <w:rFonts w:ascii="Times New Roman" w:hAnsi="Times New Roman" w:cs="Times New Roman"/>
                                <w:i/>
                              </w:rPr>
                              <w:t>3</w:t>
                            </w:r>
                          </w:p>
                          <w:p w14:paraId="5D142DAD" w14:textId="77777777" w:rsidR="0058184C" w:rsidRPr="0008578D" w:rsidRDefault="0058184C" w:rsidP="00A66041">
                            <w:pPr>
                              <w:rPr>
                                <w:rFonts w:ascii="Times New Roman" w:hAnsi="Times New Roman" w:cs="Times New Roman"/>
                                <w:i/>
                              </w:rPr>
                            </w:pPr>
                          </w:p>
                          <w:p w14:paraId="2E7A78C8" w14:textId="77777777" w:rsidR="0058184C" w:rsidRPr="0008578D" w:rsidRDefault="0058184C" w:rsidP="00A66041">
                            <w:pPr>
                              <w:rPr>
                                <w:rFonts w:ascii="Times New Roman" w:hAnsi="Times New Roman" w:cs="Times New Roman"/>
                                <w:i/>
                              </w:rPr>
                            </w:pPr>
                          </w:p>
                          <w:p w14:paraId="59D61823" w14:textId="77777777" w:rsidR="0058184C" w:rsidRPr="00D9018A" w:rsidRDefault="0058184C" w:rsidP="00D9018A">
                            <w:pPr>
                              <w:rPr>
                                <w:rFonts w:ascii="Garamond" w:hAnsi="Garamond"/>
                              </w:rPr>
                            </w:pPr>
                            <w:r w:rsidRPr="00D9018A">
                              <w:rPr>
                                <w:rFonts w:ascii="Garamond" w:eastAsia="Times New Roman" w:hAnsi="Garamond" w:cs="Times New Roman"/>
                                <w:b/>
                              </w:rPr>
                              <w:t>Does increasing police manpower or making more arrests lead to reductions in crime?</w:t>
                            </w:r>
                          </w:p>
                          <w:p w14:paraId="0559196C" w14:textId="711904DB" w:rsidR="0058184C" w:rsidRPr="0008578D" w:rsidRDefault="0058184C" w:rsidP="00D9018A">
                            <w:pPr>
                              <w:tabs>
                                <w:tab w:val="left" w:pos="960"/>
                                <w:tab w:val="right" w:pos="7920"/>
                                <w:tab w:val="right" w:pos="9000"/>
                              </w:tabs>
                              <w:autoSpaceDE w:val="0"/>
                              <w:autoSpaceDN w:val="0"/>
                              <w:adjustRightInd w:val="0"/>
                              <w:jc w:val="both"/>
                              <w:rPr>
                                <w:rFonts w:ascii="Times New Roman" w:hAnsi="Times New Roman" w:cs="Times New Roman"/>
                                <w:i/>
                                <w:color w:val="000000"/>
                              </w:rPr>
                            </w:pPr>
                            <w:r>
                              <w:rPr>
                                <w:rFonts w:ascii="Times New Roman" w:hAnsi="Times New Roman" w:cs="Times New Roman"/>
                                <w:color w:val="000000"/>
                              </w:rPr>
                              <w:t>……………………………</w:t>
                            </w:r>
                            <w:r w:rsidRPr="0008578D">
                              <w:rPr>
                                <w:rFonts w:ascii="Times New Roman" w:hAnsi="Times New Roman" w:cs="Times New Roman"/>
                                <w:color w:val="000000"/>
                              </w:rPr>
                              <w:t>……</w:t>
                            </w:r>
                            <w:r>
                              <w:rPr>
                                <w:rFonts w:ascii="Times New Roman" w:hAnsi="Times New Roman" w:cs="Times New Roman"/>
                                <w:color w:val="000000"/>
                              </w:rPr>
                              <w:t>……………………………………</w:t>
                            </w:r>
                            <w:r w:rsidRPr="0008578D">
                              <w:rPr>
                                <w:rFonts w:ascii="Times New Roman" w:hAnsi="Times New Roman" w:cs="Times New Roman"/>
                                <w:color w:val="000000"/>
                              </w:rPr>
                              <w:t>…</w:t>
                            </w:r>
                            <w:r>
                              <w:rPr>
                                <w:rFonts w:ascii="Times New Roman" w:hAnsi="Times New Roman" w:cs="Times New Roman"/>
                                <w:color w:val="000000"/>
                              </w:rPr>
                              <w:t xml:space="preserve">………... </w:t>
                            </w:r>
                            <w:r>
                              <w:rPr>
                                <w:rFonts w:ascii="Times New Roman" w:hAnsi="Times New Roman" w:cs="Times New Roman"/>
                                <w:i/>
                                <w:color w:val="000000"/>
                              </w:rPr>
                              <w:t xml:space="preserve">Rachel Fehr 4 </w:t>
                            </w:r>
                          </w:p>
                          <w:p w14:paraId="4631001A" w14:textId="77777777" w:rsidR="0058184C" w:rsidRPr="0008578D" w:rsidRDefault="0058184C" w:rsidP="00A66041">
                            <w:pPr>
                              <w:tabs>
                                <w:tab w:val="left" w:pos="960"/>
                                <w:tab w:val="right" w:pos="7920"/>
                                <w:tab w:val="right" w:pos="9000"/>
                              </w:tabs>
                              <w:autoSpaceDE w:val="0"/>
                              <w:autoSpaceDN w:val="0"/>
                              <w:adjustRightInd w:val="0"/>
                              <w:jc w:val="both"/>
                              <w:rPr>
                                <w:rFonts w:ascii="Times New Roman" w:eastAsia="Times New Roman" w:hAnsi="Times New Roman" w:cs="Times New Roman"/>
                                <w:b/>
                                <w:bCs/>
                              </w:rPr>
                            </w:pPr>
                          </w:p>
                          <w:p w14:paraId="2B785EA8" w14:textId="77777777" w:rsidR="0058184C" w:rsidRPr="0008578D" w:rsidRDefault="0058184C" w:rsidP="00A66041">
                            <w:pPr>
                              <w:tabs>
                                <w:tab w:val="left" w:pos="960"/>
                                <w:tab w:val="right" w:pos="7920"/>
                                <w:tab w:val="right" w:pos="9000"/>
                              </w:tabs>
                              <w:autoSpaceDE w:val="0"/>
                              <w:autoSpaceDN w:val="0"/>
                              <w:adjustRightInd w:val="0"/>
                              <w:jc w:val="both"/>
                              <w:rPr>
                                <w:rFonts w:ascii="Times New Roman" w:eastAsia="Times New Roman" w:hAnsi="Times New Roman" w:cs="Times New Roman"/>
                                <w:b/>
                                <w:bCs/>
                              </w:rPr>
                            </w:pPr>
                          </w:p>
                          <w:p w14:paraId="1B0D58DE" w14:textId="04EF23BC" w:rsidR="0058184C" w:rsidRPr="0008578D" w:rsidRDefault="0058184C" w:rsidP="00D9018A">
                            <w:pPr>
                              <w:tabs>
                                <w:tab w:val="left" w:pos="960"/>
                                <w:tab w:val="right" w:pos="7920"/>
                                <w:tab w:val="right" w:pos="9000"/>
                              </w:tabs>
                              <w:autoSpaceDE w:val="0"/>
                              <w:autoSpaceDN w:val="0"/>
                              <w:adjustRightInd w:val="0"/>
                              <w:rPr>
                                <w:rFonts w:ascii="Times New Roman" w:hAnsi="Times New Roman" w:cs="Times New Roman"/>
                                <w:i/>
                                <w:color w:val="000000"/>
                              </w:rPr>
                            </w:pPr>
                            <w:r w:rsidRPr="00D9018A">
                              <w:rPr>
                                <w:rFonts w:ascii="Garamond" w:eastAsia="Times New Roman" w:hAnsi="Garamond" w:cs="Times New Roman"/>
                                <w:b/>
                              </w:rPr>
                              <w:t>Order, Separability, and Pizza Preferences</w:t>
                            </w:r>
                            <w:r>
                              <w:rPr>
                                <w:rFonts w:ascii="Times New Roman" w:eastAsia="Times New Roman" w:hAnsi="Times New Roman" w:cs="Times New Roman"/>
                                <w:bCs/>
                              </w:rPr>
                              <w:t xml:space="preserve"> …………………………….……………………...</w:t>
                            </w:r>
                            <w:r w:rsidRPr="0008578D">
                              <w:rPr>
                                <w:rFonts w:ascii="Times New Roman" w:eastAsia="Times New Roman" w:hAnsi="Times New Roman" w:cs="Times New Roman"/>
                                <w:bCs/>
                              </w:rPr>
                              <w:t>…………</w:t>
                            </w:r>
                            <w:r>
                              <w:rPr>
                                <w:rFonts w:ascii="Times New Roman" w:eastAsia="Times New Roman" w:hAnsi="Times New Roman" w:cs="Times New Roman"/>
                                <w:bCs/>
                              </w:rPr>
                              <w:t xml:space="preserve">………………… </w:t>
                            </w:r>
                            <w:r>
                              <w:rPr>
                                <w:rFonts w:ascii="Times New Roman" w:eastAsia="Times New Roman" w:hAnsi="Times New Roman" w:cs="Times New Roman"/>
                                <w:bCs/>
                                <w:i/>
                              </w:rPr>
                              <w:t>Ian Calaway 23</w:t>
                            </w:r>
                            <w:r w:rsidRPr="0008578D">
                              <w:rPr>
                                <w:rFonts w:ascii="Times New Roman" w:hAnsi="Times New Roman" w:cs="Times New Roman"/>
                                <w:i/>
                                <w:color w:val="000000"/>
                              </w:rPr>
                              <w:t xml:space="preserve"> </w:t>
                            </w:r>
                          </w:p>
                          <w:p w14:paraId="6A16FD9C" w14:textId="77777777" w:rsidR="0058184C" w:rsidRPr="0008578D" w:rsidRDefault="0058184C" w:rsidP="00D9018A">
                            <w:pPr>
                              <w:tabs>
                                <w:tab w:val="left" w:pos="960"/>
                                <w:tab w:val="left" w:pos="6480"/>
                                <w:tab w:val="right" w:pos="7920"/>
                                <w:tab w:val="right" w:pos="9000"/>
                              </w:tabs>
                              <w:autoSpaceDE w:val="0"/>
                              <w:autoSpaceDN w:val="0"/>
                              <w:adjustRightInd w:val="0"/>
                              <w:rPr>
                                <w:rFonts w:ascii="Times New Roman" w:hAnsi="Times New Roman" w:cs="Times New Roman"/>
                              </w:rPr>
                            </w:pPr>
                          </w:p>
                          <w:p w14:paraId="43D4303E" w14:textId="77777777" w:rsidR="0058184C" w:rsidRPr="0008578D" w:rsidRDefault="0058184C" w:rsidP="00A66041">
                            <w:pPr>
                              <w:tabs>
                                <w:tab w:val="left" w:pos="960"/>
                                <w:tab w:val="left" w:pos="6480"/>
                                <w:tab w:val="right" w:pos="7920"/>
                                <w:tab w:val="right" w:pos="9000"/>
                              </w:tabs>
                              <w:autoSpaceDE w:val="0"/>
                              <w:autoSpaceDN w:val="0"/>
                              <w:adjustRightInd w:val="0"/>
                              <w:rPr>
                                <w:rFonts w:ascii="Times New Roman" w:hAnsi="Times New Roman" w:cs="Times New Roman"/>
                              </w:rPr>
                            </w:pPr>
                          </w:p>
                          <w:p w14:paraId="426FEB11" w14:textId="68FAA994" w:rsidR="0058184C" w:rsidRPr="00B40DD2" w:rsidRDefault="0058184C" w:rsidP="00B42EC5">
                            <w:pPr>
                              <w:pStyle w:val="Heading1"/>
                              <w:spacing w:before="0"/>
                              <w:ind w:left="90" w:hanging="90"/>
                              <w:rPr>
                                <w:rFonts w:ascii="Garamond" w:hAnsi="Garamond" w:cs="Times New Roman"/>
                                <w:color w:val="auto"/>
                                <w:sz w:val="24"/>
                                <w:szCs w:val="24"/>
                              </w:rPr>
                            </w:pPr>
                            <w:r>
                              <w:rPr>
                                <w:rFonts w:ascii="Garamond" w:hAnsi="Garamond" w:cs="Times New Roman"/>
                                <w:color w:val="auto"/>
                                <w:sz w:val="24"/>
                                <w:szCs w:val="24"/>
                              </w:rPr>
                              <w:t>Can</w:t>
                            </w:r>
                            <w:r w:rsidRPr="00B40DD2">
                              <w:rPr>
                                <w:rFonts w:ascii="Garamond" w:hAnsi="Garamond" w:cs="Times New Roman"/>
                                <w:color w:val="auto"/>
                                <w:sz w:val="24"/>
                                <w:szCs w:val="24"/>
                              </w:rPr>
                              <w:t xml:space="preserve"> the Cost</w:t>
                            </w:r>
                            <w:r>
                              <w:rPr>
                                <w:rFonts w:ascii="Garamond" w:hAnsi="Garamond" w:cs="Times New Roman"/>
                                <w:color w:val="auto"/>
                                <w:sz w:val="24"/>
                                <w:szCs w:val="24"/>
                              </w:rPr>
                              <w:t>s</w:t>
                            </w:r>
                            <w:r w:rsidRPr="00B40DD2">
                              <w:rPr>
                                <w:rFonts w:ascii="Garamond" w:hAnsi="Garamond" w:cs="Times New Roman"/>
                                <w:color w:val="auto"/>
                                <w:sz w:val="24"/>
                                <w:szCs w:val="24"/>
                              </w:rPr>
                              <w:t xml:space="preserve"> of Education Explain the Shape of the Income Distribution</w:t>
                            </w:r>
                            <w:r>
                              <w:rPr>
                                <w:rFonts w:ascii="Garamond" w:hAnsi="Garamond" w:cs="Times New Roman"/>
                                <w:color w:val="auto"/>
                                <w:sz w:val="24"/>
                                <w:szCs w:val="24"/>
                              </w:rPr>
                              <w:t>?</w:t>
                            </w:r>
                          </w:p>
                          <w:p w14:paraId="104150BA" w14:textId="15FE815A" w:rsidR="0058184C" w:rsidRPr="0008578D" w:rsidRDefault="0058184C" w:rsidP="00B42EC5">
                            <w:pPr>
                              <w:pStyle w:val="Heading1"/>
                              <w:spacing w:before="0"/>
                              <w:ind w:left="90" w:hanging="90"/>
                              <w:rPr>
                                <w:rFonts w:ascii="Times New Roman" w:hAnsi="Times New Roman" w:cs="Times New Roman"/>
                                <w:b w:val="0"/>
                                <w:i/>
                                <w:color w:val="auto"/>
                                <w:sz w:val="24"/>
                                <w:szCs w:val="24"/>
                              </w:rPr>
                            </w:pPr>
                            <w:r>
                              <w:rPr>
                                <w:rFonts w:ascii="Times New Roman" w:hAnsi="Times New Roman" w:cs="Times New Roman"/>
                                <w:color w:val="auto"/>
                                <w:sz w:val="24"/>
                                <w:szCs w:val="24"/>
                              </w:rPr>
                              <w:t>…………………………………………………...</w:t>
                            </w:r>
                            <w:r w:rsidRPr="0008578D">
                              <w:rPr>
                                <w:rFonts w:ascii="Times New Roman" w:hAnsi="Times New Roman" w:cs="Times New Roman"/>
                                <w:color w:val="auto"/>
                                <w:sz w:val="24"/>
                                <w:szCs w:val="24"/>
                              </w:rPr>
                              <w:t>……</w:t>
                            </w:r>
                            <w:r>
                              <w:rPr>
                                <w:rFonts w:ascii="Times New Roman" w:hAnsi="Times New Roman" w:cs="Times New Roman"/>
                                <w:color w:val="auto"/>
                                <w:sz w:val="24"/>
                                <w:szCs w:val="24"/>
                              </w:rPr>
                              <w:t xml:space="preserve">…………………… </w:t>
                            </w:r>
                            <w:r>
                              <w:rPr>
                                <w:rFonts w:ascii="Times New Roman" w:hAnsi="Times New Roman" w:cs="Times New Roman"/>
                                <w:b w:val="0"/>
                                <w:i/>
                                <w:color w:val="auto"/>
                                <w:sz w:val="24"/>
                                <w:szCs w:val="24"/>
                              </w:rPr>
                              <w:t>Stefan Faridani 45</w:t>
                            </w:r>
                          </w:p>
                          <w:p w14:paraId="30D84811" w14:textId="77777777" w:rsidR="0058184C" w:rsidRPr="0008578D" w:rsidRDefault="0058184C" w:rsidP="00B42EC5">
                            <w:pPr>
                              <w:rPr>
                                <w:rFonts w:ascii="Times New Roman" w:hAnsi="Times New Roman" w:cs="Times New Roman"/>
                              </w:rPr>
                            </w:pPr>
                          </w:p>
                          <w:p w14:paraId="3E4B92DD" w14:textId="77777777" w:rsidR="0058184C" w:rsidRPr="0008578D" w:rsidRDefault="0058184C" w:rsidP="00B42EC5">
                            <w:pPr>
                              <w:rPr>
                                <w:rFonts w:ascii="Times New Roman" w:hAnsi="Times New Roman" w:cs="Times New Roman"/>
                              </w:rPr>
                            </w:pPr>
                          </w:p>
                          <w:p w14:paraId="05D09903" w14:textId="77777777" w:rsidR="0058184C" w:rsidRPr="00D9018A" w:rsidRDefault="0058184C" w:rsidP="00D9018A">
                            <w:pPr>
                              <w:contextualSpacing/>
                              <w:outlineLvl w:val="0"/>
                              <w:rPr>
                                <w:rFonts w:ascii="Garamond" w:eastAsia="Times New Roman" w:hAnsi="Garamond" w:cs="Times New Roman"/>
                                <w:b/>
                              </w:rPr>
                            </w:pPr>
                            <w:r w:rsidRPr="00D9018A">
                              <w:rPr>
                                <w:rFonts w:ascii="Garamond" w:eastAsia="Times New Roman" w:hAnsi="Garamond" w:cs="Times New Roman"/>
                                <w:b/>
                              </w:rPr>
                              <w:t>The Development of Healthcare in Canada: A Comparative Economic Approach</w:t>
                            </w:r>
                          </w:p>
                          <w:p w14:paraId="18F15631" w14:textId="40D276A1" w:rsidR="0058184C" w:rsidRPr="0008578D" w:rsidRDefault="0058184C" w:rsidP="00B42EC5">
                            <w:pPr>
                              <w:rPr>
                                <w:rFonts w:ascii="Times New Roman" w:hAnsi="Times New Roman" w:cs="Times New Roman"/>
                                <w:i/>
                                <w:color w:val="000000"/>
                              </w:rPr>
                            </w:pPr>
                            <w:r>
                              <w:rPr>
                                <w:rFonts w:ascii="Times New Roman" w:hAnsi="Times New Roman" w:cs="Times New Roman"/>
                              </w:rPr>
                              <w:t>………………………………</w:t>
                            </w:r>
                            <w:r w:rsidRPr="0008578D">
                              <w:rPr>
                                <w:rFonts w:ascii="Times New Roman" w:hAnsi="Times New Roman" w:cs="Times New Roman"/>
                              </w:rPr>
                              <w:t>……………………………………</w:t>
                            </w:r>
                            <w:r>
                              <w:rPr>
                                <w:rFonts w:ascii="Times New Roman" w:hAnsi="Times New Roman" w:cs="Times New Roman"/>
                              </w:rPr>
                              <w:t>..</w:t>
                            </w:r>
                            <w:r w:rsidRPr="0008578D">
                              <w:rPr>
                                <w:rFonts w:ascii="Times New Roman" w:hAnsi="Times New Roman" w:cs="Times New Roman"/>
                              </w:rPr>
                              <w:t>………</w:t>
                            </w:r>
                            <w:r>
                              <w:rPr>
                                <w:rFonts w:ascii="Times New Roman" w:hAnsi="Times New Roman" w:cs="Times New Roman"/>
                                <w:i/>
                                <w:color w:val="000000"/>
                              </w:rPr>
                              <w:t xml:space="preserve"> Benjamin Goren 63</w:t>
                            </w:r>
                          </w:p>
                          <w:p w14:paraId="15C5B6C2" w14:textId="77777777" w:rsidR="0058184C" w:rsidRPr="0008578D" w:rsidRDefault="0058184C" w:rsidP="00B42EC5">
                            <w:pPr>
                              <w:rPr>
                                <w:rFonts w:ascii="Times New Roman" w:eastAsia="Times New Roman" w:hAnsi="Times New Roman" w:cs="Times New Roman"/>
                                <w:b/>
                                <w:bCs/>
                              </w:rPr>
                            </w:pPr>
                          </w:p>
                          <w:p w14:paraId="744E080A" w14:textId="77777777" w:rsidR="0058184C" w:rsidRPr="0008578D" w:rsidRDefault="0058184C" w:rsidP="00B42EC5">
                            <w:pPr>
                              <w:rPr>
                                <w:rFonts w:ascii="Times New Roman" w:eastAsia="Times New Roman" w:hAnsi="Times New Roman" w:cs="Times New Roman"/>
                                <w:b/>
                                <w:bCs/>
                              </w:rPr>
                            </w:pPr>
                          </w:p>
                          <w:p w14:paraId="79531759" w14:textId="77777777" w:rsidR="0058184C" w:rsidRPr="00040D5D" w:rsidRDefault="0058184C" w:rsidP="00040D5D">
                            <w:pPr>
                              <w:rPr>
                                <w:rFonts w:ascii="Garamond" w:hAnsi="Garamond" w:cstheme="majorBidi"/>
                                <w:b/>
                                <w:bCs/>
                                <w:color w:val="000000" w:themeColor="text1"/>
                              </w:rPr>
                            </w:pPr>
                            <w:r w:rsidRPr="00040D5D">
                              <w:rPr>
                                <w:rFonts w:ascii="Garamond" w:hAnsi="Garamond" w:cstheme="majorBidi"/>
                                <w:b/>
                                <w:bCs/>
                                <w:color w:val="000000" w:themeColor="text1"/>
                              </w:rPr>
                              <w:t>SUPERVALU, INC: The Needle in a Slow-Growth Industry Haystack</w:t>
                            </w:r>
                          </w:p>
                          <w:p w14:paraId="127A37E3" w14:textId="44FE0051" w:rsidR="0058184C" w:rsidRDefault="0058184C" w:rsidP="00040D5D">
                            <w:pPr>
                              <w:rPr>
                                <w:rFonts w:ascii="Times New Roman" w:eastAsia="Times New Roman" w:hAnsi="Times New Roman" w:cs="Times New Roman"/>
                                <w:bCs/>
                                <w:i/>
                                <w:iCs/>
                              </w:rPr>
                            </w:pPr>
                            <w:r w:rsidRPr="0008578D">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i/>
                                <w:iCs/>
                              </w:rPr>
                              <w:t>Jacob Simons 75</w:t>
                            </w:r>
                          </w:p>
                          <w:p w14:paraId="58E7DAFD" w14:textId="77777777" w:rsidR="0058184C" w:rsidRDefault="0058184C" w:rsidP="00D9018A">
                            <w:pPr>
                              <w:rPr>
                                <w:rFonts w:ascii="Times New Roman" w:eastAsia="Times New Roman" w:hAnsi="Times New Roman" w:cs="Times New Roman"/>
                                <w:bCs/>
                                <w:i/>
                                <w:iCs/>
                              </w:rPr>
                            </w:pPr>
                          </w:p>
                          <w:p w14:paraId="2540BBA8" w14:textId="77777777" w:rsidR="0058184C" w:rsidRPr="00040D5D" w:rsidRDefault="0058184C" w:rsidP="00D9018A">
                            <w:pPr>
                              <w:rPr>
                                <w:rFonts w:ascii="Garamond" w:hAnsi="Garamond"/>
                              </w:rPr>
                            </w:pPr>
                            <w:r w:rsidRPr="00040D5D">
                              <w:rPr>
                                <w:rFonts w:ascii="Garamond" w:eastAsia="Times New Roman" w:hAnsi="Garamond"/>
                                <w:b/>
                              </w:rPr>
                              <w:t>A Blessing or a Curse? The Effect of Oil Abundance on Economic Growth</w:t>
                            </w:r>
                          </w:p>
                          <w:p w14:paraId="3F6BE95C" w14:textId="5AB3C509" w:rsidR="0058184C" w:rsidRPr="0008578D" w:rsidRDefault="0058184C" w:rsidP="00D9018A">
                            <w:pPr>
                              <w:rPr>
                                <w:rFonts w:ascii="Times New Roman" w:eastAsia="Times New Roman" w:hAnsi="Times New Roman" w:cs="Times New Roman"/>
                                <w:b/>
                                <w:bCs/>
                              </w:rPr>
                            </w:pPr>
                            <w:r w:rsidRPr="0008578D">
                              <w:rPr>
                                <w:rFonts w:ascii="Times New Roman" w:hAnsi="Times New Roman" w:cs="Times New Roman"/>
                              </w:rPr>
                              <w:t>……………………………………………………………</w:t>
                            </w:r>
                            <w:r>
                              <w:rPr>
                                <w:rFonts w:ascii="Times New Roman" w:hAnsi="Times New Roman" w:cs="Times New Roman"/>
                              </w:rPr>
                              <w:t xml:space="preserve">…...……............ </w:t>
                            </w:r>
                            <w:r w:rsidRPr="00D9018A">
                              <w:rPr>
                                <w:rFonts w:ascii="Times New Roman" w:hAnsi="Times New Roman" w:cs="Times New Roman"/>
                                <w:i/>
                                <w:iCs/>
                              </w:rPr>
                              <w:t>Sariyya Atasoy</w:t>
                            </w:r>
                            <w:r>
                              <w:rPr>
                                <w:rFonts w:ascii="Times New Roman" w:hAnsi="Times New Roman" w:cs="Times New Roman"/>
                                <w:i/>
                                <w:iCs/>
                              </w:rPr>
                              <w:t xml:space="preserve"> 107</w:t>
                            </w:r>
                          </w:p>
                          <w:p w14:paraId="29E43348" w14:textId="77777777" w:rsidR="0058184C" w:rsidRPr="0008578D" w:rsidRDefault="0058184C" w:rsidP="00D9018A">
                            <w:pPr>
                              <w:tabs>
                                <w:tab w:val="right" w:pos="7920"/>
                                <w:tab w:val="right" w:pos="9000"/>
                              </w:tabs>
                              <w:rPr>
                                <w:rFonts w:ascii="Times New Roman" w:hAnsi="Times New Roman" w:cs="Times New Roman"/>
                                <w:b/>
                              </w:rPr>
                            </w:pPr>
                          </w:p>
                          <w:p w14:paraId="51C8F3E0" w14:textId="77777777" w:rsidR="0058184C" w:rsidRPr="0008578D" w:rsidRDefault="0058184C" w:rsidP="00D9018A">
                            <w:pPr>
                              <w:rPr>
                                <w:rFonts w:ascii="Times New Roman" w:eastAsia="Times New Roman" w:hAnsi="Times New Roman" w:cs="Times New Roman"/>
                                <w:b/>
                                <w:bCs/>
                              </w:rPr>
                            </w:pPr>
                          </w:p>
                          <w:p w14:paraId="2914BD38" w14:textId="77777777" w:rsidR="0058184C" w:rsidRPr="0008578D" w:rsidRDefault="0058184C" w:rsidP="00A66041">
                            <w:pPr>
                              <w:tabs>
                                <w:tab w:val="right" w:pos="7920"/>
                                <w:tab w:val="right" w:pos="9000"/>
                              </w:tabs>
                              <w:rPr>
                                <w:rFonts w:ascii="Times New Roman" w:hAnsi="Times New Roman" w:cs="Times New Roman"/>
                                <w:b/>
                              </w:rPr>
                            </w:pPr>
                          </w:p>
                          <w:p w14:paraId="44D9B5D7" w14:textId="77777777" w:rsidR="0058184C" w:rsidRPr="0008578D" w:rsidRDefault="0058184C" w:rsidP="00A66041">
                            <w:pP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56" o:spid="_x0000_s1026" type="#_x0000_t202" style="position:absolute;left:0;text-align:left;margin-left:0;margin-top:153pt;width:468pt;height:450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" stroked="f">
                <v:textbox>
                  <w:txbxContent>
                    <w:p w14:paraId="03654025" w14:textId="77777777" w:rsidR="0058184C" w:rsidRDefault="0058184C" w:rsidP="00A66041">
                      <w:pPr>
                        <w:pStyle w:val="Heading3"/>
                        <w:pBdr>
                          <w:bottom w:val="single" w:sz="6" w:space="1" w:color="auto"/>
                        </w:pBdr>
                        <w:jc w:val="center"/>
                        <w:rPr>
                          <w:rFonts w:ascii="Garamond" w:hAnsi="Garamond"/>
                          <w:i/>
                          <w:color w:val="000000"/>
                          <w:sz w:val="32"/>
                        </w:rPr>
                      </w:pPr>
                      <w:r>
                        <w:rPr>
                          <w:rFonts w:ascii="Garamond" w:hAnsi="Garamond"/>
                          <w:i/>
                          <w:color w:val="000000"/>
                          <w:sz w:val="32"/>
                        </w:rPr>
                        <w:t>Table of Contents</w:t>
                      </w:r>
                    </w:p>
                    <w:p w14:paraId="5E5A8FD9" w14:textId="77777777" w:rsidR="0058184C" w:rsidRPr="0008578D" w:rsidRDefault="0058184C" w:rsidP="00A66041">
                      <w:pPr>
                        <w:pStyle w:val="Heading3"/>
                        <w:tabs>
                          <w:tab w:val="right" w:pos="7920"/>
                          <w:tab w:val="right" w:pos="9000"/>
                        </w:tabs>
                        <w:rPr>
                          <w:rFonts w:ascii="Times New Roman" w:hAnsi="Times New Roman"/>
                          <w:color w:val="000000"/>
                        </w:rPr>
                      </w:pPr>
                      <w:r w:rsidRPr="0008578D">
                        <w:rPr>
                          <w:rFonts w:ascii="Times New Roman" w:eastAsia="Times New Roman" w:hAnsi="Times New Roman"/>
                          <w:color w:val="auto"/>
                        </w:rPr>
                        <w:t>Foreword</w:t>
                      </w:r>
                    </w:p>
                    <w:p w14:paraId="534D71D0" w14:textId="55EC8276" w:rsidR="0058184C" w:rsidRPr="007A026C" w:rsidRDefault="0058184C" w:rsidP="00EB35F0">
                      <w:pPr>
                        <w:jc w:val="both"/>
                        <w:rPr>
                          <w:rFonts w:ascii="Times New Roman" w:hAnsi="Times New Roman" w:cs="Times New Roman"/>
                          <w:color w:val="FF0000"/>
                        </w:rPr>
                      </w:pPr>
                      <w:r>
                        <w:rPr>
                          <w:rFonts w:ascii="Times New Roman" w:hAnsi="Times New Roman" w:cs="Times New Roman"/>
                        </w:rPr>
                        <w:t>……………..………………………………………………</w:t>
                      </w:r>
                      <w:r w:rsidRPr="0008578D">
                        <w:rPr>
                          <w:rFonts w:ascii="Times New Roman" w:hAnsi="Times New Roman" w:cs="Times New Roman"/>
                        </w:rPr>
                        <w:t>…</w:t>
                      </w:r>
                      <w:r w:rsidRPr="0008578D">
                        <w:rPr>
                          <w:rFonts w:ascii="Times New Roman" w:hAnsi="Times New Roman" w:cs="Times New Roman"/>
                          <w:i/>
                        </w:rPr>
                        <w:t xml:space="preserve">Professor </w:t>
                      </w:r>
                      <w:r>
                        <w:rPr>
                          <w:rFonts w:ascii="Times New Roman" w:hAnsi="Times New Roman" w:cs="Times New Roman"/>
                          <w:i/>
                        </w:rPr>
                        <w:t>Mario Solis-</w:t>
                      </w:r>
                      <w:r w:rsidRPr="00425D79">
                        <w:rPr>
                          <w:rFonts w:ascii="Times New Roman" w:hAnsi="Times New Roman" w:cs="Times New Roman"/>
                          <w:i/>
                        </w:rPr>
                        <w:t xml:space="preserve">Garcia   </w:t>
                      </w:r>
                      <w:r>
                        <w:rPr>
                          <w:rFonts w:ascii="Times New Roman" w:hAnsi="Times New Roman" w:cs="Times New Roman"/>
                          <w:i/>
                        </w:rPr>
                        <w:t>3</w:t>
                      </w:r>
                    </w:p>
                    <w:p w14:paraId="5D142DAD" w14:textId="77777777" w:rsidR="0058184C" w:rsidRPr="0008578D" w:rsidRDefault="0058184C" w:rsidP="00A66041">
                      <w:pPr>
                        <w:rPr>
                          <w:rFonts w:ascii="Times New Roman" w:hAnsi="Times New Roman" w:cs="Times New Roman"/>
                          <w:i/>
                        </w:rPr>
                      </w:pPr>
                    </w:p>
                    <w:p w14:paraId="2E7A78C8" w14:textId="77777777" w:rsidR="0058184C" w:rsidRPr="0008578D" w:rsidRDefault="0058184C" w:rsidP="00A66041">
                      <w:pPr>
                        <w:rPr>
                          <w:rFonts w:ascii="Times New Roman" w:hAnsi="Times New Roman" w:cs="Times New Roman"/>
                          <w:i/>
                        </w:rPr>
                      </w:pPr>
                    </w:p>
                    <w:p w14:paraId="59D61823" w14:textId="77777777" w:rsidR="0058184C" w:rsidRPr="00D9018A" w:rsidRDefault="0058184C" w:rsidP="00D9018A">
                      <w:pPr>
                        <w:rPr>
                          <w:rFonts w:ascii="Garamond" w:hAnsi="Garamond"/>
                        </w:rPr>
                      </w:pPr>
                      <w:r w:rsidRPr="00D9018A">
                        <w:rPr>
                          <w:rFonts w:ascii="Garamond" w:eastAsia="Times New Roman" w:hAnsi="Garamond" w:cs="Times New Roman"/>
                          <w:b/>
                        </w:rPr>
                        <w:t>Does increasing police manpower or making more arrests lead to reductions in crime?</w:t>
                      </w:r>
                    </w:p>
                    <w:p w14:paraId="0559196C" w14:textId="711904DB" w:rsidR="0058184C" w:rsidRPr="0008578D" w:rsidRDefault="0058184C" w:rsidP="00D9018A">
                      <w:pPr>
                        <w:tabs>
                          <w:tab w:val="left" w:pos="960"/>
                          <w:tab w:val="right" w:pos="7920"/>
                          <w:tab w:val="right" w:pos="9000"/>
                        </w:tabs>
                        <w:autoSpaceDE w:val="0"/>
                        <w:autoSpaceDN w:val="0"/>
                        <w:adjustRightInd w:val="0"/>
                        <w:jc w:val="both"/>
                        <w:rPr>
                          <w:rFonts w:ascii="Times New Roman" w:hAnsi="Times New Roman" w:cs="Times New Roman"/>
                          <w:i/>
                          <w:color w:val="000000"/>
                        </w:rPr>
                      </w:pPr>
                      <w:r>
                        <w:rPr>
                          <w:rFonts w:ascii="Times New Roman" w:hAnsi="Times New Roman" w:cs="Times New Roman"/>
                          <w:color w:val="000000"/>
                        </w:rPr>
                        <w:t>……………………………</w:t>
                      </w:r>
                      <w:r w:rsidRPr="0008578D">
                        <w:rPr>
                          <w:rFonts w:ascii="Times New Roman" w:hAnsi="Times New Roman" w:cs="Times New Roman"/>
                          <w:color w:val="000000"/>
                        </w:rPr>
                        <w:t>……</w:t>
                      </w:r>
                      <w:r>
                        <w:rPr>
                          <w:rFonts w:ascii="Times New Roman" w:hAnsi="Times New Roman" w:cs="Times New Roman"/>
                          <w:color w:val="000000"/>
                        </w:rPr>
                        <w:t>……………………………………</w:t>
                      </w:r>
                      <w:r w:rsidRPr="0008578D">
                        <w:rPr>
                          <w:rFonts w:ascii="Times New Roman" w:hAnsi="Times New Roman" w:cs="Times New Roman"/>
                          <w:color w:val="000000"/>
                        </w:rPr>
                        <w:t>…</w:t>
                      </w:r>
                      <w:r>
                        <w:rPr>
                          <w:rFonts w:ascii="Times New Roman" w:hAnsi="Times New Roman" w:cs="Times New Roman"/>
                          <w:color w:val="000000"/>
                        </w:rPr>
                        <w:t xml:space="preserve">………... </w:t>
                      </w:r>
                      <w:r>
                        <w:rPr>
                          <w:rFonts w:ascii="Times New Roman" w:hAnsi="Times New Roman" w:cs="Times New Roman"/>
                          <w:i/>
                          <w:color w:val="000000"/>
                        </w:rPr>
                        <w:t xml:space="preserve">Rachel Fehr 4 </w:t>
                      </w:r>
                    </w:p>
                    <w:p w14:paraId="4631001A" w14:textId="77777777" w:rsidR="0058184C" w:rsidRPr="0008578D" w:rsidRDefault="0058184C" w:rsidP="00A66041">
                      <w:pPr>
                        <w:tabs>
                          <w:tab w:val="left" w:pos="960"/>
                          <w:tab w:val="right" w:pos="7920"/>
                          <w:tab w:val="right" w:pos="9000"/>
                        </w:tabs>
                        <w:autoSpaceDE w:val="0"/>
                        <w:autoSpaceDN w:val="0"/>
                        <w:adjustRightInd w:val="0"/>
                        <w:jc w:val="both"/>
                        <w:rPr>
                          <w:rFonts w:ascii="Times New Roman" w:eastAsia="Times New Roman" w:hAnsi="Times New Roman" w:cs="Times New Roman"/>
                          <w:b/>
                          <w:bCs/>
                        </w:rPr>
                      </w:pPr>
                    </w:p>
                    <w:p w14:paraId="2B785EA8" w14:textId="77777777" w:rsidR="0058184C" w:rsidRPr="0008578D" w:rsidRDefault="0058184C" w:rsidP="00A66041">
                      <w:pPr>
                        <w:tabs>
                          <w:tab w:val="left" w:pos="960"/>
                          <w:tab w:val="right" w:pos="7920"/>
                          <w:tab w:val="right" w:pos="9000"/>
                        </w:tabs>
                        <w:autoSpaceDE w:val="0"/>
                        <w:autoSpaceDN w:val="0"/>
                        <w:adjustRightInd w:val="0"/>
                        <w:jc w:val="both"/>
                        <w:rPr>
                          <w:rFonts w:ascii="Times New Roman" w:eastAsia="Times New Roman" w:hAnsi="Times New Roman" w:cs="Times New Roman"/>
                          <w:b/>
                          <w:bCs/>
                        </w:rPr>
                      </w:pPr>
                    </w:p>
                    <w:p w14:paraId="1B0D58DE" w14:textId="04EF23BC" w:rsidR="0058184C" w:rsidRPr="0008578D" w:rsidRDefault="0058184C" w:rsidP="00D9018A">
                      <w:pPr>
                        <w:tabs>
                          <w:tab w:val="left" w:pos="960"/>
                          <w:tab w:val="right" w:pos="7920"/>
                          <w:tab w:val="right" w:pos="9000"/>
                        </w:tabs>
                        <w:autoSpaceDE w:val="0"/>
                        <w:autoSpaceDN w:val="0"/>
                        <w:adjustRightInd w:val="0"/>
                        <w:rPr>
                          <w:rFonts w:ascii="Times New Roman" w:hAnsi="Times New Roman" w:cs="Times New Roman"/>
                          <w:i/>
                          <w:color w:val="000000"/>
                        </w:rPr>
                      </w:pPr>
                      <w:r w:rsidRPr="00D9018A">
                        <w:rPr>
                          <w:rFonts w:ascii="Garamond" w:eastAsia="Times New Roman" w:hAnsi="Garamond" w:cs="Times New Roman"/>
                          <w:b/>
                        </w:rPr>
                        <w:t xml:space="preserve">Order, Separability, and Pizza </w:t>
                      </w:r>
                      <w:proofErr w:type="gramStart"/>
                      <w:r w:rsidRPr="00D9018A">
                        <w:rPr>
                          <w:rFonts w:ascii="Garamond" w:eastAsia="Times New Roman" w:hAnsi="Garamond" w:cs="Times New Roman"/>
                          <w:b/>
                        </w:rPr>
                        <w:t>Preferences</w:t>
                      </w:r>
                      <w:r>
                        <w:rPr>
                          <w:rFonts w:ascii="Times New Roman" w:eastAsia="Times New Roman" w:hAnsi="Times New Roman" w:cs="Times New Roman"/>
                          <w:bCs/>
                        </w:rPr>
                        <w:t xml:space="preserve"> …………………………….</w:t>
                      </w:r>
                      <w:proofErr w:type="gramEnd"/>
                      <w:r>
                        <w:rPr>
                          <w:rFonts w:ascii="Times New Roman" w:eastAsia="Times New Roman" w:hAnsi="Times New Roman" w:cs="Times New Roman"/>
                          <w:bCs/>
                        </w:rPr>
                        <w:t>……………………...</w:t>
                      </w:r>
                      <w:r w:rsidRPr="0008578D">
                        <w:rPr>
                          <w:rFonts w:ascii="Times New Roman" w:eastAsia="Times New Roman" w:hAnsi="Times New Roman" w:cs="Times New Roman"/>
                          <w:bCs/>
                        </w:rPr>
                        <w:t>…………</w:t>
                      </w:r>
                      <w:r>
                        <w:rPr>
                          <w:rFonts w:ascii="Times New Roman" w:eastAsia="Times New Roman" w:hAnsi="Times New Roman" w:cs="Times New Roman"/>
                          <w:bCs/>
                        </w:rPr>
                        <w:t xml:space="preserve">………………… </w:t>
                      </w:r>
                      <w:r>
                        <w:rPr>
                          <w:rFonts w:ascii="Times New Roman" w:eastAsia="Times New Roman" w:hAnsi="Times New Roman" w:cs="Times New Roman"/>
                          <w:bCs/>
                          <w:i/>
                        </w:rPr>
                        <w:t xml:space="preserve">Ian </w:t>
                      </w:r>
                      <w:proofErr w:type="spellStart"/>
                      <w:r>
                        <w:rPr>
                          <w:rFonts w:ascii="Times New Roman" w:eastAsia="Times New Roman" w:hAnsi="Times New Roman" w:cs="Times New Roman"/>
                          <w:bCs/>
                          <w:i/>
                        </w:rPr>
                        <w:t>Calaway</w:t>
                      </w:r>
                      <w:proofErr w:type="spellEnd"/>
                      <w:r>
                        <w:rPr>
                          <w:rFonts w:ascii="Times New Roman" w:eastAsia="Times New Roman" w:hAnsi="Times New Roman" w:cs="Times New Roman"/>
                          <w:bCs/>
                          <w:i/>
                        </w:rPr>
                        <w:t xml:space="preserve"> 23</w:t>
                      </w:r>
                      <w:r w:rsidRPr="0008578D">
                        <w:rPr>
                          <w:rFonts w:ascii="Times New Roman" w:hAnsi="Times New Roman" w:cs="Times New Roman"/>
                          <w:i/>
                          <w:color w:val="000000"/>
                        </w:rPr>
                        <w:t xml:space="preserve"> </w:t>
                      </w:r>
                    </w:p>
                    <w:p w14:paraId="6A16FD9C" w14:textId="77777777" w:rsidR="0058184C" w:rsidRPr="0008578D" w:rsidRDefault="0058184C" w:rsidP="00D9018A">
                      <w:pPr>
                        <w:tabs>
                          <w:tab w:val="left" w:pos="960"/>
                          <w:tab w:val="left" w:pos="6480"/>
                          <w:tab w:val="right" w:pos="7920"/>
                          <w:tab w:val="right" w:pos="9000"/>
                        </w:tabs>
                        <w:autoSpaceDE w:val="0"/>
                        <w:autoSpaceDN w:val="0"/>
                        <w:adjustRightInd w:val="0"/>
                        <w:rPr>
                          <w:rFonts w:ascii="Times New Roman" w:hAnsi="Times New Roman" w:cs="Times New Roman"/>
                        </w:rPr>
                      </w:pPr>
                    </w:p>
                    <w:p w14:paraId="43D4303E" w14:textId="77777777" w:rsidR="0058184C" w:rsidRPr="0008578D" w:rsidRDefault="0058184C" w:rsidP="00A66041">
                      <w:pPr>
                        <w:tabs>
                          <w:tab w:val="left" w:pos="960"/>
                          <w:tab w:val="left" w:pos="6480"/>
                          <w:tab w:val="right" w:pos="7920"/>
                          <w:tab w:val="right" w:pos="9000"/>
                        </w:tabs>
                        <w:autoSpaceDE w:val="0"/>
                        <w:autoSpaceDN w:val="0"/>
                        <w:adjustRightInd w:val="0"/>
                        <w:rPr>
                          <w:rFonts w:ascii="Times New Roman" w:hAnsi="Times New Roman" w:cs="Times New Roman"/>
                        </w:rPr>
                      </w:pPr>
                    </w:p>
                    <w:p w14:paraId="426FEB11" w14:textId="68FAA994" w:rsidR="0058184C" w:rsidRPr="00B40DD2" w:rsidRDefault="0058184C" w:rsidP="00B42EC5">
                      <w:pPr>
                        <w:pStyle w:val="Heading1"/>
                        <w:spacing w:before="0"/>
                        <w:ind w:left="90" w:hanging="90"/>
                        <w:rPr>
                          <w:rFonts w:ascii="Garamond" w:hAnsi="Garamond" w:cs="Times New Roman"/>
                          <w:color w:val="auto"/>
                          <w:sz w:val="24"/>
                          <w:szCs w:val="24"/>
                        </w:rPr>
                      </w:pPr>
                      <w:r>
                        <w:rPr>
                          <w:rFonts w:ascii="Garamond" w:hAnsi="Garamond" w:cs="Times New Roman"/>
                          <w:color w:val="auto"/>
                          <w:sz w:val="24"/>
                          <w:szCs w:val="24"/>
                        </w:rPr>
                        <w:t>Can</w:t>
                      </w:r>
                      <w:r w:rsidRPr="00B40DD2">
                        <w:rPr>
                          <w:rFonts w:ascii="Garamond" w:hAnsi="Garamond" w:cs="Times New Roman"/>
                          <w:color w:val="auto"/>
                          <w:sz w:val="24"/>
                          <w:szCs w:val="24"/>
                        </w:rPr>
                        <w:t xml:space="preserve"> the Cost</w:t>
                      </w:r>
                      <w:r>
                        <w:rPr>
                          <w:rFonts w:ascii="Garamond" w:hAnsi="Garamond" w:cs="Times New Roman"/>
                          <w:color w:val="auto"/>
                          <w:sz w:val="24"/>
                          <w:szCs w:val="24"/>
                        </w:rPr>
                        <w:t>s</w:t>
                      </w:r>
                      <w:r w:rsidRPr="00B40DD2">
                        <w:rPr>
                          <w:rFonts w:ascii="Garamond" w:hAnsi="Garamond" w:cs="Times New Roman"/>
                          <w:color w:val="auto"/>
                          <w:sz w:val="24"/>
                          <w:szCs w:val="24"/>
                        </w:rPr>
                        <w:t xml:space="preserve"> of Education Explain the Shape of the Income Distribution</w:t>
                      </w:r>
                      <w:r>
                        <w:rPr>
                          <w:rFonts w:ascii="Garamond" w:hAnsi="Garamond" w:cs="Times New Roman"/>
                          <w:color w:val="auto"/>
                          <w:sz w:val="24"/>
                          <w:szCs w:val="24"/>
                        </w:rPr>
                        <w:t>?</w:t>
                      </w:r>
                    </w:p>
                    <w:p w14:paraId="104150BA" w14:textId="15FE815A" w:rsidR="0058184C" w:rsidRPr="0008578D" w:rsidRDefault="0058184C" w:rsidP="00B42EC5">
                      <w:pPr>
                        <w:pStyle w:val="Heading1"/>
                        <w:spacing w:before="0"/>
                        <w:ind w:left="90" w:hanging="90"/>
                        <w:rPr>
                          <w:rFonts w:ascii="Times New Roman" w:hAnsi="Times New Roman" w:cs="Times New Roman"/>
                          <w:b w:val="0"/>
                          <w:i/>
                          <w:color w:val="auto"/>
                          <w:sz w:val="24"/>
                          <w:szCs w:val="24"/>
                        </w:rPr>
                      </w:pPr>
                      <w:r>
                        <w:rPr>
                          <w:rFonts w:ascii="Times New Roman" w:hAnsi="Times New Roman" w:cs="Times New Roman"/>
                          <w:color w:val="auto"/>
                          <w:sz w:val="24"/>
                          <w:szCs w:val="24"/>
                        </w:rPr>
                        <w:t>…………………………………………………...</w:t>
                      </w:r>
                      <w:r w:rsidRPr="0008578D">
                        <w:rPr>
                          <w:rFonts w:ascii="Times New Roman" w:hAnsi="Times New Roman" w:cs="Times New Roman"/>
                          <w:color w:val="auto"/>
                          <w:sz w:val="24"/>
                          <w:szCs w:val="24"/>
                        </w:rPr>
                        <w:t>……</w:t>
                      </w:r>
                      <w:r>
                        <w:rPr>
                          <w:rFonts w:ascii="Times New Roman" w:hAnsi="Times New Roman" w:cs="Times New Roman"/>
                          <w:color w:val="auto"/>
                          <w:sz w:val="24"/>
                          <w:szCs w:val="24"/>
                        </w:rPr>
                        <w:t xml:space="preserve">…………………… </w:t>
                      </w:r>
                      <w:r>
                        <w:rPr>
                          <w:rFonts w:ascii="Times New Roman" w:hAnsi="Times New Roman" w:cs="Times New Roman"/>
                          <w:b w:val="0"/>
                          <w:i/>
                          <w:color w:val="auto"/>
                          <w:sz w:val="24"/>
                          <w:szCs w:val="24"/>
                        </w:rPr>
                        <w:t xml:space="preserve">Stefan </w:t>
                      </w:r>
                      <w:proofErr w:type="spellStart"/>
                      <w:r>
                        <w:rPr>
                          <w:rFonts w:ascii="Times New Roman" w:hAnsi="Times New Roman" w:cs="Times New Roman"/>
                          <w:b w:val="0"/>
                          <w:i/>
                          <w:color w:val="auto"/>
                          <w:sz w:val="24"/>
                          <w:szCs w:val="24"/>
                        </w:rPr>
                        <w:t>Faridani</w:t>
                      </w:r>
                      <w:proofErr w:type="spellEnd"/>
                      <w:r>
                        <w:rPr>
                          <w:rFonts w:ascii="Times New Roman" w:hAnsi="Times New Roman" w:cs="Times New Roman"/>
                          <w:b w:val="0"/>
                          <w:i/>
                          <w:color w:val="auto"/>
                          <w:sz w:val="24"/>
                          <w:szCs w:val="24"/>
                        </w:rPr>
                        <w:t xml:space="preserve"> 45</w:t>
                      </w:r>
                    </w:p>
                    <w:p w14:paraId="30D84811" w14:textId="77777777" w:rsidR="0058184C" w:rsidRPr="0008578D" w:rsidRDefault="0058184C" w:rsidP="00B42EC5">
                      <w:pPr>
                        <w:rPr>
                          <w:rFonts w:ascii="Times New Roman" w:hAnsi="Times New Roman" w:cs="Times New Roman"/>
                        </w:rPr>
                      </w:pPr>
                    </w:p>
                    <w:p w14:paraId="3E4B92DD" w14:textId="77777777" w:rsidR="0058184C" w:rsidRPr="0008578D" w:rsidRDefault="0058184C" w:rsidP="00B42EC5">
                      <w:pPr>
                        <w:rPr>
                          <w:rFonts w:ascii="Times New Roman" w:hAnsi="Times New Roman" w:cs="Times New Roman"/>
                        </w:rPr>
                      </w:pPr>
                    </w:p>
                    <w:p w14:paraId="05D09903" w14:textId="77777777" w:rsidR="0058184C" w:rsidRPr="00D9018A" w:rsidRDefault="0058184C" w:rsidP="00D9018A">
                      <w:pPr>
                        <w:contextualSpacing/>
                        <w:outlineLvl w:val="0"/>
                        <w:rPr>
                          <w:rFonts w:ascii="Garamond" w:eastAsia="Times New Roman" w:hAnsi="Garamond" w:cs="Times New Roman"/>
                          <w:b/>
                        </w:rPr>
                      </w:pPr>
                      <w:r w:rsidRPr="00D9018A">
                        <w:rPr>
                          <w:rFonts w:ascii="Garamond" w:eastAsia="Times New Roman" w:hAnsi="Garamond" w:cs="Times New Roman"/>
                          <w:b/>
                        </w:rPr>
                        <w:t>The Development of Healthcare in Canada: A Comparative Economic Approach</w:t>
                      </w:r>
                    </w:p>
                    <w:p w14:paraId="18F15631" w14:textId="40D276A1" w:rsidR="0058184C" w:rsidRPr="0008578D" w:rsidRDefault="0058184C" w:rsidP="00B42EC5">
                      <w:pPr>
                        <w:rPr>
                          <w:rFonts w:ascii="Times New Roman" w:hAnsi="Times New Roman" w:cs="Times New Roman"/>
                          <w:i/>
                          <w:color w:val="000000"/>
                        </w:rPr>
                      </w:pPr>
                      <w:r>
                        <w:rPr>
                          <w:rFonts w:ascii="Times New Roman" w:hAnsi="Times New Roman" w:cs="Times New Roman"/>
                        </w:rPr>
                        <w:t>………………………………</w:t>
                      </w:r>
                      <w:r w:rsidRPr="0008578D">
                        <w:rPr>
                          <w:rFonts w:ascii="Times New Roman" w:hAnsi="Times New Roman" w:cs="Times New Roman"/>
                        </w:rPr>
                        <w:t>……………………………………</w:t>
                      </w:r>
                      <w:r>
                        <w:rPr>
                          <w:rFonts w:ascii="Times New Roman" w:hAnsi="Times New Roman" w:cs="Times New Roman"/>
                        </w:rPr>
                        <w:t>..</w:t>
                      </w:r>
                      <w:r w:rsidRPr="0008578D">
                        <w:rPr>
                          <w:rFonts w:ascii="Times New Roman" w:hAnsi="Times New Roman" w:cs="Times New Roman"/>
                        </w:rPr>
                        <w:t>………</w:t>
                      </w:r>
                      <w:r>
                        <w:rPr>
                          <w:rFonts w:ascii="Times New Roman" w:hAnsi="Times New Roman" w:cs="Times New Roman"/>
                          <w:i/>
                          <w:color w:val="000000"/>
                        </w:rPr>
                        <w:t xml:space="preserve"> Benjamin Goren 63</w:t>
                      </w:r>
                    </w:p>
                    <w:p w14:paraId="15C5B6C2" w14:textId="77777777" w:rsidR="0058184C" w:rsidRPr="0008578D" w:rsidRDefault="0058184C" w:rsidP="00B42EC5">
                      <w:pPr>
                        <w:rPr>
                          <w:rFonts w:ascii="Times New Roman" w:eastAsia="Times New Roman" w:hAnsi="Times New Roman" w:cs="Times New Roman"/>
                          <w:b/>
                          <w:bCs/>
                        </w:rPr>
                      </w:pPr>
                    </w:p>
                    <w:p w14:paraId="744E080A" w14:textId="77777777" w:rsidR="0058184C" w:rsidRPr="0008578D" w:rsidRDefault="0058184C" w:rsidP="00B42EC5">
                      <w:pPr>
                        <w:rPr>
                          <w:rFonts w:ascii="Times New Roman" w:eastAsia="Times New Roman" w:hAnsi="Times New Roman" w:cs="Times New Roman"/>
                          <w:b/>
                          <w:bCs/>
                        </w:rPr>
                      </w:pPr>
                    </w:p>
                    <w:p w14:paraId="79531759" w14:textId="77777777" w:rsidR="0058184C" w:rsidRPr="00040D5D" w:rsidRDefault="0058184C" w:rsidP="00040D5D">
                      <w:pPr>
                        <w:rPr>
                          <w:rFonts w:ascii="Garamond" w:hAnsi="Garamond" w:cstheme="majorBidi"/>
                          <w:b/>
                          <w:bCs/>
                          <w:color w:val="000000" w:themeColor="text1"/>
                        </w:rPr>
                      </w:pPr>
                      <w:r w:rsidRPr="00040D5D">
                        <w:rPr>
                          <w:rFonts w:ascii="Garamond" w:hAnsi="Garamond" w:cstheme="majorBidi"/>
                          <w:b/>
                          <w:bCs/>
                          <w:color w:val="000000" w:themeColor="text1"/>
                        </w:rPr>
                        <w:t>SUPERVALU, INC: The Needle in a Slow-Growth Industry Haystack</w:t>
                      </w:r>
                    </w:p>
                    <w:p w14:paraId="127A37E3" w14:textId="44FE0051" w:rsidR="0058184C" w:rsidRDefault="0058184C" w:rsidP="00040D5D">
                      <w:pPr>
                        <w:rPr>
                          <w:rFonts w:ascii="Times New Roman" w:eastAsia="Times New Roman" w:hAnsi="Times New Roman" w:cs="Times New Roman"/>
                          <w:bCs/>
                          <w:i/>
                          <w:iCs/>
                        </w:rPr>
                      </w:pPr>
                      <w:r w:rsidRPr="0008578D">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i/>
                          <w:iCs/>
                        </w:rPr>
                        <w:t>Jacob Simons 75</w:t>
                      </w:r>
                    </w:p>
                    <w:p w14:paraId="58E7DAFD" w14:textId="77777777" w:rsidR="0058184C" w:rsidRDefault="0058184C" w:rsidP="00D9018A">
                      <w:pPr>
                        <w:rPr>
                          <w:rFonts w:ascii="Times New Roman" w:eastAsia="Times New Roman" w:hAnsi="Times New Roman" w:cs="Times New Roman"/>
                          <w:bCs/>
                          <w:i/>
                          <w:iCs/>
                        </w:rPr>
                      </w:pPr>
                    </w:p>
                    <w:p w14:paraId="2540BBA8" w14:textId="77777777" w:rsidR="0058184C" w:rsidRPr="00040D5D" w:rsidRDefault="0058184C" w:rsidP="00D9018A">
                      <w:pPr>
                        <w:rPr>
                          <w:rFonts w:ascii="Garamond" w:hAnsi="Garamond"/>
                        </w:rPr>
                      </w:pPr>
                      <w:r w:rsidRPr="00040D5D">
                        <w:rPr>
                          <w:rFonts w:ascii="Garamond" w:eastAsia="Times New Roman" w:hAnsi="Garamond"/>
                          <w:b/>
                        </w:rPr>
                        <w:t>A Blessing or a Curse? The Effect of Oil Abundance on Economic Growth</w:t>
                      </w:r>
                    </w:p>
                    <w:p w14:paraId="3F6BE95C" w14:textId="5AB3C509" w:rsidR="0058184C" w:rsidRPr="0008578D" w:rsidRDefault="0058184C" w:rsidP="00D9018A">
                      <w:pPr>
                        <w:rPr>
                          <w:rFonts w:ascii="Times New Roman" w:eastAsia="Times New Roman" w:hAnsi="Times New Roman" w:cs="Times New Roman"/>
                          <w:b/>
                          <w:bCs/>
                        </w:rPr>
                      </w:pPr>
                      <w:r w:rsidRPr="0008578D">
                        <w:rPr>
                          <w:rFonts w:ascii="Times New Roman" w:hAnsi="Times New Roman" w:cs="Times New Roman"/>
                        </w:rPr>
                        <w:t>……………………………………………………………</w:t>
                      </w:r>
                      <w:r>
                        <w:rPr>
                          <w:rFonts w:ascii="Times New Roman" w:hAnsi="Times New Roman" w:cs="Times New Roman"/>
                        </w:rPr>
                        <w:t xml:space="preserve">…...……............ </w:t>
                      </w:r>
                      <w:proofErr w:type="spellStart"/>
                      <w:r w:rsidRPr="00D9018A">
                        <w:rPr>
                          <w:rFonts w:ascii="Times New Roman" w:hAnsi="Times New Roman" w:cs="Times New Roman"/>
                          <w:i/>
                          <w:iCs/>
                        </w:rPr>
                        <w:t>Sariyya</w:t>
                      </w:r>
                      <w:proofErr w:type="spellEnd"/>
                      <w:r w:rsidRPr="00D9018A">
                        <w:rPr>
                          <w:rFonts w:ascii="Times New Roman" w:hAnsi="Times New Roman" w:cs="Times New Roman"/>
                          <w:i/>
                          <w:iCs/>
                        </w:rPr>
                        <w:t xml:space="preserve"> </w:t>
                      </w:r>
                      <w:proofErr w:type="spellStart"/>
                      <w:r w:rsidRPr="00D9018A">
                        <w:rPr>
                          <w:rFonts w:ascii="Times New Roman" w:hAnsi="Times New Roman" w:cs="Times New Roman"/>
                          <w:i/>
                          <w:iCs/>
                        </w:rPr>
                        <w:t>Atasoy</w:t>
                      </w:r>
                      <w:proofErr w:type="spellEnd"/>
                      <w:r>
                        <w:rPr>
                          <w:rFonts w:ascii="Times New Roman" w:hAnsi="Times New Roman" w:cs="Times New Roman"/>
                          <w:i/>
                          <w:iCs/>
                        </w:rPr>
                        <w:t xml:space="preserve"> 107</w:t>
                      </w:r>
                    </w:p>
                    <w:p w14:paraId="29E43348" w14:textId="77777777" w:rsidR="0058184C" w:rsidRPr="0008578D" w:rsidRDefault="0058184C" w:rsidP="00D9018A">
                      <w:pPr>
                        <w:tabs>
                          <w:tab w:val="right" w:pos="7920"/>
                          <w:tab w:val="right" w:pos="9000"/>
                        </w:tabs>
                        <w:rPr>
                          <w:rFonts w:ascii="Times New Roman" w:hAnsi="Times New Roman" w:cs="Times New Roman"/>
                          <w:b/>
                        </w:rPr>
                      </w:pPr>
                    </w:p>
                    <w:p w14:paraId="51C8F3E0" w14:textId="77777777" w:rsidR="0058184C" w:rsidRPr="0008578D" w:rsidRDefault="0058184C" w:rsidP="00D9018A">
                      <w:pPr>
                        <w:rPr>
                          <w:rFonts w:ascii="Times New Roman" w:eastAsia="Times New Roman" w:hAnsi="Times New Roman" w:cs="Times New Roman"/>
                          <w:b/>
                          <w:bCs/>
                        </w:rPr>
                      </w:pPr>
                    </w:p>
                    <w:p w14:paraId="2914BD38" w14:textId="77777777" w:rsidR="0058184C" w:rsidRPr="0008578D" w:rsidRDefault="0058184C" w:rsidP="00A66041">
                      <w:pPr>
                        <w:tabs>
                          <w:tab w:val="right" w:pos="7920"/>
                          <w:tab w:val="right" w:pos="9000"/>
                        </w:tabs>
                        <w:rPr>
                          <w:rFonts w:ascii="Times New Roman" w:hAnsi="Times New Roman" w:cs="Times New Roman"/>
                          <w:b/>
                        </w:rPr>
                      </w:pPr>
                    </w:p>
                    <w:p w14:paraId="44D9B5D7" w14:textId="77777777" w:rsidR="0058184C" w:rsidRPr="0008578D" w:rsidRDefault="0058184C" w:rsidP="00A66041">
                      <w:pPr>
                        <w:rPr>
                          <w:rFonts w:ascii="Times New Roman" w:hAnsi="Times New Roman" w:cs="Times New Roman"/>
                        </w:rPr>
                      </w:pPr>
                    </w:p>
                  </w:txbxContent>
                </v:textbox>
              </v:shape>
            </w:pict>
          </mc:Fallback>
        </mc:AlternateContent>
      </w:r>
      <w:r w:rsidR="00EA1E14" w:rsidRPr="00753F27">
        <w:rPr>
          <w:rFonts w:ascii="Garamond" w:hAnsi="Garamond"/>
          <w:noProof/>
        </w:rPr>
        <mc:AlternateContent>
          <mc:Choice Requires="wps">
            <w:drawing>
              <wp:anchor distT="0" distB="0" distL="114300" distR="114300" simplePos="0" relativeHeight="251739136" behindDoc="0" locked="0" layoutInCell="1" allowOverlap="1" wp14:anchorId="6DAAA89A" wp14:editId="6681C88D">
                <wp:simplePos x="0" y="0"/>
                <wp:positionH relativeFrom="column">
                  <wp:posOffset>-114300</wp:posOffset>
                </wp:positionH>
                <wp:positionV relativeFrom="paragraph">
                  <wp:posOffset>969010</wp:posOffset>
                </wp:positionV>
                <wp:extent cx="6172200" cy="457200"/>
                <wp:effectExtent l="0" t="0" r="0" b="0"/>
                <wp:wrapSquare wrapText="bothSides"/>
                <wp:docPr id="25" name="Text Box 25"/>
                <wp:cNvGraphicFramePr/>
                <a:graphic xmlns:a="http://schemas.openxmlformats.org/drawingml/2006/main">
                  <a:graphicData uri="http://schemas.microsoft.com/office/word/2010/wordprocessingShape">
                    <wps:wsp>
                      <wps:cNvSpPr txBox="1"/>
                      <wps:spPr>
                        <a:xfrm>
                          <a:off x="0" y="0"/>
                          <a:ext cx="61722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1518391" w14:textId="6881BF52" w:rsidR="0058184C" w:rsidRPr="00EA1E14" w:rsidRDefault="0058184C">
                            <w:pPr>
                              <w:rPr>
                                <w:rFonts w:ascii="Times New Roman" w:hAnsi="Times New Roman" w:cs="Times New Roman"/>
                                <w:color w:val="FFFFFF" w:themeColor="background1"/>
                                <w:sz w:val="40"/>
                                <w:szCs w:val="40"/>
                              </w:rPr>
                            </w:pPr>
                            <w:r>
                              <w:rPr>
                                <w:rFonts w:ascii="Times New Roman" w:hAnsi="Times New Roman" w:cs="Times New Roman"/>
                                <w:color w:val="FFFFFF" w:themeColor="background1"/>
                                <w:sz w:val="40"/>
                                <w:szCs w:val="40"/>
                              </w:rPr>
                              <w:t xml:space="preserve">Volume 27    </w:t>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t>Spring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25" o:spid="_x0000_s1027" type="#_x0000_t202" style="position:absolute;left:0;text-align:left;margin-left:-8.95pt;margin-top:76.3pt;width:486pt;height:36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" filled="f" stroked="f">
                <v:textbox>
                  <w:txbxContent>
                    <w:p w14:paraId="21518391" w14:textId="6881BF52" w:rsidR="0058184C" w:rsidRPr="00EA1E14" w:rsidRDefault="0058184C">
                      <w:pPr>
                        <w:rPr>
                          <w:rFonts w:ascii="Times New Roman" w:hAnsi="Times New Roman" w:cs="Times New Roman"/>
                          <w:color w:val="FFFFFF" w:themeColor="background1"/>
                          <w:sz w:val="40"/>
                          <w:szCs w:val="40"/>
                        </w:rPr>
                      </w:pPr>
                      <w:r>
                        <w:rPr>
                          <w:rFonts w:ascii="Times New Roman" w:hAnsi="Times New Roman" w:cs="Times New Roman"/>
                          <w:color w:val="FFFFFF" w:themeColor="background1"/>
                          <w:sz w:val="40"/>
                          <w:szCs w:val="40"/>
                        </w:rPr>
                        <w:t xml:space="preserve">Volume 27    </w:t>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r>
                      <w:r>
                        <w:rPr>
                          <w:rFonts w:ascii="Times New Roman" w:hAnsi="Times New Roman" w:cs="Times New Roman"/>
                          <w:color w:val="FFFFFF" w:themeColor="background1"/>
                          <w:sz w:val="40"/>
                          <w:szCs w:val="40"/>
                        </w:rPr>
                        <w:tab/>
                        <w:t>Spring 2017</w:t>
                      </w:r>
                    </w:p>
                  </w:txbxContent>
                </v:textbox>
                <w10:wrap type="square"/>
              </v:shape>
            </w:pict>
          </mc:Fallback>
        </mc:AlternateContent>
      </w:r>
      <w:r w:rsidR="00BE49BD" w:rsidRPr="00753F27">
        <w:rPr>
          <w:rFonts w:ascii="Garamond" w:hAnsi="Garamond"/>
          <w:noProof/>
        </w:rPr>
        <w:drawing>
          <wp:anchor distT="0" distB="0" distL="114300" distR="114300" simplePos="0" relativeHeight="251727872" behindDoc="1" locked="0" layoutInCell="1" allowOverlap="1" wp14:anchorId="2CB53241" wp14:editId="0E963DBC">
            <wp:simplePos x="0" y="0"/>
            <wp:positionH relativeFrom="column">
              <wp:posOffset>-114300</wp:posOffset>
            </wp:positionH>
            <wp:positionV relativeFrom="paragraph">
              <wp:posOffset>7917815</wp:posOffset>
            </wp:positionV>
            <wp:extent cx="609600" cy="800100"/>
            <wp:effectExtent l="0" t="0" r="0" b="12700"/>
            <wp:wrapNone/>
            <wp:docPr id="110" name="Picture 55" descr="Macalester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acalester College"/>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609600" cy="800100"/>
                    </a:xfrm>
                    <a:prstGeom prst="rect">
                      <a:avLst/>
                    </a:prstGeom>
                    <a:solidFill>
                      <a:srgbClr val="000080"/>
                    </a:solidFill>
                    <a:ln>
                      <a:noFill/>
                    </a:ln>
                  </pic:spPr>
                </pic:pic>
              </a:graphicData>
            </a:graphic>
            <wp14:sizeRelH relativeFrom="page">
              <wp14:pctWidth>0</wp14:pctWidth>
            </wp14:sizeRelH>
            <wp14:sizeRelV relativeFrom="page">
              <wp14:pctHeight>0</wp14:pctHeight>
            </wp14:sizeRelV>
          </wp:anchor>
        </w:drawing>
      </w:r>
      <w:r w:rsidR="00BE49BD" w:rsidRPr="00753F27">
        <w:rPr>
          <w:rFonts w:ascii="Garamond" w:hAnsi="Garamond"/>
          <w:noProof/>
        </w:rPr>
        <mc:AlternateContent>
          <mc:Choice Requires="wps">
            <w:drawing>
              <wp:anchor distT="0" distB="0" distL="114300" distR="114300" simplePos="0" relativeHeight="251720704" behindDoc="0" locked="0" layoutInCell="1" allowOverlap="1" wp14:anchorId="69441B37" wp14:editId="4F3108E6">
                <wp:simplePos x="0" y="0"/>
                <wp:positionH relativeFrom="column">
                  <wp:posOffset>914400</wp:posOffset>
                </wp:positionH>
                <wp:positionV relativeFrom="paragraph">
                  <wp:posOffset>8032115</wp:posOffset>
                </wp:positionV>
                <wp:extent cx="5143500" cy="685800"/>
                <wp:effectExtent l="0" t="0" r="12700" b="0"/>
                <wp:wrapNone/>
                <wp:docPr id="112"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21D7AA" w14:textId="77777777" w:rsidR="0058184C" w:rsidRDefault="0058184C" w:rsidP="00A66041">
                            <w:pPr>
                              <w:rPr>
                                <w:rFonts w:ascii="Garamond" w:hAnsi="Garamond"/>
                                <w:i/>
                                <w:sz w:val="28"/>
                              </w:rPr>
                            </w:pPr>
                            <w:r>
                              <w:rPr>
                                <w:rFonts w:ascii="Garamond" w:hAnsi="Garamond"/>
                                <w:i/>
                                <w:sz w:val="28"/>
                              </w:rPr>
                              <w:t>Published annually by the Macalester College Department of Economics and Omicron Delta Epsilon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48" o:spid="_x0000_s1028" type="#_x0000_t202" style="position:absolute;left:0;text-align:left;margin-left:1in;margin-top:632.45pt;width:405pt;height:54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" stroked="f">
                <v:textbox>
                  <w:txbxContent>
                    <w:p w14:paraId="6F21D7AA" w14:textId="77777777" w:rsidR="0058184C" w:rsidRDefault="0058184C" w:rsidP="00A66041">
                      <w:pPr>
                        <w:rPr>
                          <w:rFonts w:ascii="Garamond" w:hAnsi="Garamond"/>
                          <w:i/>
                          <w:sz w:val="28"/>
                        </w:rPr>
                      </w:pPr>
                      <w:r>
                        <w:rPr>
                          <w:rFonts w:ascii="Garamond" w:hAnsi="Garamond"/>
                          <w:i/>
                          <w:sz w:val="28"/>
                        </w:rPr>
                        <w:t>Published annually by the Macalester College Department of Economics and Omicron Delta Epsilon</w:t>
                      </w:r>
                    </w:p>
                  </w:txbxContent>
                </v:textbox>
              </v:shape>
            </w:pict>
          </mc:Fallback>
        </mc:AlternateContent>
      </w:r>
      <w:r w:rsidR="00EA1E14" w:rsidRPr="00753F27">
        <w:rPr>
          <w:rFonts w:ascii="Garamond" w:hAnsi="Garamond"/>
          <w:noProof/>
        </w:rPr>
        <w:t xml:space="preserve">  </w:t>
      </w:r>
      <w:r w:rsidR="00BE49BD" w:rsidRPr="00753F27">
        <w:rPr>
          <w:rFonts w:ascii="Garamond" w:hAnsi="Garamond"/>
          <w:noProof/>
        </w:rPr>
        <mc:AlternateContent>
          <mc:Choice Requires="wps">
            <w:drawing>
              <wp:anchor distT="0" distB="0" distL="114300" distR="114300" simplePos="0" relativeHeight="251724800" behindDoc="0" locked="0" layoutInCell="1" allowOverlap="1" wp14:anchorId="012F1BED" wp14:editId="50CBDF28">
                <wp:simplePos x="0" y="0"/>
                <wp:positionH relativeFrom="column">
                  <wp:posOffset>-114300</wp:posOffset>
                </wp:positionH>
                <wp:positionV relativeFrom="paragraph">
                  <wp:posOffset>-654685</wp:posOffset>
                </wp:positionV>
                <wp:extent cx="6172200" cy="1828800"/>
                <wp:effectExtent l="0" t="0" r="0" b="0"/>
                <wp:wrapNone/>
                <wp:docPr id="107"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1E611" w14:textId="77777777" w:rsidR="0058184C" w:rsidRDefault="0058184C" w:rsidP="00A66041">
                            <w:pPr>
                              <w:jc w:val="center"/>
                              <w:rPr>
                                <w:rFonts w:ascii="Times New Roman" w:hAnsi="Times New Roman" w:cs="Times New Roman"/>
                                <w:b/>
                                <w:color w:val="FFFFFF"/>
                                <w:sz w:val="96"/>
                                <w:szCs w:val="96"/>
                              </w:rPr>
                            </w:pPr>
                            <w:r w:rsidRPr="00EA1E14">
                              <w:rPr>
                                <w:rFonts w:ascii="Times New Roman" w:hAnsi="Times New Roman" w:cs="Times New Roman"/>
                                <w:b/>
                                <w:color w:val="FFFFFF"/>
                                <w:sz w:val="96"/>
                                <w:szCs w:val="96"/>
                              </w:rPr>
                              <w:t>Macalester Journal of Economics</w:t>
                            </w:r>
                          </w:p>
                          <w:p w14:paraId="58A04BC7" w14:textId="77777777" w:rsidR="0058184C" w:rsidRPr="00EA1E14" w:rsidRDefault="0058184C" w:rsidP="00A66041">
                            <w:pPr>
                              <w:jc w:val="center"/>
                              <w:rPr>
                                <w:rFonts w:ascii="Times New Roman" w:hAnsi="Times New Roman" w:cs="Times New Roman"/>
                                <w:b/>
                                <w:color w:val="FFFFFF"/>
                                <w:sz w:val="96"/>
                                <w:szCs w:val="9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Text Box 52" o:spid="_x0000_s1029" type="#_x0000_t202" style="position:absolute;left:0;text-align:left;margin-left:-8.95pt;margin-top:-51.5pt;width:486pt;height:2in;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" filled="f" stroked="f">
                <v:textbox>
                  <w:txbxContent>
                    <w:p w14:paraId="5001E611" w14:textId="77777777" w:rsidR="0058184C" w:rsidRDefault="0058184C" w:rsidP="00A66041">
                      <w:pPr>
                        <w:jc w:val="center"/>
                        <w:rPr>
                          <w:rFonts w:ascii="Times New Roman" w:hAnsi="Times New Roman" w:cs="Times New Roman"/>
                          <w:b/>
                          <w:color w:val="FFFFFF"/>
                          <w:sz w:val="96"/>
                          <w:szCs w:val="96"/>
                        </w:rPr>
                      </w:pPr>
                      <w:r w:rsidRPr="00EA1E14">
                        <w:rPr>
                          <w:rFonts w:ascii="Times New Roman" w:hAnsi="Times New Roman" w:cs="Times New Roman"/>
                          <w:b/>
                          <w:color w:val="FFFFFF"/>
                          <w:sz w:val="96"/>
                          <w:szCs w:val="96"/>
                        </w:rPr>
                        <w:t>Macalester Journal of Economics</w:t>
                      </w:r>
                    </w:p>
                    <w:p w14:paraId="58A04BC7" w14:textId="77777777" w:rsidR="0058184C" w:rsidRPr="00EA1E14" w:rsidRDefault="0058184C" w:rsidP="00A66041">
                      <w:pPr>
                        <w:jc w:val="center"/>
                        <w:rPr>
                          <w:rFonts w:ascii="Times New Roman" w:hAnsi="Times New Roman" w:cs="Times New Roman"/>
                          <w:b/>
                          <w:color w:val="FFFFFF"/>
                          <w:sz w:val="96"/>
                          <w:szCs w:val="96"/>
                        </w:rPr>
                      </w:pPr>
                    </w:p>
                  </w:txbxContent>
                </v:textbox>
              </v:shape>
            </w:pict>
          </mc:Fallback>
        </mc:AlternateContent>
      </w:r>
      <w:r w:rsidR="00A66041" w:rsidRPr="00753F27">
        <w:rPr>
          <w:rFonts w:ascii="Garamond" w:hAnsi="Garamond"/>
          <w:noProof/>
        </w:rPr>
        <mc:AlternateContent>
          <mc:Choice Requires="wps">
            <w:drawing>
              <wp:anchor distT="0" distB="0" distL="114300" distR="114300" simplePos="0" relativeHeight="251723776" behindDoc="0" locked="0" layoutInCell="1" allowOverlap="1" wp14:anchorId="3E55C4E6" wp14:editId="21582BA7">
                <wp:simplePos x="0" y="0"/>
                <wp:positionH relativeFrom="column">
                  <wp:posOffset>-228600</wp:posOffset>
                </wp:positionH>
                <wp:positionV relativeFrom="paragraph">
                  <wp:posOffset>1745615</wp:posOffset>
                </wp:positionV>
                <wp:extent cx="6400800" cy="6172200"/>
                <wp:effectExtent l="76200" t="76200" r="101600" b="127000"/>
                <wp:wrapNone/>
                <wp:docPr id="109" name="Rectangle 51" descr="pee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172200"/>
                        </a:xfrm>
                        <a:prstGeom prst="rect">
                          <a:avLst/>
                        </a:prstGeom>
                        <a:solidFill>
                          <a:schemeClr val="accent5">
                            <a:lumMod val="75000"/>
                          </a:schemeClr>
                        </a:solidFill>
                        <a:ln w="38100">
                          <a:solidFill>
                            <a:srgbClr val="F2F2F2">
                              <a:alpha val="63000"/>
                            </a:srgbClr>
                          </a:solidFill>
                          <a:miter lim="800000"/>
                          <a:headEnd/>
                          <a:tailEnd/>
                        </a:ln>
                        <a:effectLst>
                          <a:outerShdw blurRad="63500" dist="29783" dir="3885598" algn="ctr" rotWithShape="0">
                            <a:srgbClr val="205867">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id="Rectangle 51" o:spid="_x0000_s1026" alt="Description: peel" style="position:absolute;margin-left:-17.95pt;margin-top:137.45pt;width:7in;height:48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" fillcolor="#31849b [2408]" strokecolor="#f2f2f2" strokeweight="3pt">
                <v:stroke opacity="41377f"/>
                <v:shadow on="t" color="#205867" opacity=".5" offset="1pt"/>
              </v:rect>
            </w:pict>
          </mc:Fallback>
        </mc:AlternateContent>
      </w:r>
      <w:r w:rsidR="00A66041" w:rsidRPr="00753F27">
        <w:rPr>
          <w:rFonts w:ascii="Garamond" w:hAnsi="Garamond"/>
          <w:noProof/>
        </w:rPr>
        <mc:AlternateContent>
          <mc:Choice Requires="wps">
            <w:drawing>
              <wp:anchor distT="0" distB="0" distL="114300" distR="114300" simplePos="0" relativeHeight="251719680" behindDoc="0" locked="0" layoutInCell="1" allowOverlap="1" wp14:anchorId="7B6F8ADC" wp14:editId="6A92EB42">
                <wp:simplePos x="0" y="0"/>
                <wp:positionH relativeFrom="column">
                  <wp:posOffset>-914400</wp:posOffset>
                </wp:positionH>
                <wp:positionV relativeFrom="paragraph">
                  <wp:posOffset>-768985</wp:posOffset>
                </wp:positionV>
                <wp:extent cx="7772400" cy="2286000"/>
                <wp:effectExtent l="76200" t="76200" r="101600" b="127000"/>
                <wp:wrapNone/>
                <wp:docPr id="108" name="Rectangle 47" descr="pee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2286000"/>
                        </a:xfrm>
                        <a:prstGeom prst="rect">
                          <a:avLst/>
                        </a:prstGeom>
                        <a:solidFill>
                          <a:schemeClr val="accent5">
                            <a:lumMod val="75000"/>
                          </a:schemeClr>
                        </a:solidFill>
                        <a:ln w="38100">
                          <a:solidFill>
                            <a:srgbClr val="F2F2F2"/>
                          </a:solidFill>
                          <a:miter lim="800000"/>
                          <a:headEnd/>
                          <a:tailEnd/>
                        </a:ln>
                        <a:effectLst>
                          <a:outerShdw blurRad="63500" dist="29783" dir="3885598" algn="ctr" rotWithShape="0">
                            <a:srgbClr val="205867">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id="Rectangle 47" o:spid="_x0000_s1026" alt="Description: peel" style="position:absolute;margin-left:-71.95pt;margin-top:-60.5pt;width:612pt;height:180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" fillcolor="#31849b [2408]" strokecolor="#f2f2f2" strokeweight="3pt">
                <v:shadow on="t" color="#205867" opacity=".5" offset="1pt"/>
              </v:rect>
            </w:pict>
          </mc:Fallback>
        </mc:AlternateContent>
      </w:r>
      <w:r w:rsidR="00CB26B2" w:rsidRPr="00753F27">
        <w:rPr>
          <w:rFonts w:ascii="Garamond" w:hAnsi="Garamond"/>
          <w:b/>
          <w:i/>
        </w:rPr>
        <w:t xml:space="preserve"> </w:t>
      </w:r>
      <w:r w:rsidR="00A66041" w:rsidRPr="00753F27">
        <w:rPr>
          <w:rFonts w:ascii="Garamond" w:hAnsi="Garamond"/>
          <w:b/>
          <w:i/>
        </w:rPr>
        <w:br w:type="page"/>
      </w:r>
    </w:p>
    <w:p w14:paraId="6ABD9842" w14:textId="77777777" w:rsidR="00605667" w:rsidRPr="00753F27" w:rsidRDefault="00605667" w:rsidP="00753F27">
      <w:pPr>
        <w:pStyle w:val="Normal1"/>
        <w:spacing w:line="480" w:lineRule="auto"/>
        <w:jc w:val="both"/>
        <w:rPr>
          <w:rFonts w:ascii="Garamond" w:hAnsi="Garamond"/>
          <w:color w:val="auto"/>
        </w:rPr>
      </w:pPr>
      <w:r w:rsidRPr="00753F27">
        <w:rPr>
          <w:rFonts w:ascii="Garamond" w:hAnsi="Garamond"/>
          <w:b/>
          <w:i/>
          <w:color w:val="auto"/>
        </w:rPr>
        <w:lastRenderedPageBreak/>
        <w:t>Macalester Journal of Economics</w:t>
      </w:r>
    </w:p>
    <w:p w14:paraId="06870AA6" w14:textId="77777777" w:rsidR="00605667" w:rsidRPr="00753F27" w:rsidRDefault="00605667" w:rsidP="00753F27">
      <w:pPr>
        <w:pStyle w:val="Normal1"/>
        <w:pBdr>
          <w:top w:val="single" w:sz="4" w:space="1" w:color="auto"/>
        </w:pBdr>
        <w:spacing w:line="480" w:lineRule="auto"/>
        <w:jc w:val="both"/>
        <w:rPr>
          <w:rFonts w:ascii="Garamond" w:hAnsi="Garamond"/>
          <w:color w:val="auto"/>
        </w:rPr>
      </w:pPr>
    </w:p>
    <w:p w14:paraId="05B040A6" w14:textId="76942595" w:rsidR="00605667" w:rsidRPr="00753F27" w:rsidRDefault="00791B57" w:rsidP="00753F27">
      <w:pPr>
        <w:pStyle w:val="Normal1"/>
        <w:spacing w:line="480" w:lineRule="auto"/>
        <w:jc w:val="both"/>
        <w:rPr>
          <w:rFonts w:ascii="Garamond" w:hAnsi="Garamond"/>
          <w:color w:val="auto"/>
        </w:rPr>
      </w:pPr>
      <w:r w:rsidRPr="00753F27">
        <w:rPr>
          <w:rFonts w:ascii="Garamond" w:hAnsi="Garamond"/>
          <w:i/>
          <w:color w:val="auto"/>
        </w:rPr>
        <w:t>Volume 27</w:t>
      </w:r>
      <w:r w:rsidR="00605667" w:rsidRPr="00753F27">
        <w:rPr>
          <w:rFonts w:ascii="Garamond" w:hAnsi="Garamond"/>
          <w:i/>
          <w:color w:val="auto"/>
        </w:rPr>
        <w:tab/>
        <w:t xml:space="preserve"> </w:t>
      </w:r>
      <w:r w:rsidR="00605667" w:rsidRPr="00753F27">
        <w:rPr>
          <w:rFonts w:ascii="Garamond" w:hAnsi="Garamond"/>
          <w:i/>
          <w:color w:val="auto"/>
        </w:rPr>
        <w:tab/>
      </w:r>
      <w:r w:rsidR="00605667" w:rsidRPr="00753F27">
        <w:rPr>
          <w:rFonts w:ascii="Garamond" w:hAnsi="Garamond"/>
          <w:i/>
          <w:color w:val="auto"/>
        </w:rPr>
        <w:tab/>
      </w:r>
      <w:r w:rsidR="00605667" w:rsidRPr="00753F27">
        <w:rPr>
          <w:rFonts w:ascii="Garamond" w:hAnsi="Garamond"/>
          <w:i/>
          <w:color w:val="auto"/>
        </w:rPr>
        <w:tab/>
      </w:r>
      <w:r w:rsidR="00605667" w:rsidRPr="00753F27">
        <w:rPr>
          <w:rFonts w:ascii="Garamond" w:hAnsi="Garamond"/>
          <w:i/>
          <w:color w:val="auto"/>
        </w:rPr>
        <w:tab/>
      </w:r>
      <w:r w:rsidR="00605667" w:rsidRPr="00753F27">
        <w:rPr>
          <w:rFonts w:ascii="Garamond" w:hAnsi="Garamond"/>
          <w:i/>
          <w:color w:val="auto"/>
        </w:rPr>
        <w:tab/>
      </w:r>
      <w:r w:rsidR="00605667" w:rsidRPr="00753F27">
        <w:rPr>
          <w:rFonts w:ascii="Garamond" w:hAnsi="Garamond"/>
          <w:i/>
          <w:color w:val="auto"/>
        </w:rPr>
        <w:tab/>
      </w:r>
      <w:r w:rsidR="00605667" w:rsidRPr="00753F27">
        <w:rPr>
          <w:rFonts w:ascii="Garamond" w:hAnsi="Garamond"/>
          <w:i/>
          <w:color w:val="auto"/>
        </w:rPr>
        <w:tab/>
        <w:t xml:space="preserve">   </w:t>
      </w:r>
      <w:r w:rsidR="00605667" w:rsidRPr="00753F27">
        <w:rPr>
          <w:rFonts w:ascii="Garamond" w:hAnsi="Garamond"/>
          <w:i/>
          <w:color w:val="auto"/>
        </w:rPr>
        <w:tab/>
      </w:r>
      <w:r w:rsidR="00605667" w:rsidRPr="00753F27">
        <w:rPr>
          <w:rFonts w:ascii="Garamond" w:hAnsi="Garamond"/>
          <w:i/>
          <w:color w:val="auto"/>
        </w:rPr>
        <w:tab/>
        <w:t>Spring 201</w:t>
      </w:r>
      <w:r w:rsidRPr="00753F27">
        <w:rPr>
          <w:rFonts w:ascii="Garamond" w:hAnsi="Garamond"/>
          <w:i/>
          <w:color w:val="auto"/>
        </w:rPr>
        <w:t>7</w:t>
      </w:r>
    </w:p>
    <w:p w14:paraId="55ACD893" w14:textId="77777777" w:rsidR="00605667" w:rsidRPr="00753F27" w:rsidRDefault="00605667" w:rsidP="00753F27">
      <w:pPr>
        <w:pStyle w:val="Normal1"/>
        <w:pBdr>
          <w:top w:val="single" w:sz="4" w:space="1" w:color="auto"/>
        </w:pBdr>
        <w:spacing w:line="480" w:lineRule="auto"/>
        <w:jc w:val="both"/>
        <w:rPr>
          <w:rFonts w:ascii="Garamond" w:hAnsi="Garamond"/>
          <w:color w:val="auto"/>
        </w:rPr>
      </w:pPr>
    </w:p>
    <w:p w14:paraId="2EB3F5E9" w14:textId="77777777" w:rsidR="00605667" w:rsidRPr="00753F27" w:rsidRDefault="00605667" w:rsidP="00753F27">
      <w:pPr>
        <w:pStyle w:val="Normal1"/>
        <w:spacing w:line="480" w:lineRule="auto"/>
        <w:jc w:val="both"/>
        <w:rPr>
          <w:rFonts w:ascii="Garamond" w:hAnsi="Garamond"/>
          <w:b/>
          <w:i/>
          <w:color w:val="auto"/>
          <w:u w:val="single"/>
        </w:rPr>
        <w:sectPr w:rsidR="00605667" w:rsidRPr="00753F27" w:rsidSect="00D9018A">
          <w:headerReference w:type="default" r:id="rId11"/>
          <w:footerReference w:type="even" r:id="rId12"/>
          <w:footerReference w:type="default" r:id="rId13"/>
          <w:footerReference w:type="first" r:id="rId14"/>
          <w:type w:val="continuous"/>
          <w:pgSz w:w="12240" w:h="15840" w:code="1"/>
          <w:pgMar w:top="1440" w:right="1440" w:bottom="1440" w:left="1440" w:header="720" w:footer="720" w:gutter="0"/>
          <w:pgNumType w:start="2"/>
          <w:cols w:space="720"/>
          <w:titlePg/>
          <w:docGrid w:linePitch="360"/>
        </w:sectPr>
      </w:pPr>
    </w:p>
    <w:p w14:paraId="48EDAB7C" w14:textId="77777777" w:rsidR="00605667" w:rsidRPr="00753F27" w:rsidRDefault="00605667" w:rsidP="00753F27">
      <w:pPr>
        <w:pStyle w:val="Normal1"/>
        <w:spacing w:line="480" w:lineRule="auto"/>
        <w:jc w:val="both"/>
        <w:rPr>
          <w:rFonts w:ascii="Garamond" w:hAnsi="Garamond"/>
          <w:color w:val="auto"/>
        </w:rPr>
      </w:pPr>
      <w:r w:rsidRPr="00753F27">
        <w:rPr>
          <w:rFonts w:ascii="Garamond" w:hAnsi="Garamond"/>
          <w:b/>
          <w:i/>
          <w:color w:val="auto"/>
          <w:u w:val="single"/>
        </w:rPr>
        <w:lastRenderedPageBreak/>
        <w:t>Omicron Delta Epsilon</w:t>
      </w:r>
    </w:p>
    <w:p w14:paraId="60D88498" w14:textId="77777777" w:rsidR="00605667" w:rsidRPr="00753F27" w:rsidRDefault="00605667" w:rsidP="00753F27">
      <w:pPr>
        <w:pStyle w:val="Normal1"/>
        <w:spacing w:line="480" w:lineRule="auto"/>
        <w:jc w:val="both"/>
        <w:rPr>
          <w:rFonts w:ascii="Garamond" w:hAnsi="Garamond"/>
          <w:color w:val="auto"/>
        </w:rPr>
      </w:pPr>
    </w:p>
    <w:p w14:paraId="6D639F2C" w14:textId="5F051A6E" w:rsidR="00605667" w:rsidRPr="00753F27" w:rsidRDefault="00791B57" w:rsidP="00496703">
      <w:pPr>
        <w:pStyle w:val="Normal1"/>
        <w:jc w:val="both"/>
        <w:rPr>
          <w:rFonts w:ascii="Garamond" w:hAnsi="Garamond"/>
          <w:i/>
          <w:color w:val="auto"/>
        </w:rPr>
      </w:pPr>
      <w:r w:rsidRPr="00753F27">
        <w:rPr>
          <w:rFonts w:ascii="Garamond" w:hAnsi="Garamond"/>
          <w:i/>
          <w:color w:val="auto"/>
        </w:rPr>
        <w:t>Muath Ibaid</w:t>
      </w:r>
      <w:r w:rsidR="00605667" w:rsidRPr="00753F27">
        <w:rPr>
          <w:rFonts w:ascii="Garamond" w:hAnsi="Garamond"/>
          <w:i/>
          <w:color w:val="auto"/>
        </w:rPr>
        <w:t xml:space="preserve"> ‘</w:t>
      </w:r>
      <w:r w:rsidR="006C1A70" w:rsidRPr="00753F27">
        <w:rPr>
          <w:rFonts w:ascii="Garamond" w:hAnsi="Garamond"/>
          <w:i/>
          <w:color w:val="auto"/>
        </w:rPr>
        <w:t>1</w:t>
      </w:r>
      <w:r w:rsidRPr="00753F27">
        <w:rPr>
          <w:rFonts w:ascii="Garamond" w:hAnsi="Garamond"/>
          <w:i/>
          <w:color w:val="auto"/>
        </w:rPr>
        <w:t>7</w:t>
      </w:r>
      <w:r w:rsidR="00605667" w:rsidRPr="00753F27">
        <w:rPr>
          <w:rFonts w:ascii="Garamond" w:hAnsi="Garamond"/>
          <w:i/>
          <w:color w:val="auto"/>
        </w:rPr>
        <w:t>, President</w:t>
      </w:r>
    </w:p>
    <w:p w14:paraId="21DE40AA" w14:textId="7641D968" w:rsidR="00605667" w:rsidRPr="00753F27" w:rsidRDefault="00791B57" w:rsidP="00496703">
      <w:pPr>
        <w:pStyle w:val="Normal1"/>
        <w:jc w:val="both"/>
        <w:rPr>
          <w:rFonts w:ascii="Garamond" w:hAnsi="Garamond"/>
          <w:i/>
          <w:color w:val="auto"/>
        </w:rPr>
      </w:pPr>
      <w:r w:rsidRPr="00753F27">
        <w:rPr>
          <w:rFonts w:ascii="Garamond" w:hAnsi="Garamond"/>
          <w:bCs/>
          <w:i/>
        </w:rPr>
        <w:t>Eleanore Fuqua</w:t>
      </w:r>
      <w:r w:rsidR="00605667" w:rsidRPr="00753F27">
        <w:rPr>
          <w:rFonts w:ascii="Garamond" w:hAnsi="Garamond"/>
          <w:i/>
          <w:color w:val="auto"/>
        </w:rPr>
        <w:t xml:space="preserve"> </w:t>
      </w:r>
      <w:r w:rsidRPr="00753F27">
        <w:rPr>
          <w:rFonts w:ascii="Garamond" w:hAnsi="Garamond"/>
          <w:i/>
          <w:color w:val="auto"/>
        </w:rPr>
        <w:t>’17, Vice-President</w:t>
      </w:r>
    </w:p>
    <w:p w14:paraId="6049A7A9" w14:textId="32FA5E54" w:rsidR="00791B57" w:rsidRPr="00753F27" w:rsidRDefault="00791B57" w:rsidP="00496703">
      <w:pPr>
        <w:pStyle w:val="Normal1"/>
        <w:jc w:val="both"/>
        <w:rPr>
          <w:rFonts w:ascii="Garamond" w:hAnsi="Garamond"/>
          <w:i/>
          <w:color w:val="auto"/>
        </w:rPr>
      </w:pPr>
      <w:r w:rsidRPr="00753F27">
        <w:rPr>
          <w:rFonts w:ascii="Garamond" w:hAnsi="Garamond"/>
          <w:i/>
          <w:color w:val="auto"/>
        </w:rPr>
        <w:t>Margaret Abeles ’17, Vice-President</w:t>
      </w:r>
    </w:p>
    <w:p w14:paraId="12310824" w14:textId="0ABCFDEF" w:rsidR="00605667" w:rsidRPr="00753F27" w:rsidRDefault="00791B57" w:rsidP="0068291E">
      <w:pPr>
        <w:pStyle w:val="Normal1"/>
        <w:spacing w:line="480" w:lineRule="auto"/>
        <w:jc w:val="both"/>
        <w:rPr>
          <w:rFonts w:ascii="Garamond" w:hAnsi="Garamond"/>
          <w:i/>
          <w:color w:val="auto"/>
        </w:rPr>
      </w:pPr>
      <w:r w:rsidRPr="00753F27">
        <w:rPr>
          <w:rFonts w:ascii="Garamond" w:hAnsi="Garamond"/>
          <w:i/>
          <w:color w:val="auto"/>
        </w:rPr>
        <w:t>Caroline Chinhuru ’17, Secretary</w:t>
      </w:r>
    </w:p>
    <w:p w14:paraId="7E1205A5" w14:textId="77777777" w:rsidR="00605667" w:rsidRPr="00753F27" w:rsidRDefault="00605667" w:rsidP="00753F27">
      <w:pPr>
        <w:pStyle w:val="Normal1"/>
        <w:spacing w:line="480" w:lineRule="auto"/>
        <w:ind w:left="1440"/>
        <w:jc w:val="both"/>
        <w:rPr>
          <w:rFonts w:ascii="Garamond" w:hAnsi="Garamond"/>
          <w:color w:val="auto"/>
        </w:rPr>
      </w:pPr>
      <w:r w:rsidRPr="00753F27">
        <w:rPr>
          <w:rFonts w:ascii="Garamond" w:hAnsi="Garamond"/>
          <w:b/>
          <w:i/>
          <w:color w:val="auto"/>
          <w:u w:val="single"/>
        </w:rPr>
        <w:lastRenderedPageBreak/>
        <w:t>Editors</w:t>
      </w:r>
    </w:p>
    <w:p w14:paraId="146F9077" w14:textId="77777777" w:rsidR="00605667" w:rsidRPr="00753F27" w:rsidRDefault="00605667" w:rsidP="00753F27">
      <w:pPr>
        <w:pStyle w:val="Normal1"/>
        <w:spacing w:line="480" w:lineRule="auto"/>
        <w:jc w:val="both"/>
        <w:rPr>
          <w:rFonts w:ascii="Garamond" w:hAnsi="Garamond"/>
          <w:color w:val="auto"/>
        </w:rPr>
      </w:pPr>
    </w:p>
    <w:p w14:paraId="1705F315" w14:textId="4D540D34" w:rsidR="00605667" w:rsidRPr="00753F27" w:rsidRDefault="00791B57" w:rsidP="002101D1">
      <w:pPr>
        <w:pStyle w:val="Normal1"/>
        <w:jc w:val="center"/>
        <w:rPr>
          <w:rFonts w:ascii="Garamond" w:hAnsi="Garamond"/>
          <w:i/>
          <w:color w:val="auto"/>
          <w:lang w:val="es-ES"/>
        </w:rPr>
      </w:pPr>
      <w:r w:rsidRPr="00753F27">
        <w:rPr>
          <w:rFonts w:ascii="Garamond" w:hAnsi="Garamond"/>
          <w:i/>
          <w:color w:val="auto"/>
          <w:lang w:val="es-ES"/>
        </w:rPr>
        <w:t>Ibrahima Dieye ‘17</w:t>
      </w:r>
    </w:p>
    <w:p w14:paraId="5A4B3BE7" w14:textId="098F0A47" w:rsidR="00605667" w:rsidRPr="00753F27" w:rsidRDefault="00791B57" w:rsidP="002101D1">
      <w:pPr>
        <w:pStyle w:val="Normal1"/>
        <w:jc w:val="center"/>
        <w:rPr>
          <w:rFonts w:ascii="Garamond" w:hAnsi="Garamond"/>
          <w:i/>
          <w:color w:val="auto"/>
          <w:lang w:val="es-ES"/>
        </w:rPr>
      </w:pPr>
      <w:r w:rsidRPr="00753F27">
        <w:rPr>
          <w:rFonts w:ascii="Garamond" w:hAnsi="Garamond"/>
          <w:i/>
          <w:color w:val="auto"/>
          <w:lang w:val="es-ES"/>
        </w:rPr>
        <w:t>Esha Datta ‘17</w:t>
      </w:r>
    </w:p>
    <w:p w14:paraId="1345ED81" w14:textId="4A7214E7" w:rsidR="00605667" w:rsidRPr="00753F27" w:rsidRDefault="00791B57" w:rsidP="002101D1">
      <w:pPr>
        <w:pStyle w:val="Normal1"/>
        <w:jc w:val="center"/>
        <w:rPr>
          <w:rFonts w:ascii="Garamond" w:hAnsi="Garamond"/>
          <w:i/>
          <w:color w:val="auto"/>
          <w:lang w:val="es-ES"/>
        </w:rPr>
      </w:pPr>
      <w:r w:rsidRPr="00753F27">
        <w:rPr>
          <w:rFonts w:ascii="Garamond" w:hAnsi="Garamond"/>
          <w:i/>
          <w:color w:val="auto"/>
          <w:lang w:val="es-ES"/>
        </w:rPr>
        <w:t>Aaron Haefner</w:t>
      </w:r>
      <w:r w:rsidR="00605667" w:rsidRPr="00753F27">
        <w:rPr>
          <w:rFonts w:ascii="Garamond" w:hAnsi="Garamond"/>
          <w:i/>
          <w:color w:val="auto"/>
          <w:lang w:val="es-ES"/>
        </w:rPr>
        <w:t xml:space="preserve"> ‘1</w:t>
      </w:r>
      <w:r w:rsidRPr="00753F27">
        <w:rPr>
          <w:rFonts w:ascii="Garamond" w:hAnsi="Garamond"/>
          <w:i/>
          <w:color w:val="auto"/>
          <w:lang w:val="es-ES"/>
        </w:rPr>
        <w:t>7</w:t>
      </w:r>
    </w:p>
    <w:p w14:paraId="1DAA4732" w14:textId="7FFDC078" w:rsidR="00791B57" w:rsidRPr="00753F27" w:rsidRDefault="002A4A5D" w:rsidP="002101D1">
      <w:pPr>
        <w:pStyle w:val="Normal1"/>
        <w:jc w:val="center"/>
        <w:rPr>
          <w:rFonts w:ascii="Garamond" w:hAnsi="Garamond"/>
          <w:i/>
          <w:color w:val="auto"/>
        </w:rPr>
        <w:sectPr w:rsidR="00791B57" w:rsidRPr="00753F27" w:rsidSect="00D9018A">
          <w:type w:val="continuous"/>
          <w:pgSz w:w="12240" w:h="15840" w:code="1"/>
          <w:pgMar w:top="1440" w:right="1440" w:bottom="1440" w:left="1440" w:header="720" w:footer="720" w:gutter="0"/>
          <w:pgNumType w:start="1"/>
          <w:cols w:num="2" w:space="720"/>
          <w:docGrid w:linePitch="360"/>
        </w:sectPr>
      </w:pPr>
      <w:r>
        <w:rPr>
          <w:rFonts w:ascii="Garamond" w:hAnsi="Garamond"/>
          <w:i/>
          <w:color w:val="auto"/>
        </w:rPr>
        <w:t xml:space="preserve">Sarah </w:t>
      </w:r>
      <w:r w:rsidR="00791B57" w:rsidRPr="00753F27">
        <w:rPr>
          <w:rFonts w:ascii="Garamond" w:hAnsi="Garamond"/>
          <w:i/>
          <w:color w:val="auto"/>
        </w:rPr>
        <w:t xml:space="preserve">Henrickson </w:t>
      </w:r>
      <w:r w:rsidR="0068291E">
        <w:rPr>
          <w:rFonts w:ascii="Garamond" w:hAnsi="Garamond"/>
          <w:i/>
          <w:color w:val="auto"/>
        </w:rPr>
        <w:t>‘1</w:t>
      </w:r>
    </w:p>
    <w:p w14:paraId="18131E7B" w14:textId="77777777" w:rsidR="00791B57" w:rsidRPr="00753F27" w:rsidRDefault="00791B57" w:rsidP="00753F27">
      <w:pPr>
        <w:pStyle w:val="Normal1"/>
        <w:spacing w:line="480" w:lineRule="auto"/>
        <w:jc w:val="both"/>
        <w:rPr>
          <w:rFonts w:ascii="Garamond" w:hAnsi="Garamond"/>
          <w:b/>
          <w:i/>
          <w:color w:val="auto"/>
          <w:u w:val="single"/>
        </w:rPr>
      </w:pPr>
    </w:p>
    <w:p w14:paraId="458C7FB7" w14:textId="361E15E7" w:rsidR="00605667" w:rsidRPr="00753F27" w:rsidRDefault="00605667" w:rsidP="00753F27">
      <w:pPr>
        <w:pStyle w:val="Normal1"/>
        <w:spacing w:line="480" w:lineRule="auto"/>
        <w:jc w:val="both"/>
        <w:rPr>
          <w:rFonts w:ascii="Garamond" w:hAnsi="Garamond"/>
          <w:color w:val="auto"/>
        </w:rPr>
      </w:pPr>
      <w:r w:rsidRPr="00753F27">
        <w:rPr>
          <w:rFonts w:ascii="Garamond" w:hAnsi="Garamond"/>
          <w:b/>
          <w:i/>
          <w:color w:val="auto"/>
          <w:u w:val="single"/>
        </w:rPr>
        <w:t>Economics Faculty and Staff</w:t>
      </w:r>
    </w:p>
    <w:tbl>
      <w:tblPr>
        <w:tblW w:w="9850" w:type="dxa"/>
        <w:tblInd w:w="10" w:type="dxa"/>
        <w:tblLayout w:type="fixed"/>
        <w:tblCellMar>
          <w:left w:w="10" w:type="dxa"/>
          <w:right w:w="10" w:type="dxa"/>
        </w:tblCellMar>
        <w:tblLook w:val="0000" w:firstRow="0" w:lastRow="0" w:firstColumn="0" w:lastColumn="0" w:noHBand="0" w:noVBand="0"/>
      </w:tblPr>
      <w:tblGrid>
        <w:gridCol w:w="2340"/>
        <w:gridCol w:w="2470"/>
        <w:gridCol w:w="2610"/>
        <w:gridCol w:w="2430"/>
      </w:tblGrid>
      <w:tr w:rsidR="00605667" w:rsidRPr="00753F27" w14:paraId="5D53048C" w14:textId="77777777" w:rsidTr="005430F2">
        <w:trPr>
          <w:trHeight w:val="1421"/>
        </w:trPr>
        <w:tc>
          <w:tcPr>
            <w:tcW w:w="2340" w:type="dxa"/>
            <w:tcMar>
              <w:top w:w="100" w:type="dxa"/>
              <w:left w:w="100" w:type="dxa"/>
              <w:bottom w:w="100" w:type="dxa"/>
              <w:right w:w="100" w:type="dxa"/>
            </w:tcMar>
          </w:tcPr>
          <w:p w14:paraId="3A0C5829" w14:textId="77777777" w:rsidR="00605667" w:rsidRPr="00753F27" w:rsidRDefault="00605667" w:rsidP="00496703">
            <w:pPr>
              <w:pStyle w:val="Normal1"/>
              <w:ind w:right="874"/>
              <w:jc w:val="both"/>
              <w:rPr>
                <w:rFonts w:ascii="Garamond" w:hAnsi="Garamond"/>
                <w:color w:val="auto"/>
              </w:rPr>
            </w:pPr>
            <w:r w:rsidRPr="00753F27">
              <w:rPr>
                <w:rFonts w:ascii="Garamond" w:hAnsi="Garamond"/>
                <w:i/>
                <w:color w:val="auto"/>
              </w:rPr>
              <w:t>Paul Aslanian</w:t>
            </w:r>
            <w:r w:rsidRPr="00753F27">
              <w:rPr>
                <w:rFonts w:ascii="Garamond" w:hAnsi="Garamond"/>
                <w:i/>
                <w:color w:val="auto"/>
              </w:rPr>
              <w:br/>
            </w:r>
          </w:p>
          <w:p w14:paraId="0D397FB4" w14:textId="3854A281" w:rsidR="00605667" w:rsidRPr="008D3A27" w:rsidRDefault="00605667" w:rsidP="008D3A27">
            <w:pPr>
              <w:pStyle w:val="Normal1"/>
              <w:jc w:val="both"/>
              <w:rPr>
                <w:rFonts w:ascii="Garamond" w:hAnsi="Garamond"/>
                <w:color w:val="auto"/>
              </w:rPr>
            </w:pPr>
            <w:r w:rsidRPr="00753F27">
              <w:rPr>
                <w:rFonts w:ascii="Garamond" w:hAnsi="Garamond"/>
                <w:i/>
                <w:color w:val="auto"/>
              </w:rPr>
              <w:t>Emeritus Professor</w:t>
            </w:r>
          </w:p>
        </w:tc>
        <w:tc>
          <w:tcPr>
            <w:tcW w:w="2470" w:type="dxa"/>
            <w:tcMar>
              <w:top w:w="100" w:type="dxa"/>
              <w:left w:w="100" w:type="dxa"/>
              <w:bottom w:w="100" w:type="dxa"/>
              <w:right w:w="100" w:type="dxa"/>
            </w:tcMar>
          </w:tcPr>
          <w:p w14:paraId="1C860F4C" w14:textId="77777777" w:rsidR="00605667" w:rsidRPr="00753F27" w:rsidRDefault="00605667" w:rsidP="00496703">
            <w:pPr>
              <w:pStyle w:val="Normal1"/>
              <w:jc w:val="both"/>
              <w:rPr>
                <w:rFonts w:ascii="Garamond" w:hAnsi="Garamond"/>
                <w:i/>
                <w:color w:val="auto"/>
              </w:rPr>
            </w:pPr>
            <w:r w:rsidRPr="00753F27">
              <w:rPr>
                <w:rFonts w:ascii="Garamond" w:hAnsi="Garamond"/>
                <w:i/>
                <w:color w:val="auto"/>
              </w:rPr>
              <w:t>Jeffery Evans</w:t>
            </w:r>
          </w:p>
          <w:p w14:paraId="5E059BC4" w14:textId="77777777" w:rsidR="00605667" w:rsidRPr="00753F27" w:rsidRDefault="00605667" w:rsidP="00496703">
            <w:pPr>
              <w:pStyle w:val="Normal1"/>
              <w:jc w:val="both"/>
              <w:rPr>
                <w:rFonts w:ascii="Garamond" w:hAnsi="Garamond"/>
                <w:i/>
                <w:color w:val="auto"/>
              </w:rPr>
            </w:pPr>
          </w:p>
          <w:p w14:paraId="1835A125" w14:textId="3D5B6B03" w:rsidR="00605667" w:rsidRPr="00753F27" w:rsidRDefault="00605667" w:rsidP="00496703">
            <w:pPr>
              <w:pStyle w:val="Normal1"/>
              <w:jc w:val="both"/>
              <w:rPr>
                <w:rFonts w:ascii="Garamond" w:hAnsi="Garamond"/>
                <w:color w:val="auto"/>
              </w:rPr>
            </w:pPr>
            <w:r w:rsidRPr="00753F27">
              <w:rPr>
                <w:rFonts w:ascii="Garamond" w:hAnsi="Garamond"/>
                <w:i/>
                <w:color w:val="auto"/>
              </w:rPr>
              <w:t>Professor</w:t>
            </w:r>
            <w:r w:rsidR="006C1A70" w:rsidRPr="00753F27">
              <w:rPr>
                <w:rFonts w:ascii="Garamond" w:hAnsi="Garamond"/>
                <w:i/>
                <w:color w:val="auto"/>
              </w:rPr>
              <w:t xml:space="preserve"> (NTT)</w:t>
            </w:r>
          </w:p>
        </w:tc>
        <w:tc>
          <w:tcPr>
            <w:tcW w:w="2610" w:type="dxa"/>
            <w:tcMar>
              <w:top w:w="100" w:type="dxa"/>
              <w:left w:w="100" w:type="dxa"/>
              <w:bottom w:w="100" w:type="dxa"/>
              <w:right w:w="100" w:type="dxa"/>
            </w:tcMar>
          </w:tcPr>
          <w:p w14:paraId="5C73D458" w14:textId="567663CB" w:rsidR="00605667" w:rsidRPr="00753F27" w:rsidRDefault="00236ADB" w:rsidP="00496703">
            <w:pPr>
              <w:pStyle w:val="Normal1"/>
              <w:ind w:right="1236"/>
              <w:jc w:val="both"/>
              <w:rPr>
                <w:rFonts w:ascii="Garamond" w:hAnsi="Garamond"/>
                <w:color w:val="auto"/>
              </w:rPr>
            </w:pPr>
            <w:r>
              <w:rPr>
                <w:rFonts w:ascii="Garamond" w:hAnsi="Garamond"/>
                <w:i/>
                <w:color w:val="auto"/>
              </w:rPr>
              <w:t xml:space="preserve">Jane </w:t>
            </w:r>
            <w:r w:rsidR="00605667" w:rsidRPr="00753F27">
              <w:rPr>
                <w:rFonts w:ascii="Garamond" w:hAnsi="Garamond"/>
                <w:i/>
                <w:color w:val="auto"/>
              </w:rPr>
              <w:t>Kollasch</w:t>
            </w:r>
            <w:r w:rsidR="00605667" w:rsidRPr="00753F27">
              <w:rPr>
                <w:rFonts w:ascii="Garamond" w:hAnsi="Garamond"/>
                <w:i/>
                <w:color w:val="auto"/>
              </w:rPr>
              <w:br/>
            </w:r>
          </w:p>
          <w:p w14:paraId="62A60DE2" w14:textId="77777777" w:rsidR="00605667" w:rsidRPr="00753F27" w:rsidRDefault="00605667" w:rsidP="00496703">
            <w:pPr>
              <w:pStyle w:val="Normal1"/>
              <w:jc w:val="both"/>
              <w:rPr>
                <w:rFonts w:ascii="Garamond" w:hAnsi="Garamond"/>
                <w:color w:val="auto"/>
              </w:rPr>
            </w:pPr>
            <w:r w:rsidRPr="00753F27">
              <w:rPr>
                <w:rFonts w:ascii="Garamond" w:hAnsi="Garamond"/>
                <w:i/>
                <w:color w:val="auto"/>
              </w:rPr>
              <w:t>Department Coordinator</w:t>
            </w:r>
          </w:p>
          <w:p w14:paraId="176F6FBF" w14:textId="77777777" w:rsidR="00605667" w:rsidRPr="00753F27" w:rsidRDefault="00605667" w:rsidP="00496703">
            <w:pPr>
              <w:pStyle w:val="Normal1"/>
              <w:jc w:val="both"/>
              <w:rPr>
                <w:rFonts w:ascii="Garamond" w:hAnsi="Garamond"/>
                <w:color w:val="auto"/>
              </w:rPr>
            </w:pPr>
          </w:p>
        </w:tc>
        <w:tc>
          <w:tcPr>
            <w:tcW w:w="2430" w:type="dxa"/>
          </w:tcPr>
          <w:p w14:paraId="291EA14B" w14:textId="584F3D17" w:rsidR="00605667" w:rsidRPr="00753F27" w:rsidRDefault="001F5F8D" w:rsidP="00496703">
            <w:pPr>
              <w:pStyle w:val="Normal1"/>
              <w:ind w:right="1346"/>
              <w:jc w:val="both"/>
              <w:rPr>
                <w:rFonts w:ascii="Garamond" w:hAnsi="Garamond"/>
                <w:color w:val="auto"/>
              </w:rPr>
            </w:pPr>
            <w:r>
              <w:rPr>
                <w:rFonts w:ascii="Garamond" w:hAnsi="Garamond"/>
                <w:i/>
                <w:color w:val="auto"/>
              </w:rPr>
              <w:t xml:space="preserve">Sarah </w:t>
            </w:r>
            <w:r w:rsidR="006C1A70" w:rsidRPr="00753F27">
              <w:rPr>
                <w:rFonts w:ascii="Garamond" w:hAnsi="Garamond"/>
                <w:i/>
                <w:color w:val="auto"/>
              </w:rPr>
              <w:t>West</w:t>
            </w:r>
            <w:r w:rsidR="00605667" w:rsidRPr="00753F27">
              <w:rPr>
                <w:rFonts w:ascii="Garamond" w:hAnsi="Garamond"/>
                <w:i/>
                <w:color w:val="auto"/>
              </w:rPr>
              <w:br/>
            </w:r>
          </w:p>
          <w:p w14:paraId="171E88D9" w14:textId="77777777" w:rsidR="00605667" w:rsidRPr="00753F27" w:rsidRDefault="00605667" w:rsidP="00496703">
            <w:pPr>
              <w:pStyle w:val="Normal1"/>
              <w:jc w:val="both"/>
              <w:rPr>
                <w:rFonts w:ascii="Garamond" w:hAnsi="Garamond"/>
                <w:color w:val="auto"/>
              </w:rPr>
            </w:pPr>
            <w:r w:rsidRPr="00753F27">
              <w:rPr>
                <w:rFonts w:ascii="Garamond" w:hAnsi="Garamond"/>
                <w:i/>
                <w:color w:val="auto"/>
              </w:rPr>
              <w:t>Professor</w:t>
            </w:r>
            <w:r w:rsidRPr="00753F27">
              <w:rPr>
                <w:rFonts w:ascii="Garamond" w:hAnsi="Garamond"/>
                <w:i/>
                <w:color w:val="auto"/>
              </w:rPr>
              <w:br/>
            </w:r>
          </w:p>
          <w:p w14:paraId="0974B511" w14:textId="77777777" w:rsidR="00605667" w:rsidRPr="00753F27" w:rsidRDefault="00605667" w:rsidP="00496703">
            <w:pPr>
              <w:pStyle w:val="Normal1"/>
              <w:jc w:val="both"/>
              <w:rPr>
                <w:rFonts w:ascii="Garamond" w:hAnsi="Garamond"/>
                <w:i/>
                <w:color w:val="auto"/>
              </w:rPr>
            </w:pPr>
          </w:p>
        </w:tc>
      </w:tr>
      <w:tr w:rsidR="00605667" w:rsidRPr="00A76713" w14:paraId="3EE1CEE0" w14:textId="77777777" w:rsidTr="005430F2">
        <w:trPr>
          <w:trHeight w:val="1178"/>
        </w:trPr>
        <w:tc>
          <w:tcPr>
            <w:tcW w:w="2340" w:type="dxa"/>
            <w:tcMar>
              <w:top w:w="100" w:type="dxa"/>
              <w:left w:w="100" w:type="dxa"/>
              <w:bottom w:w="100" w:type="dxa"/>
              <w:right w:w="100" w:type="dxa"/>
            </w:tcMar>
          </w:tcPr>
          <w:p w14:paraId="54E2519D" w14:textId="77777777" w:rsidR="00605667" w:rsidRPr="00753F27" w:rsidRDefault="00605667" w:rsidP="005430F2">
            <w:pPr>
              <w:pStyle w:val="Normal1"/>
              <w:ind w:right="1016"/>
              <w:jc w:val="both"/>
              <w:rPr>
                <w:rFonts w:ascii="Garamond" w:hAnsi="Garamond"/>
                <w:color w:val="auto"/>
              </w:rPr>
            </w:pPr>
            <w:r w:rsidRPr="00753F27">
              <w:rPr>
                <w:rFonts w:ascii="Garamond" w:hAnsi="Garamond"/>
                <w:i/>
                <w:color w:val="auto"/>
              </w:rPr>
              <w:t>Amy Damon</w:t>
            </w:r>
            <w:r w:rsidRPr="00753F27">
              <w:rPr>
                <w:rFonts w:ascii="Garamond" w:hAnsi="Garamond"/>
                <w:i/>
                <w:color w:val="auto"/>
              </w:rPr>
              <w:br/>
            </w:r>
          </w:p>
          <w:p w14:paraId="0961DD50" w14:textId="259ED9F4" w:rsidR="00605667" w:rsidRPr="00753F27" w:rsidRDefault="00D950C2" w:rsidP="005430F2">
            <w:pPr>
              <w:pStyle w:val="Normal1"/>
              <w:jc w:val="both"/>
              <w:rPr>
                <w:rFonts w:ascii="Garamond" w:hAnsi="Garamond"/>
                <w:color w:val="auto"/>
              </w:rPr>
            </w:pPr>
            <w:r w:rsidRPr="00753F27">
              <w:rPr>
                <w:rFonts w:ascii="Garamond" w:hAnsi="Garamond"/>
                <w:i/>
                <w:color w:val="auto"/>
              </w:rPr>
              <w:t xml:space="preserve">Associate </w:t>
            </w:r>
            <w:r w:rsidR="00605667" w:rsidRPr="00753F27">
              <w:rPr>
                <w:rFonts w:ascii="Garamond" w:hAnsi="Garamond"/>
                <w:i/>
                <w:color w:val="auto"/>
              </w:rPr>
              <w:t>Professor</w:t>
            </w:r>
          </w:p>
        </w:tc>
        <w:tc>
          <w:tcPr>
            <w:tcW w:w="2470" w:type="dxa"/>
            <w:tcMar>
              <w:top w:w="100" w:type="dxa"/>
              <w:left w:w="100" w:type="dxa"/>
              <w:bottom w:w="100" w:type="dxa"/>
              <w:right w:w="100" w:type="dxa"/>
            </w:tcMar>
          </w:tcPr>
          <w:p w14:paraId="0A740169" w14:textId="77777777" w:rsidR="00605667" w:rsidRPr="00753F27" w:rsidRDefault="00605667" w:rsidP="005430F2">
            <w:pPr>
              <w:pStyle w:val="Normal1"/>
              <w:ind w:right="1036"/>
              <w:jc w:val="both"/>
              <w:rPr>
                <w:rFonts w:ascii="Garamond" w:hAnsi="Garamond"/>
                <w:color w:val="auto"/>
              </w:rPr>
            </w:pPr>
            <w:r w:rsidRPr="00753F27">
              <w:rPr>
                <w:rFonts w:ascii="Garamond" w:hAnsi="Garamond"/>
                <w:i/>
                <w:color w:val="auto"/>
              </w:rPr>
              <w:t>Peter Ferderer</w:t>
            </w:r>
            <w:r w:rsidRPr="00753F27">
              <w:rPr>
                <w:rFonts w:ascii="Garamond" w:hAnsi="Garamond"/>
                <w:i/>
                <w:color w:val="auto"/>
              </w:rPr>
              <w:br/>
            </w:r>
          </w:p>
          <w:p w14:paraId="134DEA0E" w14:textId="77777777" w:rsidR="00605667" w:rsidRDefault="00605667" w:rsidP="005430F2">
            <w:pPr>
              <w:pStyle w:val="Normal1"/>
              <w:jc w:val="both"/>
              <w:rPr>
                <w:rFonts w:ascii="Garamond" w:hAnsi="Garamond"/>
                <w:i/>
                <w:color w:val="auto"/>
              </w:rPr>
            </w:pPr>
            <w:r w:rsidRPr="00753F27">
              <w:rPr>
                <w:rFonts w:ascii="Garamond" w:hAnsi="Garamond"/>
                <w:i/>
                <w:color w:val="auto"/>
              </w:rPr>
              <w:t>Edward J. Nob</w:t>
            </w:r>
            <w:r w:rsidR="00D950C2" w:rsidRPr="00753F27">
              <w:rPr>
                <w:rFonts w:ascii="Garamond" w:hAnsi="Garamond"/>
                <w:i/>
                <w:color w:val="auto"/>
              </w:rPr>
              <w:t>le</w:t>
            </w:r>
            <w:r w:rsidRPr="00753F27">
              <w:rPr>
                <w:rFonts w:ascii="Garamond" w:hAnsi="Garamond"/>
                <w:i/>
                <w:color w:val="auto"/>
              </w:rPr>
              <w:t xml:space="preserve"> Professor</w:t>
            </w:r>
            <w:r w:rsidR="006C1A70" w:rsidRPr="00753F27">
              <w:rPr>
                <w:rFonts w:ascii="Garamond" w:hAnsi="Garamond"/>
                <w:i/>
                <w:color w:val="auto"/>
              </w:rPr>
              <w:t>, Department Chair</w:t>
            </w:r>
          </w:p>
          <w:p w14:paraId="1F66C73A" w14:textId="65B2BE6A" w:rsidR="008D3A27" w:rsidRPr="00753F27" w:rsidRDefault="008D3A27" w:rsidP="005430F2">
            <w:pPr>
              <w:pStyle w:val="Normal1"/>
              <w:jc w:val="both"/>
              <w:rPr>
                <w:rFonts w:ascii="Garamond" w:hAnsi="Garamond"/>
                <w:color w:val="auto"/>
              </w:rPr>
            </w:pPr>
          </w:p>
        </w:tc>
        <w:tc>
          <w:tcPr>
            <w:tcW w:w="2610" w:type="dxa"/>
            <w:tcMar>
              <w:top w:w="100" w:type="dxa"/>
              <w:left w:w="100" w:type="dxa"/>
              <w:bottom w:w="100" w:type="dxa"/>
              <w:right w:w="100" w:type="dxa"/>
            </w:tcMar>
          </w:tcPr>
          <w:p w14:paraId="44F5CABF" w14:textId="77777777" w:rsidR="00605667" w:rsidRPr="00753F27" w:rsidRDefault="00605667" w:rsidP="005430F2">
            <w:pPr>
              <w:pStyle w:val="Normal1"/>
              <w:ind w:right="1378"/>
              <w:jc w:val="both"/>
              <w:rPr>
                <w:rFonts w:ascii="Garamond" w:hAnsi="Garamond"/>
                <w:color w:val="auto"/>
              </w:rPr>
            </w:pPr>
            <w:r w:rsidRPr="00753F27">
              <w:rPr>
                <w:rFonts w:ascii="Garamond" w:hAnsi="Garamond"/>
                <w:i/>
                <w:color w:val="auto"/>
              </w:rPr>
              <w:t>Joyce Minor</w:t>
            </w:r>
            <w:r w:rsidRPr="00753F27">
              <w:rPr>
                <w:rFonts w:ascii="Garamond" w:hAnsi="Garamond"/>
                <w:i/>
                <w:color w:val="auto"/>
              </w:rPr>
              <w:br/>
            </w:r>
          </w:p>
          <w:p w14:paraId="70A1E41B" w14:textId="35BDAD35" w:rsidR="00605667" w:rsidRPr="00753F27" w:rsidRDefault="00605667" w:rsidP="005430F2">
            <w:pPr>
              <w:pStyle w:val="Normal1"/>
              <w:ind w:right="811"/>
              <w:jc w:val="both"/>
              <w:rPr>
                <w:rFonts w:ascii="Garamond" w:hAnsi="Garamond"/>
                <w:color w:val="auto"/>
              </w:rPr>
            </w:pPr>
            <w:r w:rsidRPr="00753F27">
              <w:rPr>
                <w:rFonts w:ascii="Garamond" w:hAnsi="Garamond"/>
                <w:i/>
                <w:color w:val="auto"/>
              </w:rPr>
              <w:t>Karl Egge Professor</w:t>
            </w:r>
            <w:r w:rsidRPr="00753F27">
              <w:rPr>
                <w:rFonts w:ascii="Garamond" w:hAnsi="Garamond"/>
                <w:i/>
                <w:color w:val="auto"/>
              </w:rPr>
              <w:br/>
            </w:r>
          </w:p>
        </w:tc>
        <w:tc>
          <w:tcPr>
            <w:tcW w:w="2430" w:type="dxa"/>
          </w:tcPr>
          <w:p w14:paraId="0DB8C2F1" w14:textId="77777777" w:rsidR="00605667" w:rsidRPr="00753F27" w:rsidRDefault="00605667" w:rsidP="005430F2">
            <w:pPr>
              <w:pStyle w:val="Normal1"/>
              <w:jc w:val="both"/>
              <w:rPr>
                <w:rFonts w:ascii="Garamond" w:hAnsi="Garamond"/>
                <w:i/>
                <w:color w:val="auto"/>
                <w:lang w:val="pt-BR"/>
              </w:rPr>
            </w:pPr>
            <w:r w:rsidRPr="00753F27">
              <w:rPr>
                <w:rFonts w:ascii="Garamond" w:hAnsi="Garamond"/>
                <w:i/>
                <w:color w:val="auto"/>
                <w:lang w:val="pt-BR"/>
              </w:rPr>
              <w:t>Mario Solis-Garcia</w:t>
            </w:r>
          </w:p>
          <w:p w14:paraId="041B5705" w14:textId="77777777" w:rsidR="00605667" w:rsidRPr="00753F27" w:rsidRDefault="00605667" w:rsidP="005430F2">
            <w:pPr>
              <w:pStyle w:val="Normal1"/>
              <w:jc w:val="both"/>
              <w:rPr>
                <w:rFonts w:ascii="Garamond" w:hAnsi="Garamond"/>
                <w:i/>
                <w:color w:val="auto"/>
                <w:lang w:val="pt-BR"/>
              </w:rPr>
            </w:pPr>
          </w:p>
          <w:p w14:paraId="27E60886" w14:textId="06A0C1EF" w:rsidR="00605667" w:rsidRPr="00753F27" w:rsidRDefault="00605667" w:rsidP="005430F2">
            <w:pPr>
              <w:pStyle w:val="Normal1"/>
              <w:jc w:val="both"/>
              <w:rPr>
                <w:rFonts w:ascii="Garamond" w:hAnsi="Garamond"/>
                <w:i/>
                <w:color w:val="auto"/>
                <w:lang w:val="pt-BR"/>
              </w:rPr>
            </w:pPr>
            <w:r w:rsidRPr="00753F27">
              <w:rPr>
                <w:rFonts w:ascii="Garamond" w:hAnsi="Garamond"/>
                <w:i/>
                <w:color w:val="auto"/>
                <w:lang w:val="pt-BR"/>
              </w:rPr>
              <w:t>Assistant Professor</w:t>
            </w:r>
          </w:p>
        </w:tc>
      </w:tr>
      <w:tr w:rsidR="00605667" w:rsidRPr="00753F27" w14:paraId="53B030F9" w14:textId="77777777" w:rsidTr="005430F2">
        <w:trPr>
          <w:trHeight w:val="1745"/>
        </w:trPr>
        <w:tc>
          <w:tcPr>
            <w:tcW w:w="2340" w:type="dxa"/>
            <w:tcMar>
              <w:top w:w="100" w:type="dxa"/>
              <w:left w:w="100" w:type="dxa"/>
              <w:bottom w:w="100" w:type="dxa"/>
              <w:right w:w="100" w:type="dxa"/>
            </w:tcMar>
          </w:tcPr>
          <w:p w14:paraId="77CA4B2D" w14:textId="77777777" w:rsidR="00605667" w:rsidRPr="00753F27" w:rsidRDefault="00605667" w:rsidP="00496703">
            <w:pPr>
              <w:pStyle w:val="Normal1"/>
              <w:ind w:right="1157"/>
              <w:jc w:val="both"/>
              <w:rPr>
                <w:rFonts w:ascii="Garamond" w:hAnsi="Garamond"/>
                <w:color w:val="auto"/>
              </w:rPr>
            </w:pPr>
            <w:r w:rsidRPr="00753F27">
              <w:rPr>
                <w:rFonts w:ascii="Garamond" w:hAnsi="Garamond"/>
                <w:i/>
                <w:color w:val="auto"/>
              </w:rPr>
              <w:t>Liang Ding</w:t>
            </w:r>
            <w:r w:rsidRPr="00753F27">
              <w:rPr>
                <w:rFonts w:ascii="Garamond" w:hAnsi="Garamond"/>
                <w:i/>
                <w:color w:val="auto"/>
              </w:rPr>
              <w:br/>
            </w:r>
          </w:p>
          <w:p w14:paraId="19AEBBE6" w14:textId="6171F24C" w:rsidR="00045E2B" w:rsidRDefault="00D950C2" w:rsidP="00496703">
            <w:pPr>
              <w:pStyle w:val="Normal1"/>
              <w:jc w:val="both"/>
              <w:rPr>
                <w:rFonts w:ascii="Garamond" w:hAnsi="Garamond"/>
                <w:color w:val="auto"/>
              </w:rPr>
            </w:pPr>
            <w:r w:rsidRPr="00753F27">
              <w:rPr>
                <w:rFonts w:ascii="Garamond" w:hAnsi="Garamond"/>
                <w:i/>
                <w:color w:val="auto"/>
              </w:rPr>
              <w:t xml:space="preserve">Associate </w:t>
            </w:r>
            <w:r w:rsidR="00605667" w:rsidRPr="00753F27">
              <w:rPr>
                <w:rFonts w:ascii="Garamond" w:hAnsi="Garamond"/>
                <w:i/>
                <w:color w:val="auto"/>
              </w:rPr>
              <w:t>Professor</w:t>
            </w:r>
          </w:p>
          <w:p w14:paraId="2F999EE5" w14:textId="77777777" w:rsidR="00605667" w:rsidRPr="00045E2B" w:rsidRDefault="00605667" w:rsidP="00496703">
            <w:pPr>
              <w:rPr>
                <w:lang w:eastAsia="ja-JP"/>
              </w:rPr>
            </w:pPr>
          </w:p>
        </w:tc>
        <w:tc>
          <w:tcPr>
            <w:tcW w:w="2470" w:type="dxa"/>
            <w:tcMar>
              <w:top w:w="100" w:type="dxa"/>
              <w:left w:w="100" w:type="dxa"/>
              <w:bottom w:w="100" w:type="dxa"/>
              <w:right w:w="100" w:type="dxa"/>
            </w:tcMar>
          </w:tcPr>
          <w:p w14:paraId="3B655F97" w14:textId="77777777" w:rsidR="00605667" w:rsidRPr="00753F27" w:rsidRDefault="00605667" w:rsidP="00496703">
            <w:pPr>
              <w:pStyle w:val="Normal1"/>
              <w:ind w:right="1036"/>
              <w:jc w:val="both"/>
              <w:rPr>
                <w:rFonts w:ascii="Garamond" w:hAnsi="Garamond"/>
                <w:color w:val="auto"/>
              </w:rPr>
            </w:pPr>
            <w:r w:rsidRPr="00753F27">
              <w:rPr>
                <w:rFonts w:ascii="Garamond" w:hAnsi="Garamond"/>
                <w:i/>
                <w:color w:val="auto"/>
              </w:rPr>
              <w:t>Gary Krueger</w:t>
            </w:r>
            <w:r w:rsidRPr="00753F27">
              <w:rPr>
                <w:rFonts w:ascii="Garamond" w:hAnsi="Garamond"/>
                <w:i/>
                <w:color w:val="auto"/>
              </w:rPr>
              <w:br/>
            </w:r>
          </w:p>
          <w:p w14:paraId="3B110483" w14:textId="718797C4" w:rsidR="00605667" w:rsidRPr="00753F27" w:rsidRDefault="00E6560F" w:rsidP="00496703">
            <w:pPr>
              <w:pStyle w:val="Normal1"/>
              <w:rPr>
                <w:rFonts w:ascii="Garamond" w:hAnsi="Garamond"/>
                <w:color w:val="auto"/>
              </w:rPr>
            </w:pPr>
            <w:r>
              <w:rPr>
                <w:rFonts w:ascii="Garamond" w:hAnsi="Garamond"/>
                <w:i/>
                <w:color w:val="auto"/>
              </w:rPr>
              <w:t xml:space="preserve">Cargill </w:t>
            </w:r>
            <w:r w:rsidR="00605667" w:rsidRPr="00753F27">
              <w:rPr>
                <w:rFonts w:ascii="Garamond" w:hAnsi="Garamond"/>
                <w:i/>
                <w:color w:val="auto"/>
              </w:rPr>
              <w:t xml:space="preserve">Professor </w:t>
            </w:r>
            <w:r>
              <w:rPr>
                <w:rFonts w:ascii="Garamond" w:hAnsi="Garamond"/>
                <w:i/>
                <w:color w:val="auto"/>
              </w:rPr>
              <w:t>of International Economics</w:t>
            </w:r>
          </w:p>
        </w:tc>
        <w:tc>
          <w:tcPr>
            <w:tcW w:w="2610" w:type="dxa"/>
            <w:tcMar>
              <w:top w:w="100" w:type="dxa"/>
              <w:left w:w="100" w:type="dxa"/>
              <w:bottom w:w="100" w:type="dxa"/>
              <w:right w:w="100" w:type="dxa"/>
            </w:tcMar>
          </w:tcPr>
          <w:p w14:paraId="16E6FB92" w14:textId="77777777" w:rsidR="00605667" w:rsidRPr="00753F27" w:rsidRDefault="00605667" w:rsidP="00496703">
            <w:pPr>
              <w:pStyle w:val="Normal1"/>
              <w:ind w:right="1378"/>
              <w:jc w:val="both"/>
              <w:rPr>
                <w:rFonts w:ascii="Garamond" w:hAnsi="Garamond"/>
                <w:color w:val="auto"/>
              </w:rPr>
            </w:pPr>
            <w:r w:rsidRPr="00753F27">
              <w:rPr>
                <w:rFonts w:ascii="Garamond" w:hAnsi="Garamond"/>
                <w:i/>
                <w:color w:val="auto"/>
              </w:rPr>
              <w:t>Karine Moe</w:t>
            </w:r>
            <w:r w:rsidRPr="00753F27">
              <w:rPr>
                <w:rFonts w:ascii="Garamond" w:hAnsi="Garamond"/>
                <w:i/>
                <w:color w:val="auto"/>
              </w:rPr>
              <w:br/>
            </w:r>
          </w:p>
          <w:p w14:paraId="364DCBAF" w14:textId="5CA0A438" w:rsidR="00605667" w:rsidRPr="00753F27" w:rsidRDefault="006C1A70" w:rsidP="00496703">
            <w:pPr>
              <w:jc w:val="both"/>
              <w:rPr>
                <w:rFonts w:ascii="Garamond" w:eastAsia="Times New Roman" w:hAnsi="Garamond" w:cs="Times New Roman"/>
                <w:i/>
                <w:lang w:eastAsia="ja-JP"/>
              </w:rPr>
            </w:pPr>
            <w:r w:rsidRPr="00753F27">
              <w:rPr>
                <w:rFonts w:ascii="Garamond" w:eastAsia="Times New Roman" w:hAnsi="Garamond" w:cs="Times New Roman"/>
                <w:i/>
                <w:lang w:eastAsia="ja-JP"/>
              </w:rPr>
              <w:t>F.R. Bigelow Professor</w:t>
            </w:r>
          </w:p>
          <w:p w14:paraId="618BC287" w14:textId="153FC366" w:rsidR="00605667" w:rsidRPr="00753F27" w:rsidRDefault="00605667" w:rsidP="00496703">
            <w:pPr>
              <w:jc w:val="both"/>
              <w:rPr>
                <w:rFonts w:ascii="Garamond" w:eastAsia="Times New Roman" w:hAnsi="Garamond" w:cs="Times New Roman"/>
                <w:i/>
                <w:lang w:eastAsia="ja-JP"/>
              </w:rPr>
            </w:pPr>
            <w:r w:rsidRPr="00753F27">
              <w:rPr>
                <w:rFonts w:ascii="Garamond" w:hAnsi="Garamond" w:cs="Times New Roman"/>
                <w:i/>
              </w:rPr>
              <w:br/>
            </w:r>
          </w:p>
          <w:p w14:paraId="49B29999" w14:textId="77777777" w:rsidR="00605667" w:rsidRPr="00753F27" w:rsidRDefault="00605667" w:rsidP="00496703">
            <w:pPr>
              <w:pStyle w:val="Normal1"/>
              <w:jc w:val="both"/>
              <w:rPr>
                <w:rFonts w:ascii="Garamond" w:hAnsi="Garamond"/>
                <w:color w:val="auto"/>
              </w:rPr>
            </w:pPr>
          </w:p>
        </w:tc>
        <w:tc>
          <w:tcPr>
            <w:tcW w:w="2430" w:type="dxa"/>
          </w:tcPr>
          <w:p w14:paraId="63BB5347" w14:textId="77777777" w:rsidR="00605667" w:rsidRPr="00753F27" w:rsidRDefault="00605667" w:rsidP="00496703">
            <w:pPr>
              <w:pStyle w:val="Normal1"/>
              <w:ind w:right="779"/>
              <w:jc w:val="both"/>
              <w:rPr>
                <w:rFonts w:ascii="Garamond" w:hAnsi="Garamond"/>
                <w:color w:val="auto"/>
              </w:rPr>
            </w:pPr>
            <w:r w:rsidRPr="00753F27">
              <w:rPr>
                <w:rFonts w:ascii="Garamond" w:hAnsi="Garamond"/>
                <w:i/>
                <w:color w:val="auto"/>
              </w:rPr>
              <w:t>Vasant Sukhatme</w:t>
            </w:r>
            <w:r w:rsidRPr="00753F27">
              <w:rPr>
                <w:rFonts w:ascii="Garamond" w:hAnsi="Garamond"/>
                <w:i/>
                <w:color w:val="auto"/>
              </w:rPr>
              <w:br/>
            </w:r>
          </w:p>
          <w:p w14:paraId="2476BCB0" w14:textId="72CE4677" w:rsidR="00605667" w:rsidRPr="00753F27" w:rsidRDefault="00605667" w:rsidP="00496703">
            <w:pPr>
              <w:pStyle w:val="Normal1"/>
              <w:jc w:val="both"/>
              <w:rPr>
                <w:rFonts w:ascii="Garamond" w:hAnsi="Garamond"/>
                <w:color w:val="auto"/>
              </w:rPr>
            </w:pPr>
            <w:r w:rsidRPr="00753F27">
              <w:rPr>
                <w:rFonts w:ascii="Garamond" w:hAnsi="Garamond"/>
                <w:i/>
                <w:color w:val="auto"/>
              </w:rPr>
              <w:t>Edward J. Nob</w:t>
            </w:r>
            <w:r w:rsidR="00D950C2" w:rsidRPr="00753F27">
              <w:rPr>
                <w:rFonts w:ascii="Garamond" w:hAnsi="Garamond"/>
                <w:i/>
                <w:color w:val="auto"/>
              </w:rPr>
              <w:t xml:space="preserve">le </w:t>
            </w:r>
            <w:r w:rsidRPr="00753F27">
              <w:rPr>
                <w:rFonts w:ascii="Garamond" w:hAnsi="Garamond"/>
                <w:i/>
                <w:color w:val="auto"/>
              </w:rPr>
              <w:t>Emeritus Professor</w:t>
            </w:r>
            <w:r w:rsidRPr="00753F27">
              <w:rPr>
                <w:rFonts w:ascii="Garamond" w:hAnsi="Garamond"/>
                <w:i/>
                <w:color w:val="auto"/>
              </w:rPr>
              <w:br/>
            </w:r>
          </w:p>
          <w:p w14:paraId="7A316302" w14:textId="77777777" w:rsidR="00605667" w:rsidRPr="00753F27" w:rsidRDefault="00605667" w:rsidP="00496703">
            <w:pPr>
              <w:pStyle w:val="Normal1"/>
              <w:jc w:val="both"/>
              <w:rPr>
                <w:rFonts w:ascii="Garamond" w:hAnsi="Garamond"/>
                <w:i/>
                <w:color w:val="auto"/>
              </w:rPr>
            </w:pPr>
          </w:p>
        </w:tc>
      </w:tr>
      <w:tr w:rsidR="00605667" w:rsidRPr="00753F27" w14:paraId="3B448C2D" w14:textId="77777777" w:rsidTr="005430F2">
        <w:trPr>
          <w:trHeight w:val="1061"/>
        </w:trPr>
        <w:tc>
          <w:tcPr>
            <w:tcW w:w="2340" w:type="dxa"/>
            <w:tcMar>
              <w:top w:w="100" w:type="dxa"/>
              <w:left w:w="100" w:type="dxa"/>
              <w:bottom w:w="100" w:type="dxa"/>
              <w:right w:w="100" w:type="dxa"/>
            </w:tcMar>
          </w:tcPr>
          <w:p w14:paraId="29539401" w14:textId="5297BC7B" w:rsidR="00605667" w:rsidRDefault="00605667" w:rsidP="00496703">
            <w:pPr>
              <w:pStyle w:val="Normal1"/>
              <w:ind w:right="1299"/>
              <w:rPr>
                <w:rFonts w:ascii="Garamond" w:hAnsi="Garamond"/>
                <w:i/>
                <w:color w:val="auto"/>
              </w:rPr>
            </w:pPr>
            <w:r w:rsidRPr="00753F27">
              <w:rPr>
                <w:rFonts w:ascii="Garamond" w:hAnsi="Garamond"/>
                <w:i/>
                <w:color w:val="auto"/>
              </w:rPr>
              <w:t>Karl Egge</w:t>
            </w:r>
          </w:p>
          <w:p w14:paraId="0AC98301" w14:textId="77777777" w:rsidR="005430F2" w:rsidRPr="00753F27" w:rsidRDefault="005430F2" w:rsidP="00496703">
            <w:pPr>
              <w:pStyle w:val="Normal1"/>
              <w:ind w:right="1299"/>
              <w:rPr>
                <w:rFonts w:ascii="Garamond" w:hAnsi="Garamond"/>
                <w:color w:val="auto"/>
              </w:rPr>
            </w:pPr>
          </w:p>
          <w:p w14:paraId="0661B226" w14:textId="4A430DB4" w:rsidR="00605667" w:rsidRPr="00777FE5" w:rsidRDefault="003629E7" w:rsidP="00496703">
            <w:pPr>
              <w:pStyle w:val="Normal1"/>
              <w:rPr>
                <w:rFonts w:ascii="Garamond" w:hAnsi="Garamond"/>
                <w:i/>
                <w:color w:val="auto"/>
              </w:rPr>
            </w:pPr>
            <w:r>
              <w:rPr>
                <w:rFonts w:ascii="Garamond" w:hAnsi="Garamond"/>
                <w:i/>
                <w:color w:val="auto"/>
              </w:rPr>
              <w:t xml:space="preserve">F.R, Bigelow </w:t>
            </w:r>
            <w:r w:rsidR="00605667" w:rsidRPr="00753F27">
              <w:rPr>
                <w:rFonts w:ascii="Garamond" w:hAnsi="Garamond"/>
                <w:i/>
                <w:color w:val="auto"/>
              </w:rPr>
              <w:t>Emeritus Professor</w:t>
            </w:r>
          </w:p>
        </w:tc>
        <w:tc>
          <w:tcPr>
            <w:tcW w:w="2470" w:type="dxa"/>
            <w:tcMar>
              <w:top w:w="100" w:type="dxa"/>
              <w:left w:w="100" w:type="dxa"/>
              <w:bottom w:w="100" w:type="dxa"/>
              <w:right w:w="100" w:type="dxa"/>
            </w:tcMar>
          </w:tcPr>
          <w:p w14:paraId="30D03C54" w14:textId="77777777" w:rsidR="005430F2" w:rsidRDefault="00EC2FE5" w:rsidP="00496703">
            <w:pPr>
              <w:pStyle w:val="Normal1"/>
              <w:ind w:right="611"/>
              <w:jc w:val="both"/>
              <w:rPr>
                <w:rFonts w:ascii="Garamond" w:hAnsi="Garamond"/>
                <w:i/>
                <w:color w:val="auto"/>
              </w:rPr>
            </w:pPr>
            <w:r>
              <w:rPr>
                <w:rFonts w:ascii="Garamond" w:hAnsi="Garamond"/>
                <w:i/>
                <w:color w:val="auto"/>
              </w:rPr>
              <w:t xml:space="preserve">   Samantha </w:t>
            </w:r>
            <w:r w:rsidR="00A76713">
              <w:rPr>
                <w:rFonts w:ascii="Garamond" w:hAnsi="Garamond"/>
                <w:i/>
                <w:color w:val="auto"/>
              </w:rPr>
              <w:t>Ç</w:t>
            </w:r>
            <w:r w:rsidRPr="00753F27">
              <w:rPr>
                <w:rFonts w:ascii="Garamond" w:hAnsi="Garamond"/>
                <w:i/>
                <w:color w:val="auto"/>
              </w:rPr>
              <w:t>akir</w:t>
            </w:r>
          </w:p>
          <w:p w14:paraId="6CFC0FBA" w14:textId="7272A72A" w:rsidR="00605667" w:rsidRPr="00753F27" w:rsidRDefault="00EC2FE5" w:rsidP="00BB736C">
            <w:pPr>
              <w:pStyle w:val="Normal1"/>
              <w:ind w:right="611"/>
              <w:rPr>
                <w:rFonts w:ascii="Garamond" w:hAnsi="Garamond"/>
                <w:color w:val="auto"/>
              </w:rPr>
            </w:pPr>
            <w:r w:rsidRPr="00753F27">
              <w:rPr>
                <w:rFonts w:ascii="Garamond" w:hAnsi="Garamond"/>
                <w:i/>
                <w:color w:val="auto"/>
              </w:rPr>
              <w:br/>
            </w:r>
            <w:r w:rsidR="00777FE5">
              <w:rPr>
                <w:rFonts w:ascii="Garamond" w:hAnsi="Garamond"/>
                <w:i/>
                <w:color w:val="auto"/>
              </w:rPr>
              <w:t xml:space="preserve">  Visiting</w:t>
            </w:r>
            <w:r>
              <w:rPr>
                <w:rFonts w:ascii="Garamond" w:hAnsi="Garamond"/>
                <w:i/>
                <w:color w:val="auto"/>
              </w:rPr>
              <w:t xml:space="preserve"> </w:t>
            </w:r>
            <w:r w:rsidR="003629E7" w:rsidRPr="00753F27">
              <w:rPr>
                <w:rFonts w:ascii="Garamond" w:hAnsi="Garamond"/>
                <w:i/>
                <w:color w:val="auto"/>
              </w:rPr>
              <w:t>Assistant</w:t>
            </w:r>
            <w:r w:rsidR="003629E7">
              <w:rPr>
                <w:rFonts w:ascii="Garamond" w:hAnsi="Garamond"/>
                <w:i/>
                <w:color w:val="auto"/>
              </w:rPr>
              <w:t xml:space="preserve"> </w:t>
            </w:r>
            <w:r w:rsidR="00BB736C">
              <w:rPr>
                <w:rFonts w:ascii="Garamond" w:hAnsi="Garamond"/>
                <w:i/>
                <w:color w:val="auto"/>
              </w:rPr>
              <w:t>Professor</w:t>
            </w:r>
            <w:r w:rsidR="00BB736C" w:rsidRPr="00753F27">
              <w:rPr>
                <w:rFonts w:ascii="Garamond" w:hAnsi="Garamond"/>
                <w:i/>
                <w:color w:val="auto"/>
              </w:rPr>
              <w:t xml:space="preserve"> </w:t>
            </w:r>
          </w:p>
        </w:tc>
        <w:tc>
          <w:tcPr>
            <w:tcW w:w="2610" w:type="dxa"/>
            <w:tcMar>
              <w:top w:w="100" w:type="dxa"/>
              <w:left w:w="100" w:type="dxa"/>
              <w:bottom w:w="100" w:type="dxa"/>
              <w:right w:w="100" w:type="dxa"/>
            </w:tcMar>
          </w:tcPr>
          <w:p w14:paraId="51244CFA" w14:textId="1302DF04" w:rsidR="00605667" w:rsidRDefault="003629E7" w:rsidP="00496703">
            <w:pPr>
              <w:ind w:right="527"/>
              <w:rPr>
                <w:rFonts w:ascii="Garamond" w:hAnsi="Garamond" w:cs="Times New Roman"/>
                <w:i/>
                <w:iCs/>
              </w:rPr>
            </w:pPr>
            <w:r w:rsidRPr="003629E7">
              <w:rPr>
                <w:rFonts w:ascii="Garamond" w:hAnsi="Garamond" w:cs="Times New Roman"/>
                <w:i/>
                <w:iCs/>
              </w:rPr>
              <w:t>Lucas Thr</w:t>
            </w:r>
            <w:r>
              <w:rPr>
                <w:rFonts w:ascii="Garamond" w:hAnsi="Garamond" w:cs="Times New Roman"/>
                <w:i/>
                <w:iCs/>
              </w:rPr>
              <w:t>e</w:t>
            </w:r>
            <w:r w:rsidRPr="003629E7">
              <w:rPr>
                <w:rFonts w:ascii="Garamond" w:hAnsi="Garamond" w:cs="Times New Roman"/>
                <w:i/>
                <w:iCs/>
              </w:rPr>
              <w:t>inen</w:t>
            </w:r>
          </w:p>
          <w:p w14:paraId="29515901" w14:textId="77777777" w:rsidR="005430F2" w:rsidRPr="003629E7" w:rsidRDefault="005430F2" w:rsidP="00496703">
            <w:pPr>
              <w:ind w:right="527"/>
              <w:rPr>
                <w:rFonts w:ascii="Garamond" w:hAnsi="Garamond" w:cs="Times New Roman"/>
                <w:i/>
                <w:iCs/>
              </w:rPr>
            </w:pPr>
          </w:p>
          <w:p w14:paraId="517E75E3" w14:textId="77777777" w:rsidR="003629E7" w:rsidRDefault="003629E7" w:rsidP="00496703">
            <w:pPr>
              <w:ind w:right="527"/>
              <w:rPr>
                <w:rFonts w:ascii="Garamond" w:hAnsi="Garamond" w:cs="Times New Roman"/>
                <w:i/>
                <w:iCs/>
              </w:rPr>
            </w:pPr>
            <w:r w:rsidRPr="003629E7">
              <w:rPr>
                <w:rFonts w:ascii="Garamond" w:hAnsi="Garamond" w:cs="Times New Roman"/>
                <w:i/>
                <w:iCs/>
              </w:rPr>
              <w:t>Visiting</w:t>
            </w:r>
            <w:r>
              <w:rPr>
                <w:rFonts w:ascii="Garamond" w:hAnsi="Garamond" w:cs="Times New Roman"/>
                <w:i/>
                <w:iCs/>
              </w:rPr>
              <w:t xml:space="preserve"> </w:t>
            </w:r>
            <w:r w:rsidRPr="003629E7">
              <w:rPr>
                <w:rFonts w:ascii="Garamond" w:hAnsi="Garamond" w:cs="Times New Roman"/>
                <w:i/>
                <w:iCs/>
              </w:rPr>
              <w:t>Assistant Professor</w:t>
            </w:r>
          </w:p>
          <w:p w14:paraId="1CF44E0E" w14:textId="4DC82A12" w:rsidR="008D3A27" w:rsidRPr="00753F27" w:rsidRDefault="008D3A27" w:rsidP="00496703">
            <w:pPr>
              <w:ind w:right="527"/>
              <w:rPr>
                <w:rFonts w:ascii="Garamond" w:hAnsi="Garamond" w:cs="Times New Roman"/>
              </w:rPr>
            </w:pPr>
          </w:p>
        </w:tc>
        <w:tc>
          <w:tcPr>
            <w:tcW w:w="2430" w:type="dxa"/>
          </w:tcPr>
          <w:p w14:paraId="6F2BA938" w14:textId="71F5411A" w:rsidR="00605667" w:rsidRPr="00753F27" w:rsidRDefault="00605667" w:rsidP="00496703">
            <w:pPr>
              <w:pStyle w:val="Normal1"/>
              <w:ind w:left="71" w:right="921"/>
              <w:jc w:val="both"/>
              <w:rPr>
                <w:rFonts w:ascii="Garamond" w:hAnsi="Garamond"/>
                <w:color w:val="auto"/>
              </w:rPr>
            </w:pPr>
            <w:r w:rsidRPr="00753F27">
              <w:rPr>
                <w:rFonts w:ascii="Garamond" w:hAnsi="Garamond"/>
                <w:i/>
                <w:color w:val="auto"/>
              </w:rPr>
              <w:br/>
            </w:r>
          </w:p>
          <w:p w14:paraId="7907CCB1" w14:textId="77777777" w:rsidR="00605667" w:rsidRPr="00753F27" w:rsidRDefault="00605667" w:rsidP="00496703">
            <w:pPr>
              <w:pStyle w:val="Normal1"/>
              <w:jc w:val="both"/>
              <w:rPr>
                <w:rFonts w:ascii="Garamond" w:hAnsi="Garamond"/>
                <w:i/>
                <w:color w:val="auto"/>
              </w:rPr>
            </w:pPr>
          </w:p>
        </w:tc>
      </w:tr>
    </w:tbl>
    <w:p w14:paraId="30B7D418" w14:textId="5F6B329B" w:rsidR="00605667" w:rsidRPr="0068291E" w:rsidRDefault="00605667" w:rsidP="0068291E">
      <w:pPr>
        <w:spacing w:line="480" w:lineRule="auto"/>
        <w:jc w:val="both"/>
        <w:rPr>
          <w:rFonts w:ascii="Garamond" w:hAnsi="Garamond" w:cs="Times New Roman"/>
          <w:b/>
          <w:bCs/>
          <w:u w:val="single"/>
        </w:rPr>
      </w:pPr>
      <w:r w:rsidRPr="00753F27">
        <w:rPr>
          <w:rFonts w:ascii="Garamond" w:hAnsi="Garamond" w:cs="Times New Roman"/>
          <w:b/>
          <w:bCs/>
          <w:u w:val="single"/>
        </w:rPr>
        <w:lastRenderedPageBreak/>
        <w:t>A Note from the Editors</w:t>
      </w:r>
    </w:p>
    <w:p w14:paraId="4170EE5C" w14:textId="5FCCC3A8" w:rsidR="007A026C" w:rsidRPr="00753F27" w:rsidRDefault="00791B57" w:rsidP="00753F27">
      <w:pPr>
        <w:spacing w:line="480" w:lineRule="auto"/>
        <w:jc w:val="both"/>
        <w:rPr>
          <w:rFonts w:ascii="Garamond" w:hAnsi="Garamond" w:cs="Times New Roman"/>
        </w:rPr>
      </w:pPr>
      <w:r w:rsidRPr="00753F27">
        <w:rPr>
          <w:rFonts w:ascii="Garamond" w:hAnsi="Garamond" w:cs="Times New Roman"/>
        </w:rPr>
        <w:t>During the spring of 2017</w:t>
      </w:r>
      <w:r w:rsidR="007A026C" w:rsidRPr="00753F27">
        <w:rPr>
          <w:rFonts w:ascii="Garamond" w:hAnsi="Garamond" w:cs="Times New Roman"/>
        </w:rPr>
        <w:t>, we had the pleasure of reading papers submitted by Macalester economics students for this edition of the Macalester Journal of Economics. The papers varied greatly in subject, but all served as a testament to the high level of academic excellence at Macalester, especially within the Economics Department. After much deliberation</w:t>
      </w:r>
      <w:r w:rsidRPr="00753F27">
        <w:rPr>
          <w:rFonts w:ascii="Garamond" w:hAnsi="Garamond" w:cs="Times New Roman"/>
        </w:rPr>
        <w:t>, we selected the following six</w:t>
      </w:r>
      <w:r w:rsidR="007A026C" w:rsidRPr="00753F27">
        <w:rPr>
          <w:rFonts w:ascii="Garamond" w:hAnsi="Garamond" w:cs="Times New Roman"/>
        </w:rPr>
        <w:t xml:space="preserve"> papers. We believe they best capture the quality of economics research completed by students in the Macalester Economics Department.</w:t>
      </w:r>
    </w:p>
    <w:p w14:paraId="02D0356C" w14:textId="77777777" w:rsidR="00605667" w:rsidRPr="00753F27" w:rsidRDefault="00605667" w:rsidP="00753F27">
      <w:pPr>
        <w:spacing w:line="480" w:lineRule="auto"/>
        <w:jc w:val="both"/>
        <w:rPr>
          <w:rFonts w:ascii="Garamond" w:hAnsi="Garamond" w:cs="Times New Roman"/>
        </w:rPr>
      </w:pPr>
    </w:p>
    <w:p w14:paraId="680EC0ED" w14:textId="63E28A02" w:rsidR="00605667" w:rsidRPr="00BB736C" w:rsidRDefault="00605667" w:rsidP="00BB736C">
      <w:pPr>
        <w:spacing w:line="480" w:lineRule="auto"/>
        <w:jc w:val="both"/>
        <w:rPr>
          <w:rFonts w:ascii="Garamond" w:hAnsi="Garamond" w:cs="Times New Roman"/>
        </w:rPr>
      </w:pPr>
      <w:r w:rsidRPr="00753F27">
        <w:rPr>
          <w:rFonts w:ascii="Garamond" w:hAnsi="Garamond" w:cs="Times New Roman"/>
        </w:rPr>
        <w:t xml:space="preserve">We would like to thank all of the faculty </w:t>
      </w:r>
      <w:r w:rsidR="007A026C" w:rsidRPr="00753F27">
        <w:rPr>
          <w:rFonts w:ascii="Garamond" w:hAnsi="Garamond" w:cs="Times New Roman"/>
        </w:rPr>
        <w:t>for their integral roles in the development of these research projects.</w:t>
      </w:r>
      <w:r w:rsidRPr="00753F27">
        <w:rPr>
          <w:rFonts w:ascii="Garamond" w:hAnsi="Garamond" w:cs="Times New Roman"/>
        </w:rPr>
        <w:t xml:space="preserve"> We would also like to thank Jane Kollasch</w:t>
      </w:r>
      <w:r w:rsidR="00A54A5A">
        <w:rPr>
          <w:rFonts w:ascii="Garamond" w:hAnsi="Garamond" w:cs="Times New Roman"/>
        </w:rPr>
        <w:t xml:space="preserve"> and Professor Mario Solis-Garcia for their</w:t>
      </w:r>
      <w:r w:rsidRPr="00753F27">
        <w:rPr>
          <w:rFonts w:ascii="Garamond" w:hAnsi="Garamond" w:cs="Times New Roman"/>
        </w:rPr>
        <w:t xml:space="preserve"> </w:t>
      </w:r>
      <w:r w:rsidR="007A026C" w:rsidRPr="00753F27">
        <w:rPr>
          <w:rFonts w:ascii="Garamond" w:hAnsi="Garamond" w:cs="Times New Roman"/>
        </w:rPr>
        <w:t>support in the creation of this journal.</w:t>
      </w:r>
    </w:p>
    <w:p w14:paraId="190C3AF0" w14:textId="2D0B87FD" w:rsidR="00605667" w:rsidRPr="00753F27" w:rsidRDefault="00F07AA1" w:rsidP="00753F27">
      <w:pPr>
        <w:spacing w:line="480" w:lineRule="auto"/>
        <w:jc w:val="both"/>
        <w:rPr>
          <w:rFonts w:ascii="Garamond" w:hAnsi="Garamond" w:cs="Times New Roman"/>
        </w:rPr>
      </w:pPr>
      <w:r w:rsidRPr="00753F27">
        <w:rPr>
          <w:rFonts w:ascii="Garamond" w:hAnsi="Garamond" w:cs="Times New Roman"/>
        </w:rPr>
        <w:t>I</w:t>
      </w:r>
      <w:r w:rsidR="00791B57" w:rsidRPr="00753F27">
        <w:rPr>
          <w:rFonts w:ascii="Garamond" w:hAnsi="Garamond" w:cs="Times New Roman"/>
        </w:rPr>
        <w:t>br</w:t>
      </w:r>
      <w:r w:rsidR="00575316">
        <w:rPr>
          <w:rFonts w:ascii="Garamond" w:hAnsi="Garamond" w:cs="Times New Roman"/>
        </w:rPr>
        <w:t>ahima Dieye ’17</w:t>
      </w:r>
      <w:r w:rsidR="00575316">
        <w:rPr>
          <w:rFonts w:ascii="Garamond" w:hAnsi="Garamond" w:cs="Times New Roman"/>
        </w:rPr>
        <w:tab/>
        <w:t>Esha Datta ’17</w:t>
      </w:r>
      <w:r w:rsidR="00575316">
        <w:rPr>
          <w:rFonts w:ascii="Garamond" w:hAnsi="Garamond" w:cs="Times New Roman"/>
        </w:rPr>
        <w:tab/>
      </w:r>
      <w:r w:rsidR="00575316">
        <w:rPr>
          <w:rFonts w:ascii="Garamond" w:hAnsi="Garamond" w:cs="Times New Roman"/>
        </w:rPr>
        <w:tab/>
      </w:r>
      <w:r w:rsidR="00575316">
        <w:rPr>
          <w:rFonts w:ascii="Garamond" w:hAnsi="Garamond" w:cs="Times New Roman"/>
        </w:rPr>
        <w:tab/>
      </w:r>
      <w:r w:rsidR="00791B57" w:rsidRPr="00753F27">
        <w:rPr>
          <w:rFonts w:ascii="Garamond" w:hAnsi="Garamond" w:cs="Times New Roman"/>
        </w:rPr>
        <w:t>Aaron Haefner</w:t>
      </w:r>
      <w:r w:rsidR="00605667" w:rsidRPr="00753F27">
        <w:rPr>
          <w:rFonts w:ascii="Garamond" w:hAnsi="Garamond" w:cs="Times New Roman"/>
        </w:rPr>
        <w:t xml:space="preserve"> ’1</w:t>
      </w:r>
      <w:r w:rsidR="00575316">
        <w:rPr>
          <w:rFonts w:ascii="Garamond" w:hAnsi="Garamond" w:cs="Times New Roman"/>
        </w:rPr>
        <w:t xml:space="preserve">7    </w:t>
      </w:r>
      <w:r w:rsidR="00791B57" w:rsidRPr="00753F27">
        <w:rPr>
          <w:rFonts w:ascii="Garamond" w:hAnsi="Garamond"/>
          <w:iCs/>
        </w:rPr>
        <w:t xml:space="preserve">Sarah Henrickson </w:t>
      </w:r>
      <w:r w:rsidR="00791B57" w:rsidRPr="00753F27">
        <w:rPr>
          <w:rFonts w:ascii="Garamond" w:hAnsi="Garamond" w:cs="Times New Roman"/>
          <w:iCs/>
        </w:rPr>
        <w:t>’17</w:t>
      </w:r>
    </w:p>
    <w:p w14:paraId="7D67C457" w14:textId="77777777" w:rsidR="0068291E" w:rsidRPr="00753F27" w:rsidRDefault="0068291E" w:rsidP="00753F27">
      <w:pPr>
        <w:pStyle w:val="Normal1"/>
        <w:spacing w:line="480" w:lineRule="auto"/>
        <w:jc w:val="both"/>
        <w:rPr>
          <w:rFonts w:ascii="Garamond" w:hAnsi="Garamond"/>
          <w:color w:val="auto"/>
        </w:rPr>
      </w:pPr>
    </w:p>
    <w:p w14:paraId="2E69E370" w14:textId="77777777" w:rsidR="00605667" w:rsidRPr="00753F27" w:rsidRDefault="00605667" w:rsidP="00753F27">
      <w:pPr>
        <w:pStyle w:val="Normal1"/>
        <w:spacing w:line="480" w:lineRule="auto"/>
        <w:jc w:val="both"/>
        <w:rPr>
          <w:rFonts w:ascii="Garamond" w:hAnsi="Garamond"/>
          <w:color w:val="auto"/>
          <w:u w:val="single"/>
        </w:rPr>
      </w:pPr>
      <w:r w:rsidRPr="00753F27">
        <w:rPr>
          <w:rFonts w:ascii="Garamond" w:hAnsi="Garamond"/>
          <w:b/>
          <w:color w:val="auto"/>
          <w:u w:val="single"/>
        </w:rPr>
        <w:t>Foreword</w:t>
      </w:r>
    </w:p>
    <w:p w14:paraId="09B6BE41" w14:textId="77777777" w:rsidR="00A76713" w:rsidRPr="00C613EB" w:rsidRDefault="00A76713" w:rsidP="00A76713">
      <w:pPr>
        <w:spacing w:after="120"/>
        <w:ind w:firstLine="432"/>
        <w:rPr>
          <w:rFonts w:ascii="Garamond" w:hAnsi="Garamond"/>
        </w:rPr>
      </w:pPr>
      <w:r w:rsidRPr="00C613EB">
        <w:rPr>
          <w:rFonts w:ascii="Garamond" w:hAnsi="Garamond"/>
        </w:rPr>
        <w:t xml:space="preserve">The </w:t>
      </w:r>
      <w:r w:rsidRPr="00B00F9E">
        <w:rPr>
          <w:rFonts w:ascii="Garamond" w:hAnsi="Garamond"/>
          <w:iCs/>
        </w:rPr>
        <w:t>Macalester College chapter of Omicron Delta Epsilon, the international honors society in economics,</w:t>
      </w:r>
      <w:r w:rsidRPr="00C613EB">
        <w:rPr>
          <w:rFonts w:ascii="Garamond" w:hAnsi="Garamond"/>
          <w:i/>
          <w:iCs/>
        </w:rPr>
        <w:t xml:space="preserve"> </w:t>
      </w:r>
      <w:r w:rsidRPr="00B00F9E">
        <w:rPr>
          <w:rFonts w:ascii="Garamond" w:hAnsi="Garamond"/>
          <w:iCs/>
        </w:rPr>
        <w:t>proudly edits the</w:t>
      </w:r>
      <w:r w:rsidRPr="00C613EB">
        <w:rPr>
          <w:rFonts w:ascii="Garamond" w:hAnsi="Garamond"/>
          <w:i/>
          <w:iCs/>
        </w:rPr>
        <w:t xml:space="preserve"> Macalester Journal of Economics</w:t>
      </w:r>
      <w:r>
        <w:rPr>
          <w:rFonts w:ascii="Garamond" w:hAnsi="Garamond"/>
        </w:rPr>
        <w:t xml:space="preserve"> every year.</w:t>
      </w:r>
      <w:r w:rsidRPr="00C613EB">
        <w:rPr>
          <w:rFonts w:ascii="Garamond" w:hAnsi="Garamond"/>
        </w:rPr>
        <w:t xml:space="preserve"> Th</w:t>
      </w:r>
      <w:r>
        <w:rPr>
          <w:rFonts w:ascii="Garamond" w:hAnsi="Garamond"/>
        </w:rPr>
        <w:t>is year’s</w:t>
      </w:r>
      <w:r w:rsidRPr="00C613EB">
        <w:rPr>
          <w:rFonts w:ascii="Garamond" w:hAnsi="Garamond"/>
        </w:rPr>
        <w:t xml:space="preserve"> editors – </w:t>
      </w:r>
      <w:r>
        <w:rPr>
          <w:rStyle w:val="gd"/>
          <w:rFonts w:ascii="Garamond" w:hAnsi="Garamond"/>
        </w:rPr>
        <w:t>Ibrahima Dieye</w:t>
      </w:r>
      <w:r w:rsidRPr="00C613EB">
        <w:rPr>
          <w:rStyle w:val="gi"/>
          <w:rFonts w:ascii="Garamond" w:hAnsi="Garamond"/>
        </w:rPr>
        <w:t xml:space="preserve"> ’1</w:t>
      </w:r>
      <w:r>
        <w:rPr>
          <w:rStyle w:val="gi"/>
          <w:rFonts w:ascii="Garamond" w:hAnsi="Garamond"/>
        </w:rPr>
        <w:t>7</w:t>
      </w:r>
      <w:r w:rsidRPr="00C613EB">
        <w:rPr>
          <w:rStyle w:val="gi"/>
          <w:rFonts w:ascii="Garamond" w:hAnsi="Garamond"/>
        </w:rPr>
        <w:t xml:space="preserve"> (</w:t>
      </w:r>
      <w:r>
        <w:rPr>
          <w:rStyle w:val="gi"/>
          <w:rFonts w:ascii="Garamond" w:hAnsi="Garamond"/>
        </w:rPr>
        <w:t>Dakar, Senegal</w:t>
      </w:r>
      <w:r w:rsidRPr="00C613EB">
        <w:rPr>
          <w:rStyle w:val="gi"/>
          <w:rFonts w:ascii="Garamond" w:hAnsi="Garamond"/>
        </w:rPr>
        <w:t xml:space="preserve">), </w:t>
      </w:r>
      <w:r>
        <w:rPr>
          <w:rStyle w:val="gi"/>
          <w:rFonts w:ascii="Garamond" w:hAnsi="Garamond"/>
        </w:rPr>
        <w:t>Esha Datta ’17 (Palo Alto, California), Aaron Hefner</w:t>
      </w:r>
      <w:r w:rsidRPr="00C613EB">
        <w:rPr>
          <w:rStyle w:val="gi"/>
          <w:rFonts w:ascii="Garamond" w:hAnsi="Garamond"/>
        </w:rPr>
        <w:t xml:space="preserve"> ’1</w:t>
      </w:r>
      <w:r>
        <w:rPr>
          <w:rStyle w:val="gi"/>
          <w:rFonts w:ascii="Garamond" w:hAnsi="Garamond"/>
        </w:rPr>
        <w:t>7</w:t>
      </w:r>
      <w:r w:rsidRPr="00C613EB">
        <w:rPr>
          <w:rStyle w:val="gi"/>
          <w:rFonts w:ascii="Garamond" w:hAnsi="Garamond"/>
        </w:rPr>
        <w:t xml:space="preserve"> (</w:t>
      </w:r>
      <w:r>
        <w:rPr>
          <w:rStyle w:val="gi"/>
          <w:rFonts w:ascii="Garamond" w:hAnsi="Garamond"/>
        </w:rPr>
        <w:t>Mequon</w:t>
      </w:r>
      <w:r w:rsidRPr="00C613EB">
        <w:rPr>
          <w:rStyle w:val="gi"/>
          <w:rFonts w:ascii="Garamond" w:hAnsi="Garamond"/>
        </w:rPr>
        <w:t xml:space="preserve">, </w:t>
      </w:r>
      <w:r>
        <w:rPr>
          <w:rStyle w:val="gi"/>
          <w:rFonts w:ascii="Garamond" w:hAnsi="Garamond"/>
        </w:rPr>
        <w:t>Wisconsin</w:t>
      </w:r>
      <w:r w:rsidRPr="00C613EB">
        <w:rPr>
          <w:rStyle w:val="gi"/>
          <w:rFonts w:ascii="Garamond" w:hAnsi="Garamond"/>
        </w:rPr>
        <w:t>)</w:t>
      </w:r>
      <w:r>
        <w:rPr>
          <w:rStyle w:val="gi"/>
          <w:rFonts w:ascii="Garamond" w:hAnsi="Garamond"/>
        </w:rPr>
        <w:t>,</w:t>
      </w:r>
      <w:r w:rsidRPr="00C613EB">
        <w:rPr>
          <w:rStyle w:val="gi"/>
          <w:rFonts w:ascii="Garamond" w:hAnsi="Garamond"/>
        </w:rPr>
        <w:t xml:space="preserve"> and </w:t>
      </w:r>
      <w:r>
        <w:rPr>
          <w:rStyle w:val="gi"/>
          <w:rFonts w:ascii="Garamond" w:hAnsi="Garamond"/>
        </w:rPr>
        <w:t>Sarah Henrickson</w:t>
      </w:r>
      <w:r w:rsidRPr="00C613EB">
        <w:rPr>
          <w:rStyle w:val="gi"/>
          <w:rFonts w:ascii="Garamond" w:hAnsi="Garamond"/>
        </w:rPr>
        <w:t xml:space="preserve"> ’1</w:t>
      </w:r>
      <w:r>
        <w:rPr>
          <w:rStyle w:val="gi"/>
          <w:rFonts w:ascii="Garamond" w:hAnsi="Garamond"/>
        </w:rPr>
        <w:t>6</w:t>
      </w:r>
      <w:r w:rsidRPr="00C613EB">
        <w:rPr>
          <w:rStyle w:val="gi"/>
          <w:rFonts w:ascii="Garamond" w:hAnsi="Garamond"/>
        </w:rPr>
        <w:t xml:space="preserve"> (</w:t>
      </w:r>
      <w:r>
        <w:rPr>
          <w:rStyle w:val="gi"/>
          <w:rFonts w:ascii="Garamond" w:hAnsi="Garamond"/>
        </w:rPr>
        <w:t>Chanhassen</w:t>
      </w:r>
      <w:r w:rsidRPr="00C613EB">
        <w:rPr>
          <w:rStyle w:val="gi"/>
          <w:rFonts w:ascii="Garamond" w:hAnsi="Garamond"/>
        </w:rPr>
        <w:t xml:space="preserve">, </w:t>
      </w:r>
      <w:r>
        <w:rPr>
          <w:rStyle w:val="gi"/>
          <w:rFonts w:ascii="Garamond" w:hAnsi="Garamond"/>
        </w:rPr>
        <w:t>Minnesota</w:t>
      </w:r>
      <w:r w:rsidRPr="00C613EB">
        <w:rPr>
          <w:rStyle w:val="gi"/>
          <w:rFonts w:ascii="Garamond" w:hAnsi="Garamond"/>
        </w:rPr>
        <w:t>)</w:t>
      </w:r>
      <w:r w:rsidRPr="00C613EB">
        <w:rPr>
          <w:rFonts w:ascii="Garamond" w:hAnsi="Garamond"/>
        </w:rPr>
        <w:t xml:space="preserve"> – have </w:t>
      </w:r>
      <w:r>
        <w:rPr>
          <w:rFonts w:ascii="Garamond" w:hAnsi="Garamond"/>
        </w:rPr>
        <w:t xml:space="preserve">carefully selected six </w:t>
      </w:r>
      <w:r w:rsidRPr="00C613EB">
        <w:rPr>
          <w:rFonts w:ascii="Garamond" w:hAnsi="Garamond"/>
        </w:rPr>
        <w:t xml:space="preserve">papers </w:t>
      </w:r>
      <w:r>
        <w:rPr>
          <w:rFonts w:ascii="Garamond" w:hAnsi="Garamond"/>
        </w:rPr>
        <w:t>on a variety of important topics</w:t>
      </w:r>
      <w:r w:rsidRPr="00C613EB">
        <w:rPr>
          <w:rFonts w:ascii="Garamond" w:hAnsi="Garamond"/>
        </w:rPr>
        <w:t xml:space="preserve">.  These </w:t>
      </w:r>
      <w:r>
        <w:rPr>
          <w:rFonts w:ascii="Garamond" w:hAnsi="Garamond"/>
        </w:rPr>
        <w:t>papers</w:t>
      </w:r>
      <w:r w:rsidRPr="00C613EB">
        <w:rPr>
          <w:rFonts w:ascii="Garamond" w:hAnsi="Garamond"/>
        </w:rPr>
        <w:t xml:space="preserve"> </w:t>
      </w:r>
      <w:r>
        <w:rPr>
          <w:rFonts w:ascii="Garamond" w:hAnsi="Garamond"/>
        </w:rPr>
        <w:t>are a sample of</w:t>
      </w:r>
      <w:r w:rsidRPr="00C613EB">
        <w:rPr>
          <w:rFonts w:ascii="Garamond" w:hAnsi="Garamond"/>
        </w:rPr>
        <w:t xml:space="preserve"> the </w:t>
      </w:r>
      <w:r>
        <w:rPr>
          <w:rFonts w:ascii="Garamond" w:hAnsi="Garamond"/>
        </w:rPr>
        <w:t>research that our students produced in the last academic year.</w:t>
      </w:r>
      <w:r w:rsidRPr="00C613EB">
        <w:rPr>
          <w:rFonts w:ascii="Garamond" w:hAnsi="Garamond"/>
        </w:rPr>
        <w:t xml:space="preserve">   </w:t>
      </w:r>
    </w:p>
    <w:p w14:paraId="42AD6EC6" w14:textId="77777777" w:rsidR="00A76713" w:rsidRDefault="00A76713" w:rsidP="00A76713">
      <w:pPr>
        <w:spacing w:after="120"/>
        <w:ind w:firstLine="432"/>
        <w:rPr>
          <w:rFonts w:ascii="Garamond" w:hAnsi="Garamond"/>
        </w:rPr>
      </w:pPr>
      <w:r>
        <w:rPr>
          <w:rFonts w:ascii="Garamond" w:hAnsi="Garamond"/>
        </w:rPr>
        <w:t>The events that we’ve witnessed in the early months of 2017 have proved that health care remains an important policy topic in the United States (and worldwide). Along these lines, Benjamin Goren ’19 (Holt, Michigan) offers a historical comparison between the health care systems of the United States and Canada: two developed economies that share many traits yet are fundamentally different in their policy approach to health. Benjamin takes a dive in history and tracks the evolution of both systems from the 1920s to date, arguing that the differences in health care have been an outcome of historical factors, missed opportunities, and political realities.</w:t>
      </w:r>
    </w:p>
    <w:p w14:paraId="127F6D63" w14:textId="77777777" w:rsidR="00A76713" w:rsidRPr="00921754" w:rsidRDefault="00A76713" w:rsidP="00A76713">
      <w:pPr>
        <w:spacing w:after="120"/>
        <w:ind w:firstLine="432"/>
        <w:rPr>
          <w:rFonts w:ascii="Garamond" w:hAnsi="Garamond"/>
        </w:rPr>
      </w:pPr>
      <w:r>
        <w:rPr>
          <w:rFonts w:ascii="Garamond" w:hAnsi="Garamond"/>
        </w:rPr>
        <w:t xml:space="preserve">Can the costs of higher education shape the income distribution? This question has been asked many times: in a celebrated paper, Jacob Mincer (1985) conjectures that differences in income are a function of differences in training and opportunity costs – understood as foregone income while getting said training – are the main determinant of length and quality of training. Stefan Faridani ’17 </w:t>
      </w:r>
      <w:r>
        <w:rPr>
          <w:rFonts w:ascii="Garamond" w:hAnsi="Garamond"/>
        </w:rPr>
        <w:lastRenderedPageBreak/>
        <w:t xml:space="preserve">(Philomath, Oregon) goes one step further and asks whether including an additional cost, tuition, can change the results of the original paper. Perhaps not surprisingly, he finds that tuition costs </w:t>
      </w:r>
      <w:r>
        <w:rPr>
          <w:rFonts w:ascii="Garamond" w:hAnsi="Garamond"/>
          <w:i/>
        </w:rPr>
        <w:t>do</w:t>
      </w:r>
      <w:r>
        <w:rPr>
          <w:rFonts w:ascii="Garamond" w:hAnsi="Garamond"/>
        </w:rPr>
        <w:t xml:space="preserve"> matter and, under certain conditions, a model with tuition and opportunity costs can match the observed income distribution of the United States. </w:t>
      </w:r>
    </w:p>
    <w:p w14:paraId="3D941F12" w14:textId="77777777" w:rsidR="00A76713" w:rsidRDefault="00A76713" w:rsidP="00A76713">
      <w:pPr>
        <w:spacing w:after="120"/>
        <w:ind w:firstLine="432"/>
        <w:rPr>
          <w:rFonts w:ascii="Garamond" w:hAnsi="Garamond"/>
        </w:rPr>
      </w:pPr>
      <w:r>
        <w:rPr>
          <w:rFonts w:ascii="Garamond" w:hAnsi="Garamond"/>
        </w:rPr>
        <w:t xml:space="preserve">Although it rarely receives the attention it deserves, research in the economics of crime has been active throughout the past decades. Rachel Fehr ’16 (Iowa City, Iowa) asks whether crime responds to increases in police manpower or the number of arrests made. Intuitively, both of these policies should increase the </w:t>
      </w:r>
      <w:r>
        <w:rPr>
          <w:rFonts w:ascii="Garamond" w:hAnsi="Garamond"/>
          <w:i/>
        </w:rPr>
        <w:t>expected</w:t>
      </w:r>
      <w:r>
        <w:rPr>
          <w:rFonts w:ascii="Garamond" w:hAnsi="Garamond"/>
        </w:rPr>
        <w:t xml:space="preserve"> cost of committing a crime and, consequently, reduce the incidence of actual crimes since the expected payoff from breaking the law is now lower. Using U.S. state-level data from 2000 to 2014, Rachel finds that an increase in per capita arrests results in a small but significant </w:t>
      </w:r>
      <w:r>
        <w:rPr>
          <w:rFonts w:ascii="Garamond" w:hAnsi="Garamond"/>
          <w:i/>
        </w:rPr>
        <w:t>increase</w:t>
      </w:r>
      <w:r>
        <w:rPr>
          <w:rFonts w:ascii="Garamond" w:hAnsi="Garamond"/>
        </w:rPr>
        <w:t xml:space="preserve"> in the number of violent and property crimes. Similarly, increasing the size of the police force generates a higher number of crime incidents (and the effect becomes stronger as more policemen are added to the police force). </w:t>
      </w:r>
    </w:p>
    <w:p w14:paraId="7678C08A" w14:textId="77777777" w:rsidR="00A76713" w:rsidRDefault="00A76713" w:rsidP="00A76713">
      <w:pPr>
        <w:spacing w:after="120"/>
        <w:ind w:firstLine="432"/>
        <w:rPr>
          <w:rFonts w:ascii="Garamond" w:hAnsi="Garamond"/>
        </w:rPr>
      </w:pPr>
      <w:r>
        <w:rPr>
          <w:rFonts w:ascii="Garamond" w:hAnsi="Garamond"/>
        </w:rPr>
        <w:t xml:space="preserve">Many economists have explored the </w:t>
      </w:r>
      <w:r>
        <w:rPr>
          <w:rFonts w:ascii="Garamond" w:hAnsi="Garamond"/>
          <w:i/>
        </w:rPr>
        <w:t xml:space="preserve">resource curse </w:t>
      </w:r>
      <w:r>
        <w:rPr>
          <w:rFonts w:ascii="Garamond" w:hAnsi="Garamond"/>
        </w:rPr>
        <w:t xml:space="preserve">– an empirical regularity that suggests that countries with abundant natural resources tend to experience worse development outcomes relative to resource-scarce economies. Sariyya Atasoy ’18 (McLean, Virginia) takes a novel approach to this topic by look at the connection between oil and development after controlling for a country’s </w:t>
      </w:r>
      <w:r w:rsidRPr="00336980">
        <w:rPr>
          <w:rFonts w:ascii="Garamond" w:hAnsi="Garamond"/>
          <w:i/>
        </w:rPr>
        <w:t>oil abundance</w:t>
      </w:r>
      <w:r>
        <w:rPr>
          <w:rFonts w:ascii="Garamond" w:hAnsi="Garamond"/>
        </w:rPr>
        <w:t xml:space="preserve"> and </w:t>
      </w:r>
      <w:r w:rsidRPr="00336980">
        <w:rPr>
          <w:rFonts w:ascii="Garamond" w:hAnsi="Garamond"/>
          <w:i/>
        </w:rPr>
        <w:t>oil dependency</w:t>
      </w:r>
      <w:r>
        <w:rPr>
          <w:rFonts w:ascii="Garamond" w:hAnsi="Garamond"/>
        </w:rPr>
        <w:t xml:space="preserve"> separately. Her results suggest that oil abundance has an overall </w:t>
      </w:r>
      <w:r w:rsidRPr="0045038A">
        <w:rPr>
          <w:rFonts w:ascii="Garamond" w:hAnsi="Garamond"/>
          <w:i/>
        </w:rPr>
        <w:t>positive</w:t>
      </w:r>
      <w:r>
        <w:rPr>
          <w:rFonts w:ascii="Garamond" w:hAnsi="Garamond"/>
        </w:rPr>
        <w:t xml:space="preserve"> effect over development, though this conclusion doesn’t hold for some regions of the world. </w:t>
      </w:r>
    </w:p>
    <w:p w14:paraId="5FB316AE" w14:textId="279A1679" w:rsidR="00A76713" w:rsidRPr="008B2782" w:rsidRDefault="00BB736C" w:rsidP="00BB736C">
      <w:pPr>
        <w:rPr>
          <w:rFonts w:ascii="Garamond" w:hAnsi="Garamond"/>
        </w:rPr>
      </w:pPr>
      <w:r>
        <w:rPr>
          <w:rFonts w:ascii="Garamond" w:hAnsi="Garamond"/>
        </w:rPr>
        <w:tab/>
      </w:r>
      <w:r w:rsidR="00A76713">
        <w:rPr>
          <w:rFonts w:ascii="Garamond" w:hAnsi="Garamond"/>
        </w:rPr>
        <w:t xml:space="preserve">Ian Calaway ’16 (Dubuque, Iowa) presents a paper that appears trivial at first sight but packs deep insights into decision theory and its policy implications. Ian asks whether </w:t>
      </w:r>
      <w:r w:rsidR="00A76713">
        <w:rPr>
          <w:rFonts w:ascii="Garamond" w:hAnsi="Garamond"/>
          <w:i/>
        </w:rPr>
        <w:t>order effects</w:t>
      </w:r>
      <w:r w:rsidR="00A76713">
        <w:rPr>
          <w:rFonts w:ascii="Garamond" w:hAnsi="Garamond"/>
        </w:rPr>
        <w:t xml:space="preserve"> matter when also taking </w:t>
      </w:r>
      <w:r w:rsidR="00A76713">
        <w:rPr>
          <w:rFonts w:ascii="Garamond" w:hAnsi="Garamond"/>
          <w:i/>
        </w:rPr>
        <w:t xml:space="preserve">separability effects </w:t>
      </w:r>
      <w:r w:rsidR="00A76713">
        <w:rPr>
          <w:rFonts w:ascii="Garamond" w:hAnsi="Garamond"/>
        </w:rPr>
        <w:t xml:space="preserve">into the mix; in plain English: whether the way in which a question is ordered when presented to the respondent, paired with the inability of the respondent to provide their </w:t>
      </w:r>
      <w:r w:rsidR="00A76713">
        <w:rPr>
          <w:rFonts w:ascii="Garamond" w:hAnsi="Garamond"/>
          <w:i/>
        </w:rPr>
        <w:t>conditional preferences</w:t>
      </w:r>
      <w:r w:rsidR="00A76713">
        <w:rPr>
          <w:rFonts w:ascii="Garamond" w:hAnsi="Garamond"/>
        </w:rPr>
        <w:t>, can yield suboptimal outcomes when aggregating the votes across all respondents. Ian finds that individuals whose preferences are not separable are more prone to order effects, and that order effects are more prevalent when the more popular question takes precedence over the rest.</w:t>
      </w:r>
    </w:p>
    <w:p w14:paraId="747A0858" w14:textId="77777777" w:rsidR="00A76713" w:rsidRPr="00FA7883" w:rsidRDefault="00A76713" w:rsidP="00A76713">
      <w:pPr>
        <w:spacing w:after="120"/>
        <w:ind w:firstLine="432"/>
        <w:rPr>
          <w:rFonts w:ascii="Garamond" w:hAnsi="Garamond"/>
        </w:rPr>
      </w:pPr>
      <w:r>
        <w:rPr>
          <w:rFonts w:ascii="Garamond" w:hAnsi="Garamond"/>
        </w:rPr>
        <w:t>The paper by Jacob Simons ’17 (</w:t>
      </w:r>
      <w:r w:rsidRPr="00C30A1A">
        <w:rPr>
          <w:rFonts w:ascii="Garamond" w:hAnsi="Garamond"/>
        </w:rPr>
        <w:t>Oconomowoc, Wisconsin</w:t>
      </w:r>
      <w:r>
        <w:rPr>
          <w:rFonts w:ascii="Garamond" w:hAnsi="Garamond"/>
        </w:rPr>
        <w:t xml:space="preserve">) </w:t>
      </w:r>
      <w:r>
        <w:rPr>
          <w:rFonts w:ascii="Garamond" w:hAnsi="Garamond"/>
          <w:i/>
        </w:rPr>
        <w:t xml:space="preserve">seems </w:t>
      </w:r>
      <w:r>
        <w:rPr>
          <w:rFonts w:ascii="Garamond" w:hAnsi="Garamond"/>
        </w:rPr>
        <w:t>to be different from the others, yet it’s the result of an impressive amount of work and attention to detail. Jacob’s</w:t>
      </w:r>
      <w:r w:rsidRPr="00FA7883">
        <w:rPr>
          <w:rFonts w:ascii="Garamond" w:hAnsi="Garamond"/>
        </w:rPr>
        <w:t xml:space="preserve"> p</w:t>
      </w:r>
      <w:r>
        <w:rPr>
          <w:rFonts w:ascii="Garamond" w:hAnsi="Garamond"/>
        </w:rPr>
        <w:t xml:space="preserve">aper, an </w:t>
      </w:r>
      <w:r>
        <w:rPr>
          <w:rFonts w:ascii="Garamond" w:hAnsi="Garamond"/>
          <w:i/>
        </w:rPr>
        <w:t>Equity Research Report</w:t>
      </w:r>
      <w:r>
        <w:rPr>
          <w:rFonts w:ascii="Garamond" w:hAnsi="Garamond"/>
        </w:rPr>
        <w:t xml:space="preserve"> is the apex of Joyce Minor’</w:t>
      </w:r>
      <w:r w:rsidRPr="00FA7883">
        <w:rPr>
          <w:rFonts w:ascii="Garamond" w:hAnsi="Garamond"/>
        </w:rPr>
        <w:t xml:space="preserve">s Introduction to Securities Analysis class. The class focuses on equity securities analysis (stocks) from the perspective of institutional (Wall Street) investors, and this project culminates all major aspects of the class including industry analysis and forecasting, financial statement analysis, fundamental company analysis, and valuation metrics. </w:t>
      </w:r>
      <w:r>
        <w:rPr>
          <w:rFonts w:ascii="Garamond" w:hAnsi="Garamond"/>
        </w:rPr>
        <w:t>Jacob’s paper presents his take on an actual Equity Research Report, typically written</w:t>
      </w:r>
      <w:r w:rsidRPr="00FA7883">
        <w:rPr>
          <w:rFonts w:ascii="Garamond" w:hAnsi="Garamond"/>
        </w:rPr>
        <w:t xml:space="preserve"> by an Equity Research Analyst</w:t>
      </w:r>
      <w:r>
        <w:rPr>
          <w:rFonts w:ascii="Garamond" w:hAnsi="Garamond"/>
        </w:rPr>
        <w:t xml:space="preserve"> working for</w:t>
      </w:r>
      <w:r w:rsidRPr="00FA7883">
        <w:rPr>
          <w:rFonts w:ascii="Garamond" w:hAnsi="Garamond"/>
        </w:rPr>
        <w:t xml:space="preserve"> an investment bank, in order to offer recommendations to buy or sell a stock</w:t>
      </w:r>
      <w:r>
        <w:rPr>
          <w:rFonts w:ascii="Garamond" w:hAnsi="Garamond"/>
        </w:rPr>
        <w:t>.</w:t>
      </w:r>
    </w:p>
    <w:p w14:paraId="089F10D5" w14:textId="77777777" w:rsidR="00A76713" w:rsidRPr="00C613EB" w:rsidRDefault="00A76713" w:rsidP="00A76713">
      <w:pPr>
        <w:spacing w:after="120"/>
        <w:ind w:firstLine="432"/>
        <w:rPr>
          <w:rFonts w:ascii="Garamond" w:hAnsi="Garamond"/>
        </w:rPr>
      </w:pPr>
      <w:r w:rsidRPr="00C613EB">
        <w:rPr>
          <w:rFonts w:ascii="Garamond" w:hAnsi="Garamond"/>
        </w:rPr>
        <w:t xml:space="preserve">On behalf of my colleagues in the Economics Department, I am delighted to present the research of these talented students.  I am confident that you will find it enlightening and be impressed by the value of a liberal arts education. </w:t>
      </w:r>
    </w:p>
    <w:p w14:paraId="59556E67" w14:textId="77777777" w:rsidR="00A76713" w:rsidRPr="00C613EB" w:rsidRDefault="00A76713" w:rsidP="00A76713">
      <w:pPr>
        <w:rPr>
          <w:rFonts w:ascii="Garamond" w:hAnsi="Garamond"/>
        </w:rPr>
      </w:pPr>
    </w:p>
    <w:p w14:paraId="3D795A02" w14:textId="77777777" w:rsidR="00A76713" w:rsidRPr="00C613EB" w:rsidRDefault="00A76713" w:rsidP="00A76713">
      <w:pPr>
        <w:rPr>
          <w:rFonts w:ascii="Garamond" w:hAnsi="Garamond"/>
        </w:rPr>
      </w:pPr>
      <w:r>
        <w:rPr>
          <w:rFonts w:ascii="Garamond" w:hAnsi="Garamond"/>
        </w:rPr>
        <w:t>Mario Solis-Garcia</w:t>
      </w:r>
    </w:p>
    <w:p w14:paraId="6D04AE4E" w14:textId="04D54A5E" w:rsidR="00E07D33" w:rsidRPr="00BB736C" w:rsidRDefault="00A76713" w:rsidP="00BB736C">
      <w:r>
        <w:rPr>
          <w:rFonts w:ascii="Garamond" w:hAnsi="Garamond"/>
        </w:rPr>
        <w:t>Assistant</w:t>
      </w:r>
      <w:r w:rsidRPr="00C613EB">
        <w:rPr>
          <w:rFonts w:ascii="Garamond" w:hAnsi="Garamond"/>
        </w:rPr>
        <w:t xml:space="preserve"> Professor of Economics</w:t>
      </w:r>
    </w:p>
    <w:p w14:paraId="55C7996B" w14:textId="77777777" w:rsidR="00A95295" w:rsidRPr="00753F27" w:rsidRDefault="00A95295" w:rsidP="00753F27">
      <w:pPr>
        <w:spacing w:line="480" w:lineRule="auto"/>
        <w:jc w:val="both"/>
        <w:rPr>
          <w:rFonts w:ascii="Garamond" w:hAnsi="Garamond"/>
        </w:rPr>
      </w:pPr>
    </w:p>
    <w:p w14:paraId="5C5434AE" w14:textId="39EE28E1" w:rsidR="006C1A70" w:rsidRPr="00753F27" w:rsidRDefault="001770F6" w:rsidP="0068291E">
      <w:pPr>
        <w:spacing w:line="480" w:lineRule="auto"/>
        <w:jc w:val="center"/>
        <w:rPr>
          <w:rFonts w:ascii="Garamond" w:hAnsi="Garamond"/>
        </w:rPr>
      </w:pPr>
      <w:r w:rsidRPr="00753F27">
        <w:rPr>
          <w:rFonts w:ascii="Garamond" w:eastAsia="Times New Roman" w:hAnsi="Garamond" w:cs="Times New Roman"/>
          <w:b/>
        </w:rPr>
        <w:lastRenderedPageBreak/>
        <w:t>Does increasing police manpower or making more arrests lead to reductions in crime?</w:t>
      </w:r>
    </w:p>
    <w:p w14:paraId="7FAD644F" w14:textId="7FBED75D" w:rsidR="001770F6" w:rsidRDefault="0068291E" w:rsidP="00045E2B">
      <w:pPr>
        <w:spacing w:after="200"/>
        <w:jc w:val="center"/>
        <w:rPr>
          <w:rFonts w:ascii="Garamond" w:eastAsia="Times New Roman" w:hAnsi="Garamond" w:cs="Times New Roman"/>
          <w:i/>
        </w:rPr>
      </w:pPr>
      <w:r>
        <w:rPr>
          <w:rFonts w:ascii="Garamond" w:hAnsi="Garamond" w:cs="Times New Roman"/>
          <w:color w:val="000000"/>
        </w:rPr>
        <w:t xml:space="preserve">Rachel </w:t>
      </w:r>
      <w:r w:rsidR="001770F6" w:rsidRPr="00753F27">
        <w:rPr>
          <w:rFonts w:ascii="Garamond" w:hAnsi="Garamond" w:cs="Times New Roman"/>
          <w:color w:val="000000"/>
        </w:rPr>
        <w:t>Fehr</w:t>
      </w:r>
      <w:r>
        <w:rPr>
          <w:rFonts w:ascii="Garamond" w:hAnsi="Garamond" w:cs="Times New Roman"/>
          <w:color w:val="000000"/>
        </w:rPr>
        <w:t xml:space="preserve"> </w:t>
      </w:r>
      <w:r w:rsidR="006C1A70" w:rsidRPr="00753F27">
        <w:rPr>
          <w:rFonts w:ascii="Garamond" w:hAnsi="Garamond" w:cs="Times New Roman"/>
          <w:color w:val="000000"/>
        </w:rPr>
        <w:t>‘1</w:t>
      </w:r>
      <w:r w:rsidR="001770F6" w:rsidRPr="00753F27">
        <w:rPr>
          <w:rFonts w:ascii="Garamond" w:hAnsi="Garamond" w:cs="Times New Roman"/>
          <w:color w:val="000000"/>
        </w:rPr>
        <w:t>6</w:t>
      </w:r>
      <w:r w:rsidR="006C1A70" w:rsidRPr="00753F27">
        <w:rPr>
          <w:rFonts w:ascii="Garamond" w:eastAsia="Times New Roman" w:hAnsi="Garamond" w:cs="Times New Roman"/>
          <w:i/>
        </w:rPr>
        <w:t xml:space="preserve"> </w:t>
      </w:r>
      <w:r w:rsidR="00F07AA1" w:rsidRPr="00753F27">
        <w:rPr>
          <w:rFonts w:ascii="Garamond" w:eastAsia="Times New Roman" w:hAnsi="Garamond" w:cs="Times New Roman"/>
          <w:i/>
        </w:rPr>
        <w:br/>
      </w:r>
      <w:r w:rsidR="001770F6" w:rsidRPr="00753F27">
        <w:rPr>
          <w:rFonts w:ascii="Garamond" w:eastAsia="Times New Roman" w:hAnsi="Garamond" w:cs="Times New Roman"/>
          <w:i/>
        </w:rPr>
        <w:t>Economics of Public Policy</w:t>
      </w:r>
    </w:p>
    <w:p w14:paraId="01A3F319" w14:textId="77777777" w:rsidR="00045E2B" w:rsidRPr="0068291E" w:rsidRDefault="00045E2B" w:rsidP="00045E2B">
      <w:pPr>
        <w:spacing w:after="200"/>
        <w:jc w:val="center"/>
        <w:rPr>
          <w:rFonts w:ascii="Garamond" w:eastAsia="Times New Roman" w:hAnsi="Garamond" w:cs="Times New Roman"/>
          <w:i/>
        </w:rPr>
      </w:pPr>
    </w:p>
    <w:p w14:paraId="1A986B2B"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The economic costs of crime range from $480 per victim of theft to $737,517 per murder, and the total social costs are even higher (McCollister et al., 2009). However, there are also substantial costs to fighting crime; a single conviction for theft costs the criminal justice system $2,879 and a murder conviction costs $392,352 on average (McCollister et al., 2009). In addition to these direct costs, crime-fighting measures can impose significant costs to offenders, their dependents, and the communities being policed in the form of lost income, police violence and the possibility of prison having a “criminalizing” effect on offenders.</w:t>
      </w:r>
      <w:r w:rsidRPr="00753F27">
        <w:rPr>
          <w:rFonts w:ascii="Garamond" w:eastAsia="Times New Roman" w:hAnsi="Garamond" w:cs="Times New Roman"/>
          <w:vertAlign w:val="superscript"/>
        </w:rPr>
        <w:footnoteReference w:id="1"/>
      </w:r>
      <w:r w:rsidRPr="00753F27">
        <w:rPr>
          <w:rFonts w:ascii="Garamond" w:eastAsia="Times New Roman" w:hAnsi="Garamond" w:cs="Times New Roman"/>
        </w:rPr>
        <w:t xml:space="preserve"> Thus, the key to reducing crime efficiently is to weigh the costs of crime against the costs of crime-reduction strategies. This is not a straightforward task, particularly when focused on policing rather than conviction or incarceration, since there is so little conclusive evidence on the effectiveness of policing strategies (Levitt 2002; Levitt, 2004). This ambiguity leaves ample room for misallocation of resources and implementation of ineffective crime-reduction policies.</w:t>
      </w:r>
    </w:p>
    <w:p w14:paraId="64540D63"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Starting with the seminal contribution of Gary Becker (1968), economic frameworks have increasingly been used to analyze both the causes of crime and the optimal policies to reduce crime. Even with this theoretical foundation and continual advances in empirical techniques, it is still an open question as to whether increased numbers of police or increased reliance on arrests actually lead to decreases in crime.</w:t>
      </w:r>
      <w:r w:rsidRPr="00753F27">
        <w:rPr>
          <w:rFonts w:ascii="Garamond" w:eastAsia="Times New Roman" w:hAnsi="Garamond" w:cs="Times New Roman"/>
          <w:vertAlign w:val="superscript"/>
        </w:rPr>
        <w:footnoteReference w:id="2"/>
      </w:r>
      <w:r w:rsidRPr="00753F27">
        <w:rPr>
          <w:rFonts w:ascii="Garamond" w:eastAsia="Times New Roman" w:hAnsi="Garamond" w:cs="Times New Roman"/>
        </w:rPr>
        <w:t xml:space="preserve"> Further, despite the growing body of evidence that there are diminishing </w:t>
      </w:r>
      <w:r w:rsidRPr="00753F27">
        <w:rPr>
          <w:rFonts w:ascii="Garamond" w:eastAsia="Times New Roman" w:hAnsi="Garamond" w:cs="Times New Roman"/>
        </w:rPr>
        <w:lastRenderedPageBreak/>
        <w:t>returns to incarceration (Liedke et al., 2006; Roeder et. al, 2015), I know of no studies that examine whether police manpower and arrests are less effective as they grow in magnitude. Thus, this study aims to answer two interrelated questions: can crime be reduced by increasing police manpower or by increasing the number of arrests made? If so, are there diminishing returns to these strategies?</w:t>
      </w:r>
    </w:p>
    <w:p w14:paraId="079274B9"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 I find that a one percent increase in the number of police leads to a 1.11 percent and 1.39 percent increase in violent and property crime respectively, and that this effect increases as police manpower grows. The elasticity of violent crime with respect to violent crime arrests is .022, and the corresponding elasticity for property crime is .017. I do not find evidence of either increasing or diminishing marginal returns to arrests for either type of crime.</w:t>
      </w:r>
    </w:p>
    <w:p w14:paraId="189483F3" w14:textId="77777777" w:rsidR="001770F6" w:rsidRDefault="001770F6"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In section I, I propose a modified version of Becker’s 1968 crime theory that focuses on citizen interactions with police rather than conviction. In section II, I summarize crime and policing trends across states and over time. Section III presents my empirical specification, which includes highway maintenance workers as an instrument for police to reduce simultaneity bias. Finally, section IV presents my estimates of the relationship between crime, arrests, and police manpower. </w:t>
      </w:r>
    </w:p>
    <w:p w14:paraId="575917CD" w14:textId="77777777" w:rsidR="0068291E" w:rsidRPr="00753F27" w:rsidRDefault="0068291E" w:rsidP="0068291E">
      <w:pPr>
        <w:spacing w:line="480" w:lineRule="auto"/>
        <w:jc w:val="both"/>
        <w:rPr>
          <w:rFonts w:ascii="Garamond" w:hAnsi="Garamond"/>
        </w:rPr>
      </w:pPr>
    </w:p>
    <w:p w14:paraId="1496B13C" w14:textId="77777777" w:rsidR="001770F6" w:rsidRPr="00753F27" w:rsidRDefault="001770F6" w:rsidP="00753F27">
      <w:pPr>
        <w:numPr>
          <w:ilvl w:val="0"/>
          <w:numId w:val="39"/>
        </w:numPr>
        <w:spacing w:line="480" w:lineRule="auto"/>
        <w:ind w:hanging="360"/>
        <w:contextualSpacing/>
        <w:jc w:val="both"/>
        <w:rPr>
          <w:rFonts w:ascii="Garamond" w:eastAsia="Times New Roman" w:hAnsi="Garamond" w:cs="Times New Roman"/>
          <w:b/>
        </w:rPr>
      </w:pPr>
      <w:r w:rsidRPr="00753F27">
        <w:rPr>
          <w:rFonts w:ascii="Garamond" w:eastAsia="Times New Roman" w:hAnsi="Garamond" w:cs="Times New Roman"/>
          <w:b/>
        </w:rPr>
        <w:t>Theoretical Model</w:t>
      </w:r>
    </w:p>
    <w:p w14:paraId="741A07DC"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The following model of the relationship between police manpower, arrests, and crime closely follows Becker (1968) with one major alteration: I move the "point of punishment" from conviction (as in Becker's model) to the point of contact with police. Thus, while  </w:t>
      </w:r>
      <w:r w:rsidRPr="00753F27">
        <w:rPr>
          <w:rFonts w:ascii="Garamond" w:eastAsia="Times New Roman" w:hAnsi="Garamond" w:cs="Times New Roman"/>
          <w:i/>
        </w:rPr>
        <w:t xml:space="preserve">p </w:t>
      </w:r>
      <w:r w:rsidRPr="00753F27">
        <w:rPr>
          <w:rFonts w:ascii="Garamond" w:eastAsia="Times New Roman" w:hAnsi="Garamond" w:cs="Times New Roman"/>
        </w:rPr>
        <w:t xml:space="preserve"> represents the probability of conviction in Becker's model, here it represents the probability of coming into contact with a police officer. Similarly, while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is the severity of a sentence in Becker’s model, here it is the severity </w:t>
      </w:r>
      <w:r w:rsidRPr="00753F27">
        <w:rPr>
          <w:rFonts w:ascii="Garamond" w:eastAsia="Times New Roman" w:hAnsi="Garamond" w:cs="Times New Roman"/>
        </w:rPr>
        <w:lastRenderedPageBreak/>
        <w:t>of the action a police officer takes upon contact with a civilian (including both offenders and those who are not committing any crime).</w:t>
      </w:r>
    </w:p>
    <w:p w14:paraId="25AC848D"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When the police stop someone, there are several possible "punishments" they can inflict. The variable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captures the severity of this punishment. If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0, the encounter results in no punishment, as should be the case if the citizen was not violating the law in any way. More severe punishments (and, thus, higher values of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could include verbal warnings, being "stopped-and-frisked," written warnings, the issuance of a ticket or a fine, physical violence, or an arrest. Given this range of possible "punishments," it would be ideal to measure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by converting each form of punishment into a monetary equivalent and weighting each by the frequency with which it is employed. Since this is infeasible, I simply model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as an increasing function of arrests (</w:t>
      </w:r>
      <w:r w:rsidRPr="00753F27">
        <w:rPr>
          <w:rFonts w:ascii="Garamond" w:eastAsia="Times New Roman" w:hAnsi="Garamond" w:cs="Times New Roman"/>
          <w:i/>
        </w:rPr>
        <w:t>a</w:t>
      </w:r>
      <w:r w:rsidRPr="00753F27">
        <w:rPr>
          <w:rFonts w:ascii="Garamond" w:eastAsia="Times New Roman" w:hAnsi="Garamond" w:cs="Times New Roman"/>
        </w:rPr>
        <w:t xml:space="preserve">), for a given crime rate. </w:t>
      </w:r>
    </w:p>
    <w:p w14:paraId="6665D1FD"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The total social cost of punishments includes both the cost to offenders ( </w:t>
      </w:r>
      <w:r w:rsidRPr="00753F27">
        <w:rPr>
          <w:rFonts w:ascii="Garamond" w:eastAsia="Times New Roman" w:hAnsi="Garamond" w:cs="Times New Roman"/>
          <w:i/>
        </w:rPr>
        <w:t>f )</w:t>
      </w:r>
      <w:r w:rsidRPr="00753F27">
        <w:rPr>
          <w:rFonts w:ascii="Garamond" w:eastAsia="Times New Roman" w:hAnsi="Garamond" w:cs="Times New Roman"/>
        </w:rPr>
        <w:t xml:space="preserve"> and the cost to others (for example, the harm to the offender's dependents). The private cost of punishments is related to the social cost (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as follows: </w:t>
      </w:r>
    </w:p>
    <w:p w14:paraId="6B35BCA9"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i/>
        </w:rPr>
        <w:t>F=bf</w:t>
      </w:r>
      <w:r w:rsidRPr="00753F27">
        <w:rPr>
          <w:rFonts w:ascii="Garamond" w:eastAsia="Times New Roman" w:hAnsi="Garamond" w:cs="Times New Roman"/>
        </w:rPr>
        <w:t xml:space="preserve">, </w:t>
      </w:r>
    </w:p>
    <w:p w14:paraId="079392DD"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 xml:space="preserve">where  </w:t>
      </w:r>
      <w:r w:rsidRPr="00753F27">
        <w:rPr>
          <w:rFonts w:ascii="Garamond" w:eastAsia="Times New Roman" w:hAnsi="Garamond" w:cs="Times New Roman"/>
          <w:i/>
        </w:rPr>
        <w:t xml:space="preserve">b </w:t>
      </w:r>
      <w:r w:rsidRPr="00753F27">
        <w:rPr>
          <w:rFonts w:ascii="Garamond" w:eastAsia="Times New Roman" w:hAnsi="Garamond" w:cs="Times New Roman"/>
        </w:rPr>
        <w:t xml:space="preserve"> is a constant. The other important variable in this model is the probability that a person will come into contact with the police, </w:t>
      </w:r>
      <w:r w:rsidRPr="00753F27">
        <w:rPr>
          <w:rFonts w:ascii="Garamond" w:eastAsia="Times New Roman" w:hAnsi="Garamond" w:cs="Times New Roman"/>
          <w:i/>
        </w:rPr>
        <w:t>p</w:t>
      </w:r>
      <w:r w:rsidRPr="00753F27">
        <w:rPr>
          <w:rFonts w:ascii="Garamond" w:eastAsia="Times New Roman" w:hAnsi="Garamond" w:cs="Times New Roman"/>
        </w:rPr>
        <w:t xml:space="preserve">. I model this probability as an increasing function of the number of police ( </w:t>
      </w:r>
      <w:r w:rsidRPr="00753F27">
        <w:rPr>
          <w:rFonts w:ascii="Garamond" w:eastAsia="Times New Roman" w:hAnsi="Garamond" w:cs="Times New Roman"/>
          <w:i/>
        </w:rPr>
        <w:t xml:space="preserve">M </w:t>
      </w:r>
      <w:r w:rsidRPr="00753F27">
        <w:rPr>
          <w:rFonts w:ascii="Garamond" w:eastAsia="Times New Roman" w:hAnsi="Garamond" w:cs="Times New Roman"/>
        </w:rPr>
        <w:t xml:space="preserve">): </w:t>
      </w:r>
    </w:p>
    <w:p w14:paraId="4375D850"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 </w:t>
      </w:r>
      <w:r w:rsidRPr="00753F27">
        <w:rPr>
          <w:rFonts w:ascii="Garamond" w:eastAsia="Times New Roman" w:hAnsi="Garamond" w:cs="Times New Roman"/>
          <w:i/>
        </w:rPr>
        <w:t>p = p (M)</w:t>
      </w:r>
    </w:p>
    <w:p w14:paraId="1AF85F77"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 xml:space="preserve">The average values of both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and  </w:t>
      </w:r>
      <w:r w:rsidRPr="00753F27">
        <w:rPr>
          <w:rFonts w:ascii="Garamond" w:eastAsia="Times New Roman" w:hAnsi="Garamond" w:cs="Times New Roman"/>
          <w:i/>
        </w:rPr>
        <w:t xml:space="preserve">p </w:t>
      </w:r>
      <w:r w:rsidRPr="00753F27">
        <w:rPr>
          <w:rFonts w:ascii="Garamond" w:eastAsia="Times New Roman" w:hAnsi="Garamond" w:cs="Times New Roman"/>
        </w:rPr>
        <w:t xml:space="preserve"> are key determinants of the overall level of criminal activity:</w:t>
      </w:r>
    </w:p>
    <w:p w14:paraId="45730902"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i/>
        </w:rPr>
        <w:t>O=O[p(M), f(a), u]</w:t>
      </w:r>
    </w:p>
    <w:p w14:paraId="692D7514"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 xml:space="preserve">where  </w:t>
      </w:r>
      <w:r w:rsidRPr="00753F27">
        <w:rPr>
          <w:rFonts w:ascii="Garamond" w:eastAsia="Times New Roman" w:hAnsi="Garamond" w:cs="Times New Roman"/>
          <w:i/>
        </w:rPr>
        <w:t xml:space="preserve">u </w:t>
      </w:r>
      <w:r w:rsidRPr="00753F27">
        <w:rPr>
          <w:rFonts w:ascii="Garamond" w:eastAsia="Times New Roman" w:hAnsi="Garamond" w:cs="Times New Roman"/>
        </w:rPr>
        <w:t xml:space="preserve"> is a vector of demographic and economic variables that affect crime rates; </w:t>
      </w:r>
      <w:r w:rsidRPr="00753F27">
        <w:rPr>
          <w:rFonts w:ascii="Garamond" w:eastAsia="Times New Roman" w:hAnsi="Garamond" w:cs="Times New Roman"/>
          <w:i/>
        </w:rPr>
        <w:t>u</w:t>
      </w:r>
      <w:r w:rsidRPr="00753F27">
        <w:rPr>
          <w:rFonts w:ascii="Garamond" w:eastAsia="Times New Roman" w:hAnsi="Garamond" w:cs="Times New Roman"/>
        </w:rPr>
        <w:t xml:space="preserve"> can also include post-conviction punishments and the probability of conviction after arrest. If manpower and </w:t>
      </w:r>
      <w:r w:rsidRPr="00753F27">
        <w:rPr>
          <w:rFonts w:ascii="Garamond" w:eastAsia="Times New Roman" w:hAnsi="Garamond" w:cs="Times New Roman"/>
        </w:rPr>
        <w:lastRenderedPageBreak/>
        <w:t xml:space="preserve">arrests deter crime, then </w:t>
      </w:r>
      <w:r w:rsidRPr="00753F27">
        <w:rPr>
          <w:rFonts w:ascii="Garamond" w:eastAsia="Times New Roman" w:hAnsi="Garamond" w:cs="Times New Roman"/>
          <w:i/>
        </w:rPr>
        <w:t>O</w:t>
      </w:r>
      <w:r w:rsidRPr="00753F27">
        <w:rPr>
          <w:rFonts w:ascii="Garamond" w:eastAsia="Times New Roman" w:hAnsi="Garamond" w:cs="Times New Roman"/>
          <w:i/>
          <w:vertAlign w:val="subscript"/>
        </w:rPr>
        <w:t>p</w:t>
      </w:r>
      <w:r w:rsidRPr="00753F27">
        <w:rPr>
          <w:rFonts w:ascii="Garamond" w:eastAsia="Times New Roman" w:hAnsi="Garamond" w:cs="Times New Roman"/>
          <w:i/>
        </w:rPr>
        <w:t xml:space="preserve"> </w:t>
      </w:r>
      <w:r w:rsidRPr="00753F27">
        <w:rPr>
          <w:rFonts w:ascii="Garamond" w:eastAsia="Times New Roman" w:hAnsi="Garamond" w:cs="Times New Roman"/>
        </w:rPr>
        <w:t xml:space="preserve">&lt; 0  and  </w:t>
      </w:r>
      <w:r w:rsidRPr="00753F27">
        <w:rPr>
          <w:rFonts w:ascii="Garamond" w:eastAsia="Times New Roman" w:hAnsi="Garamond" w:cs="Times New Roman"/>
          <w:i/>
        </w:rPr>
        <w:t>O</w:t>
      </w:r>
      <w:r w:rsidRPr="00753F27">
        <w:rPr>
          <w:rFonts w:ascii="Garamond" w:eastAsia="Times New Roman" w:hAnsi="Garamond" w:cs="Times New Roman"/>
          <w:i/>
          <w:vertAlign w:val="subscript"/>
        </w:rPr>
        <w:t>f</w:t>
      </w:r>
      <w:r w:rsidRPr="00753F27">
        <w:rPr>
          <w:rFonts w:ascii="Garamond" w:eastAsia="Times New Roman" w:hAnsi="Garamond" w:cs="Times New Roman"/>
          <w:i/>
        </w:rPr>
        <w:t xml:space="preserve"> </w:t>
      </w:r>
      <w:r w:rsidRPr="00753F27">
        <w:rPr>
          <w:rFonts w:ascii="Garamond" w:eastAsia="Times New Roman" w:hAnsi="Garamond" w:cs="Times New Roman"/>
        </w:rPr>
        <w:t xml:space="preserve">&gt; 0. If so, it is also true that  </w:t>
      </w:r>
      <w:r w:rsidRPr="00753F27">
        <w:rPr>
          <w:rFonts w:ascii="Garamond" w:eastAsia="Times New Roman" w:hAnsi="Garamond" w:cs="Times New Roman"/>
          <w:i/>
        </w:rPr>
        <w:t>O</w:t>
      </w:r>
      <w:r w:rsidRPr="00753F27">
        <w:rPr>
          <w:rFonts w:ascii="Garamond" w:eastAsia="Times New Roman" w:hAnsi="Garamond" w:cs="Times New Roman"/>
          <w:i/>
          <w:vertAlign w:val="subscript"/>
        </w:rPr>
        <w:t>M</w:t>
      </w:r>
      <w:r w:rsidRPr="00753F27">
        <w:rPr>
          <w:rFonts w:ascii="Garamond" w:eastAsia="Times New Roman" w:hAnsi="Garamond" w:cs="Times New Roman"/>
          <w:i/>
        </w:rPr>
        <w:t xml:space="preserve"> &lt; </w:t>
      </w:r>
      <w:r w:rsidRPr="00753F27">
        <w:rPr>
          <w:rFonts w:ascii="Garamond" w:eastAsia="Times New Roman" w:hAnsi="Garamond" w:cs="Times New Roman"/>
        </w:rPr>
        <w:t xml:space="preserve">0  and  </w:t>
      </w:r>
      <w:r w:rsidRPr="00753F27">
        <w:rPr>
          <w:rFonts w:ascii="Garamond" w:eastAsia="Times New Roman" w:hAnsi="Garamond" w:cs="Times New Roman"/>
          <w:i/>
        </w:rPr>
        <w:t>O</w:t>
      </w:r>
      <w:r w:rsidRPr="00753F27">
        <w:rPr>
          <w:rFonts w:ascii="Garamond" w:eastAsia="Times New Roman" w:hAnsi="Garamond" w:cs="Times New Roman"/>
          <w:i/>
          <w:vertAlign w:val="subscript"/>
        </w:rPr>
        <w:t xml:space="preserve">a </w:t>
      </w:r>
      <w:r w:rsidRPr="00753F27">
        <w:rPr>
          <w:rFonts w:ascii="Garamond" w:eastAsia="Times New Roman" w:hAnsi="Garamond" w:cs="Times New Roman"/>
        </w:rPr>
        <w:t xml:space="preserve">&lt; 0. If there are diminishing returns to both manpower and arrests, then  </w:t>
      </w:r>
      <w:r w:rsidRPr="00753F27">
        <w:rPr>
          <w:rFonts w:ascii="Garamond" w:eastAsia="Times New Roman" w:hAnsi="Garamond" w:cs="Times New Roman"/>
          <w:i/>
        </w:rPr>
        <w:t>O</w:t>
      </w:r>
      <w:r w:rsidRPr="00753F27">
        <w:rPr>
          <w:rFonts w:ascii="Garamond" w:eastAsia="Times New Roman" w:hAnsi="Garamond" w:cs="Times New Roman"/>
          <w:i/>
          <w:vertAlign w:val="subscript"/>
        </w:rPr>
        <w:t>MM</w:t>
      </w:r>
      <w:r w:rsidRPr="00753F27">
        <w:rPr>
          <w:rFonts w:ascii="Garamond" w:eastAsia="Times New Roman" w:hAnsi="Garamond" w:cs="Times New Roman"/>
          <w:i/>
        </w:rPr>
        <w:t xml:space="preserve"> &gt; </w:t>
      </w:r>
      <w:r w:rsidRPr="00753F27">
        <w:rPr>
          <w:rFonts w:ascii="Garamond" w:eastAsia="Times New Roman" w:hAnsi="Garamond" w:cs="Times New Roman"/>
        </w:rPr>
        <w:t xml:space="preserve">0  and  </w:t>
      </w:r>
      <w:r w:rsidRPr="00753F27">
        <w:rPr>
          <w:rFonts w:ascii="Garamond" w:eastAsia="Times New Roman" w:hAnsi="Garamond" w:cs="Times New Roman"/>
          <w:i/>
        </w:rPr>
        <w:t>O</w:t>
      </w:r>
      <w:r w:rsidRPr="00753F27">
        <w:rPr>
          <w:rFonts w:ascii="Garamond" w:eastAsia="Times New Roman" w:hAnsi="Garamond" w:cs="Times New Roman"/>
          <w:i/>
          <w:vertAlign w:val="subscript"/>
        </w:rPr>
        <w:t xml:space="preserve">aa </w:t>
      </w:r>
      <w:r w:rsidRPr="00753F27">
        <w:rPr>
          <w:rFonts w:ascii="Garamond" w:eastAsia="Times New Roman" w:hAnsi="Garamond" w:cs="Times New Roman"/>
        </w:rPr>
        <w:t xml:space="preserve">&gt; 0. The presence of diminishing returns to these factors could mean that there is a point where additional police or additional arrests made will actually lead to increases in crime [see Figures 1 and 2]. </w:t>
      </w:r>
    </w:p>
    <w:p w14:paraId="0FF17AED" w14:textId="77777777" w:rsidR="001770F6" w:rsidRPr="00753F27" w:rsidRDefault="001770F6" w:rsidP="00753F27">
      <w:pPr>
        <w:spacing w:line="480" w:lineRule="auto"/>
        <w:jc w:val="both"/>
        <w:rPr>
          <w:rFonts w:ascii="Garamond" w:hAnsi="Garamond"/>
        </w:rPr>
      </w:pPr>
      <w:r w:rsidRPr="00753F27">
        <w:rPr>
          <w:rFonts w:ascii="Garamond" w:hAnsi="Garamond"/>
          <w:noProof/>
        </w:rPr>
        <w:drawing>
          <wp:inline distT="0" distB="0" distL="0" distR="0" wp14:anchorId="68D31B08" wp14:editId="05C0E50A">
            <wp:extent cx="2743200" cy="2047875"/>
            <wp:effectExtent l="0" t="0" r="0" b="0"/>
            <wp:docPr id="10" name="image31.jpg" descr="MP.jpg"/>
            <wp:cNvGraphicFramePr/>
            <a:graphic xmlns:a="http://schemas.openxmlformats.org/drawingml/2006/main">
              <a:graphicData uri="http://schemas.openxmlformats.org/drawingml/2006/picture">
                <pic:pic xmlns:pic="http://schemas.openxmlformats.org/drawingml/2006/picture">
                  <pic:nvPicPr>
                    <pic:cNvPr id="0" name="image31.jpg" descr="MP.jpg"/>
                    <pic:cNvPicPr preferRelativeResize="0"/>
                  </pic:nvPicPr>
                  <pic:blipFill>
                    <a:blip r:embed="rId15"/>
                    <a:srcRect r="5882" b="13306"/>
                    <a:stretch>
                      <a:fillRect/>
                    </a:stretch>
                  </pic:blipFill>
                  <pic:spPr>
                    <a:xfrm>
                      <a:off x="0" y="0"/>
                      <a:ext cx="2743200" cy="2047875"/>
                    </a:xfrm>
                    <a:prstGeom prst="rect">
                      <a:avLst/>
                    </a:prstGeom>
                    <a:ln/>
                  </pic:spPr>
                </pic:pic>
              </a:graphicData>
            </a:graphic>
          </wp:inline>
        </w:drawing>
      </w:r>
      <w:r w:rsidRPr="00753F27">
        <w:rPr>
          <w:rFonts w:ascii="Garamond" w:hAnsi="Garamond"/>
          <w:noProof/>
        </w:rPr>
        <w:drawing>
          <wp:inline distT="0" distB="0" distL="0" distR="0" wp14:anchorId="541F7005" wp14:editId="55196348">
            <wp:extent cx="2533650" cy="2000250"/>
            <wp:effectExtent l="0" t="0" r="0" b="0"/>
            <wp:docPr id="11" name="image08.jpg" descr="arrest.jpg"/>
            <wp:cNvGraphicFramePr/>
            <a:graphic xmlns:a="http://schemas.openxmlformats.org/drawingml/2006/main">
              <a:graphicData uri="http://schemas.openxmlformats.org/drawingml/2006/picture">
                <pic:pic xmlns:pic="http://schemas.openxmlformats.org/drawingml/2006/picture">
                  <pic:nvPicPr>
                    <pic:cNvPr id="0" name="image08.jpg" descr="arrest.jpg"/>
                    <pic:cNvPicPr preferRelativeResize="0"/>
                  </pic:nvPicPr>
                  <pic:blipFill>
                    <a:blip r:embed="rId16"/>
                    <a:srcRect r="6338" b="14285"/>
                    <a:stretch>
                      <a:fillRect/>
                    </a:stretch>
                  </pic:blipFill>
                  <pic:spPr>
                    <a:xfrm>
                      <a:off x="0" y="0"/>
                      <a:ext cx="2533650" cy="2000250"/>
                    </a:xfrm>
                    <a:prstGeom prst="rect">
                      <a:avLst/>
                    </a:prstGeom>
                    <a:ln/>
                  </pic:spPr>
                </pic:pic>
              </a:graphicData>
            </a:graphic>
          </wp:inline>
        </w:drawing>
      </w:r>
    </w:p>
    <w:p w14:paraId="3E0596D6"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The criminal activity function above allows us to model a social welfare function where  </w:t>
      </w:r>
      <w:r w:rsidRPr="00753F27">
        <w:rPr>
          <w:rFonts w:ascii="Garamond" w:eastAsia="Times New Roman" w:hAnsi="Garamond" w:cs="Times New Roman"/>
          <w:i/>
        </w:rPr>
        <w:t>M</w:t>
      </w:r>
      <w:r w:rsidRPr="00753F27">
        <w:rPr>
          <w:rFonts w:ascii="Garamond" w:eastAsia="Times New Roman" w:hAnsi="Garamond" w:cs="Times New Roman"/>
        </w:rPr>
        <w:t xml:space="preserve">  and  </w:t>
      </w:r>
      <w:r w:rsidRPr="00753F27">
        <w:rPr>
          <w:rFonts w:ascii="Garamond" w:eastAsia="Times New Roman" w:hAnsi="Garamond" w:cs="Times New Roman"/>
          <w:i/>
        </w:rPr>
        <w:t xml:space="preserve">a </w:t>
      </w:r>
      <w:r w:rsidRPr="00753F27">
        <w:rPr>
          <w:rFonts w:ascii="Garamond" w:eastAsia="Times New Roman" w:hAnsi="Garamond" w:cs="Times New Roman"/>
        </w:rPr>
        <w:t xml:space="preserve"> are chosen with the aim of minimizing social losses from criminal offenses:</w:t>
      </w:r>
    </w:p>
    <w:p w14:paraId="7778672E" w14:textId="77777777" w:rsidR="001770F6" w:rsidRPr="00753F27" w:rsidRDefault="001770F6" w:rsidP="00753F27">
      <w:pPr>
        <w:spacing w:line="480" w:lineRule="auto"/>
        <w:jc w:val="both"/>
        <w:rPr>
          <w:rFonts w:ascii="Garamond" w:hAnsi="Garamond"/>
        </w:rPr>
      </w:pPr>
      <w:r w:rsidRPr="00753F27">
        <w:rPr>
          <w:rFonts w:ascii="Garamond" w:hAnsi="Garamond"/>
          <w:noProof/>
        </w:rPr>
        <w:drawing>
          <wp:inline distT="114300" distB="114300" distL="114300" distR="114300" wp14:anchorId="4A029779" wp14:editId="6079E063">
            <wp:extent cx="5943600" cy="457200"/>
            <wp:effectExtent l="0" t="0" r="0" b="0"/>
            <wp:docPr id="16" name="image32.png" descr="Capture.PNG"/>
            <wp:cNvGraphicFramePr/>
            <a:graphic xmlns:a="http://schemas.openxmlformats.org/drawingml/2006/main">
              <a:graphicData uri="http://schemas.openxmlformats.org/drawingml/2006/picture">
                <pic:pic xmlns:pic="http://schemas.openxmlformats.org/drawingml/2006/picture">
                  <pic:nvPicPr>
                    <pic:cNvPr id="0" name="image32.png" descr="Capture.PNG"/>
                    <pic:cNvPicPr preferRelativeResize="0"/>
                  </pic:nvPicPr>
                  <pic:blipFill>
                    <a:blip r:embed="rId17"/>
                    <a:srcRect/>
                    <a:stretch>
                      <a:fillRect/>
                    </a:stretch>
                  </pic:blipFill>
                  <pic:spPr>
                    <a:xfrm>
                      <a:off x="0" y="0"/>
                      <a:ext cx="5943600" cy="457200"/>
                    </a:xfrm>
                    <a:prstGeom prst="rect">
                      <a:avLst/>
                    </a:prstGeom>
                    <a:ln/>
                  </pic:spPr>
                </pic:pic>
              </a:graphicData>
            </a:graphic>
          </wp:inline>
        </w:drawing>
      </w:r>
    </w:p>
    <w:p w14:paraId="611B4EF0"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 xml:space="preserve">where  </w:t>
      </w:r>
      <w:r w:rsidRPr="00753F27">
        <w:rPr>
          <w:rFonts w:ascii="Garamond" w:eastAsia="Times New Roman" w:hAnsi="Garamond" w:cs="Times New Roman"/>
          <w:i/>
        </w:rPr>
        <w:t xml:space="preserve">D </w:t>
      </w:r>
      <w:r w:rsidRPr="00753F27">
        <w:rPr>
          <w:rFonts w:ascii="Garamond" w:eastAsia="Times New Roman" w:hAnsi="Garamond" w:cs="Times New Roman"/>
        </w:rPr>
        <w:t xml:space="preserve"> is the social damage inflicted by criminal offenses and  </w:t>
      </w:r>
      <w:r w:rsidRPr="00753F27">
        <w:rPr>
          <w:rFonts w:ascii="Garamond" w:eastAsia="Times New Roman" w:hAnsi="Garamond" w:cs="Times New Roman"/>
          <w:i/>
        </w:rPr>
        <w:t xml:space="preserve">C </w:t>
      </w:r>
      <w:r w:rsidRPr="00753F27">
        <w:rPr>
          <w:rFonts w:ascii="Garamond" w:eastAsia="Times New Roman" w:hAnsi="Garamond" w:cs="Times New Roman"/>
        </w:rPr>
        <w:t xml:space="preserve"> is the social cost of fighting crime. </w:t>
      </w:r>
    </w:p>
    <w:p w14:paraId="6FB03782"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An important point here is that the optimal values of  </w:t>
      </w:r>
      <w:r w:rsidRPr="00753F27">
        <w:rPr>
          <w:rFonts w:ascii="Garamond" w:eastAsia="Times New Roman" w:hAnsi="Garamond" w:cs="Times New Roman"/>
          <w:i/>
        </w:rPr>
        <w:t xml:space="preserve">M </w:t>
      </w:r>
      <w:r w:rsidRPr="00753F27">
        <w:rPr>
          <w:rFonts w:ascii="Garamond" w:eastAsia="Times New Roman" w:hAnsi="Garamond" w:cs="Times New Roman"/>
        </w:rPr>
        <w:t xml:space="preserve"> and  </w:t>
      </w:r>
      <w:r w:rsidRPr="00753F27">
        <w:rPr>
          <w:rFonts w:ascii="Garamond" w:eastAsia="Times New Roman" w:hAnsi="Garamond" w:cs="Times New Roman"/>
          <w:i/>
        </w:rPr>
        <w:t xml:space="preserve">a </w:t>
      </w:r>
      <w:r w:rsidRPr="00753F27">
        <w:rPr>
          <w:rFonts w:ascii="Garamond" w:eastAsia="Times New Roman" w:hAnsi="Garamond" w:cs="Times New Roman"/>
        </w:rPr>
        <w:t xml:space="preserve"> are most likely not the values that eliminate crime completely. At a certain point, the additional costs of increasing either  </w:t>
      </w:r>
      <w:r w:rsidRPr="00753F27">
        <w:rPr>
          <w:rFonts w:ascii="Garamond" w:eastAsia="Times New Roman" w:hAnsi="Garamond" w:cs="Times New Roman"/>
          <w:i/>
        </w:rPr>
        <w:t xml:space="preserve">p </w:t>
      </w:r>
      <w:r w:rsidRPr="00753F27">
        <w:rPr>
          <w:rFonts w:ascii="Garamond" w:eastAsia="Times New Roman" w:hAnsi="Garamond" w:cs="Times New Roman"/>
        </w:rPr>
        <w:t xml:space="preserve"> or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outweigh the social gain from decreasing crime. The optimal values of  </w:t>
      </w:r>
      <w:r w:rsidRPr="00753F27">
        <w:rPr>
          <w:rFonts w:ascii="Garamond" w:eastAsia="Times New Roman" w:hAnsi="Garamond" w:cs="Times New Roman"/>
          <w:i/>
        </w:rPr>
        <w:t xml:space="preserve">p </w:t>
      </w:r>
      <w:r w:rsidRPr="00753F27">
        <w:rPr>
          <w:rFonts w:ascii="Garamond" w:eastAsia="Times New Roman" w:hAnsi="Garamond" w:cs="Times New Roman"/>
        </w:rPr>
        <w:t xml:space="preserve"> and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can be found by taking the first order conditions of</w:t>
      </w:r>
      <w:r w:rsidRPr="00753F27">
        <w:rPr>
          <w:rFonts w:ascii="Garamond" w:eastAsia="Times New Roman" w:hAnsi="Garamond" w:cs="Times New Roman"/>
          <w:i/>
        </w:rPr>
        <w:t xml:space="preserve">  L </w:t>
      </w:r>
      <w:r w:rsidRPr="00753F27">
        <w:rPr>
          <w:rFonts w:ascii="Garamond" w:eastAsia="Times New Roman" w:hAnsi="Garamond" w:cs="Times New Roman"/>
        </w:rPr>
        <w:t>:</w:t>
      </w:r>
    </w:p>
    <w:p w14:paraId="564E6CC3" w14:textId="77777777" w:rsidR="001770F6" w:rsidRPr="00753F27" w:rsidRDefault="001770F6" w:rsidP="00753F27">
      <w:pPr>
        <w:spacing w:line="480" w:lineRule="auto"/>
        <w:jc w:val="both"/>
        <w:rPr>
          <w:rFonts w:ascii="Garamond" w:hAnsi="Garamond"/>
        </w:rPr>
      </w:pPr>
      <w:r w:rsidRPr="00753F27">
        <w:rPr>
          <w:rFonts w:ascii="Garamond" w:hAnsi="Garamond"/>
          <w:noProof/>
        </w:rPr>
        <w:drawing>
          <wp:inline distT="114300" distB="114300" distL="114300" distR="114300" wp14:anchorId="3EA2113A" wp14:editId="6A7BC10C">
            <wp:extent cx="3862388" cy="771525"/>
            <wp:effectExtent l="0" t="0" r="0" b="0"/>
            <wp:docPr id="12" name="image21.png" descr="FOCs.PNG"/>
            <wp:cNvGraphicFramePr/>
            <a:graphic xmlns:a="http://schemas.openxmlformats.org/drawingml/2006/main">
              <a:graphicData uri="http://schemas.openxmlformats.org/drawingml/2006/picture">
                <pic:pic xmlns:pic="http://schemas.openxmlformats.org/drawingml/2006/picture">
                  <pic:nvPicPr>
                    <pic:cNvPr id="0" name="image21.png" descr="FOCs.PNG"/>
                    <pic:cNvPicPr preferRelativeResize="0"/>
                  </pic:nvPicPr>
                  <pic:blipFill>
                    <a:blip r:embed="rId18"/>
                    <a:srcRect/>
                    <a:stretch>
                      <a:fillRect/>
                    </a:stretch>
                  </pic:blipFill>
                  <pic:spPr>
                    <a:xfrm>
                      <a:off x="0" y="0"/>
                      <a:ext cx="3862388" cy="771525"/>
                    </a:xfrm>
                    <a:prstGeom prst="rect">
                      <a:avLst/>
                    </a:prstGeom>
                    <a:ln/>
                  </pic:spPr>
                </pic:pic>
              </a:graphicData>
            </a:graphic>
          </wp:inline>
        </w:drawing>
      </w:r>
    </w:p>
    <w:p w14:paraId="19AF5C78"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lastRenderedPageBreak/>
        <w:t xml:space="preserve">Assuming neither  </w:t>
      </w:r>
      <w:r w:rsidRPr="00753F27">
        <w:rPr>
          <w:rFonts w:ascii="Garamond" w:eastAsia="Times New Roman" w:hAnsi="Garamond" w:cs="Times New Roman"/>
          <w:i/>
        </w:rPr>
        <w:t>O</w:t>
      </w:r>
      <w:r w:rsidRPr="00753F27">
        <w:rPr>
          <w:rFonts w:ascii="Garamond" w:eastAsia="Times New Roman" w:hAnsi="Garamond" w:cs="Times New Roman"/>
          <w:i/>
          <w:vertAlign w:val="subscript"/>
        </w:rPr>
        <w:t>f</w:t>
      </w:r>
      <w:r w:rsidRPr="00753F27">
        <w:rPr>
          <w:rFonts w:ascii="Garamond" w:eastAsia="Times New Roman" w:hAnsi="Garamond" w:cs="Times New Roman"/>
        </w:rPr>
        <w:t xml:space="preserve">  or  </w:t>
      </w:r>
      <w:r w:rsidRPr="00753F27">
        <w:rPr>
          <w:rFonts w:ascii="Garamond" w:eastAsia="Times New Roman" w:hAnsi="Garamond" w:cs="Times New Roman"/>
          <w:i/>
        </w:rPr>
        <w:t>O</w:t>
      </w:r>
      <w:r w:rsidRPr="00753F27">
        <w:rPr>
          <w:rFonts w:ascii="Garamond" w:eastAsia="Times New Roman" w:hAnsi="Garamond" w:cs="Times New Roman"/>
          <w:i/>
          <w:vertAlign w:val="subscript"/>
        </w:rPr>
        <w:t>p</w:t>
      </w:r>
      <w:r w:rsidRPr="00753F27">
        <w:rPr>
          <w:rFonts w:ascii="Garamond" w:eastAsia="Times New Roman" w:hAnsi="Garamond" w:cs="Times New Roman"/>
        </w:rPr>
        <w:t xml:space="preserve">  are equal to zero, dividing both FOCs by these terms yields more intuitive expressions:</w:t>
      </w:r>
      <w:r w:rsidRPr="00753F27">
        <w:rPr>
          <w:rFonts w:ascii="Garamond" w:eastAsia="Times New Roman" w:hAnsi="Garamond" w:cs="Times New Roman"/>
        </w:rPr>
        <w:br/>
      </w:r>
      <w:r w:rsidRPr="00753F27">
        <w:rPr>
          <w:rFonts w:ascii="Garamond" w:eastAsia="Times New Roman" w:hAnsi="Garamond" w:cs="Times New Roman"/>
        </w:rPr>
        <w:tab/>
      </w:r>
      <w:r w:rsidRPr="00753F27">
        <w:rPr>
          <w:rFonts w:ascii="Garamond" w:eastAsia="Times New Roman" w:hAnsi="Garamond" w:cs="Times New Roman"/>
        </w:rPr>
        <w:tab/>
        <w:t xml:space="preserve">           </w:t>
      </w:r>
      <w:r w:rsidRPr="00753F27">
        <w:rPr>
          <w:rFonts w:ascii="Garamond" w:hAnsi="Garamond"/>
          <w:noProof/>
        </w:rPr>
        <w:drawing>
          <wp:inline distT="114300" distB="114300" distL="114300" distR="114300" wp14:anchorId="28A9E78A" wp14:editId="19246E7B">
            <wp:extent cx="3557588" cy="752475"/>
            <wp:effectExtent l="0" t="0" r="0" b="0"/>
            <wp:docPr id="21" name="image25.png" descr="MCMB.PNG"/>
            <wp:cNvGraphicFramePr/>
            <a:graphic xmlns:a="http://schemas.openxmlformats.org/drawingml/2006/main">
              <a:graphicData uri="http://schemas.openxmlformats.org/drawingml/2006/picture">
                <pic:pic xmlns:pic="http://schemas.openxmlformats.org/drawingml/2006/picture">
                  <pic:nvPicPr>
                    <pic:cNvPr id="0" name="image25.png" descr="MCMB.PNG"/>
                    <pic:cNvPicPr preferRelativeResize="0"/>
                  </pic:nvPicPr>
                  <pic:blipFill>
                    <a:blip r:embed="rId19"/>
                    <a:srcRect/>
                    <a:stretch>
                      <a:fillRect/>
                    </a:stretch>
                  </pic:blipFill>
                  <pic:spPr>
                    <a:xfrm>
                      <a:off x="0" y="0"/>
                      <a:ext cx="3557588" cy="752475"/>
                    </a:xfrm>
                    <a:prstGeom prst="rect">
                      <a:avLst/>
                    </a:prstGeom>
                    <a:ln/>
                  </pic:spPr>
                </pic:pic>
              </a:graphicData>
            </a:graphic>
          </wp:inline>
        </w:drawing>
      </w:r>
    </w:p>
    <w:p w14:paraId="777B2315"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 xml:space="preserve">where the left hand sides of each expression represent the marginal costs of an additional crime through a reduction in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and  </w:t>
      </w:r>
      <w:r w:rsidRPr="00753F27">
        <w:rPr>
          <w:rFonts w:ascii="Garamond" w:eastAsia="Times New Roman" w:hAnsi="Garamond" w:cs="Times New Roman"/>
          <w:i/>
        </w:rPr>
        <w:t>p</w:t>
      </w:r>
      <w:r w:rsidRPr="00753F27">
        <w:rPr>
          <w:rFonts w:ascii="Garamond" w:eastAsia="Times New Roman" w:hAnsi="Garamond" w:cs="Times New Roman"/>
        </w:rPr>
        <w:t>, respectively.</w:t>
      </w:r>
      <w:r w:rsidRPr="00753F27">
        <w:rPr>
          <w:rFonts w:ascii="Garamond" w:eastAsia="Times New Roman" w:hAnsi="Garamond" w:cs="Times New Roman"/>
          <w:color w:val="FF0000"/>
        </w:rPr>
        <w:t xml:space="preserve"> </w:t>
      </w:r>
      <w:r w:rsidRPr="00753F27">
        <w:rPr>
          <w:rFonts w:ascii="Garamond" w:eastAsia="Times New Roman" w:hAnsi="Garamond" w:cs="Times New Roman"/>
        </w:rPr>
        <w:t xml:space="preserve">The right hand side of each equation gives the marginal benefits of making fewer arrests or reducing police manpower. Since the expected social loss of punishment is equal to the term  </w:t>
      </w:r>
      <w:r w:rsidRPr="00753F27">
        <w:rPr>
          <w:rFonts w:ascii="Garamond" w:eastAsia="Times New Roman" w:hAnsi="Garamond" w:cs="Times New Roman"/>
          <w:i/>
        </w:rPr>
        <w:t xml:space="preserve">bpf </w:t>
      </w:r>
      <w:r w:rsidRPr="00753F27">
        <w:rPr>
          <w:rFonts w:ascii="Garamond" w:eastAsia="Times New Roman" w:hAnsi="Garamond" w:cs="Times New Roman"/>
        </w:rPr>
        <w:t xml:space="preserve">, the marginal benefit of </w:t>
      </w:r>
      <w:r w:rsidRPr="00753F27">
        <w:rPr>
          <w:rFonts w:ascii="Garamond" w:eastAsia="Times New Roman" w:hAnsi="Garamond" w:cs="Times New Roman"/>
          <w:i/>
        </w:rPr>
        <w:t xml:space="preserve">not </w:t>
      </w:r>
      <w:r w:rsidRPr="00753F27">
        <w:rPr>
          <w:rFonts w:ascii="Garamond" w:eastAsia="Times New Roman" w:hAnsi="Garamond" w:cs="Times New Roman"/>
        </w:rPr>
        <w:t xml:space="preserve">punishing someone (in other words, the benefit of allowing an additional crime) grows as this term increases. This benefit will be larger if the elasticity of crime with respect to changes in arrests or police is smaller. </w:t>
      </w:r>
    </w:p>
    <w:p w14:paraId="49FDE55F"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Assuming, as in Becker (1968), that  </w:t>
      </w:r>
      <w:r w:rsidRPr="00753F27">
        <w:rPr>
          <w:rFonts w:ascii="Garamond" w:eastAsia="Times New Roman" w:hAnsi="Garamond" w:cs="Times New Roman"/>
          <w:i/>
        </w:rPr>
        <w:t>C</w:t>
      </w:r>
      <w:r w:rsidRPr="00753F27">
        <w:rPr>
          <w:rFonts w:ascii="Garamond" w:eastAsia="Times New Roman" w:hAnsi="Garamond" w:cs="Times New Roman"/>
          <w:i/>
          <w:vertAlign w:val="subscript"/>
        </w:rPr>
        <w:t>p</w:t>
      </w:r>
      <w:r w:rsidRPr="00753F27">
        <w:rPr>
          <w:rFonts w:ascii="Garamond" w:eastAsia="Times New Roman" w:hAnsi="Garamond" w:cs="Times New Roman"/>
          <w:i/>
        </w:rPr>
        <w:t xml:space="preserve"> &gt; 0</w:t>
      </w:r>
      <w:r w:rsidRPr="00753F27">
        <w:rPr>
          <w:rFonts w:ascii="Garamond" w:eastAsia="Times New Roman" w:hAnsi="Garamond" w:cs="Times New Roman"/>
        </w:rPr>
        <w:t xml:space="preserve">  and  </w:t>
      </w:r>
      <w:r w:rsidRPr="00753F27">
        <w:rPr>
          <w:rFonts w:ascii="Garamond" w:eastAsia="Times New Roman" w:hAnsi="Garamond" w:cs="Times New Roman"/>
          <w:i/>
        </w:rPr>
        <w:t>O</w:t>
      </w:r>
      <w:r w:rsidRPr="00753F27">
        <w:rPr>
          <w:rFonts w:ascii="Garamond" w:eastAsia="Times New Roman" w:hAnsi="Garamond" w:cs="Times New Roman"/>
          <w:i/>
          <w:vertAlign w:val="subscript"/>
        </w:rPr>
        <w:t>p</w:t>
      </w:r>
      <w:r w:rsidRPr="00753F27">
        <w:rPr>
          <w:rFonts w:ascii="Garamond" w:eastAsia="Times New Roman" w:hAnsi="Garamond" w:cs="Times New Roman"/>
          <w:i/>
        </w:rPr>
        <w:t xml:space="preserve"> &lt; 0 </w:t>
      </w:r>
      <w:r w:rsidRPr="00753F27">
        <w:rPr>
          <w:rFonts w:ascii="Garamond" w:eastAsia="Times New Roman" w:hAnsi="Garamond" w:cs="Times New Roman"/>
        </w:rPr>
        <w:t xml:space="preserve"> in Equation 4, the marginal cost of increasing  </w:t>
      </w:r>
      <w:r w:rsidRPr="00753F27">
        <w:rPr>
          <w:rFonts w:ascii="Garamond" w:eastAsia="Times New Roman" w:hAnsi="Garamond" w:cs="Times New Roman"/>
          <w:i/>
        </w:rPr>
        <w:t xml:space="preserve">O </w:t>
      </w:r>
      <w:r w:rsidRPr="00753F27">
        <w:rPr>
          <w:rFonts w:ascii="Garamond" w:eastAsia="Times New Roman" w:hAnsi="Garamond" w:cs="Times New Roman"/>
        </w:rPr>
        <w:t xml:space="preserve"> through  </w:t>
      </w:r>
      <w:r w:rsidRPr="00753F27">
        <w:rPr>
          <w:rFonts w:ascii="Garamond" w:eastAsia="Times New Roman" w:hAnsi="Garamond" w:cs="Times New Roman"/>
          <w:i/>
        </w:rPr>
        <w:t xml:space="preserve">f </w:t>
      </w:r>
      <w:r w:rsidRPr="00753F27">
        <w:rPr>
          <w:rFonts w:ascii="Garamond" w:eastAsia="Times New Roman" w:hAnsi="Garamond" w:cs="Times New Roman"/>
        </w:rPr>
        <w:t xml:space="preserve"> is larger than through  </w:t>
      </w:r>
      <w:r w:rsidRPr="00753F27">
        <w:rPr>
          <w:rFonts w:ascii="Garamond" w:eastAsia="Times New Roman" w:hAnsi="Garamond" w:cs="Times New Roman"/>
          <w:i/>
        </w:rPr>
        <w:t>p</w:t>
      </w:r>
      <w:r w:rsidRPr="00753F27">
        <w:rPr>
          <w:rFonts w:ascii="Garamond" w:eastAsia="Times New Roman" w:hAnsi="Garamond" w:cs="Times New Roman"/>
        </w:rPr>
        <w:t>.</w:t>
      </w:r>
      <w:r w:rsidRPr="00753F27">
        <w:rPr>
          <w:rFonts w:ascii="Garamond" w:eastAsia="Times New Roman" w:hAnsi="Garamond" w:cs="Times New Roman"/>
          <w:vertAlign w:val="superscript"/>
        </w:rPr>
        <w:footnoteReference w:id="3"/>
      </w:r>
      <w:r w:rsidRPr="00753F27">
        <w:rPr>
          <w:rFonts w:ascii="Garamond" w:eastAsia="Times New Roman" w:hAnsi="Garamond" w:cs="Times New Roman"/>
        </w:rPr>
        <w:t xml:space="preserve"> Thus, the equilibrium marginal benefit from  </w:t>
      </w:r>
      <w:r w:rsidRPr="00753F27">
        <w:rPr>
          <w:rFonts w:ascii="Garamond" w:eastAsia="Times New Roman" w:hAnsi="Garamond" w:cs="Times New Roman"/>
          <w:i/>
        </w:rPr>
        <w:t xml:space="preserve">p </w:t>
      </w:r>
      <w:r w:rsidRPr="00753F27">
        <w:rPr>
          <w:rFonts w:ascii="Garamond" w:eastAsia="Times New Roman" w:hAnsi="Garamond" w:cs="Times New Roman"/>
        </w:rPr>
        <w:t xml:space="preserve"> is less than the benefit from  </w:t>
      </w:r>
      <w:r w:rsidRPr="00753F27">
        <w:rPr>
          <w:rFonts w:ascii="Garamond" w:eastAsia="Times New Roman" w:hAnsi="Garamond" w:cs="Times New Roman"/>
          <w:i/>
        </w:rPr>
        <w:t>f</w:t>
      </w:r>
      <w:r w:rsidRPr="00753F27">
        <w:rPr>
          <w:rFonts w:ascii="Garamond" w:eastAsia="Times New Roman" w:hAnsi="Garamond" w:cs="Times New Roman"/>
        </w:rPr>
        <w:t>. This result indicates that under this model, offenders are risk-loving, since an increase in the probability of running into the police has a greater deterrent effect than an increase in the punishment if they do (Becker, 1968).</w:t>
      </w:r>
      <w:r w:rsidRPr="00753F27">
        <w:rPr>
          <w:rFonts w:ascii="Garamond" w:eastAsia="Times New Roman" w:hAnsi="Garamond" w:cs="Times New Roman"/>
          <w:vertAlign w:val="superscript"/>
        </w:rPr>
        <w:footnoteReference w:id="4"/>
      </w:r>
      <w:r w:rsidRPr="00753F27">
        <w:rPr>
          <w:rFonts w:ascii="Garamond" w:eastAsia="Times New Roman" w:hAnsi="Garamond" w:cs="Times New Roman"/>
        </w:rPr>
        <w:t xml:space="preserve"> If  </w:t>
      </w:r>
      <w:r w:rsidRPr="00753F27">
        <w:rPr>
          <w:rFonts w:ascii="Garamond" w:eastAsia="Times New Roman" w:hAnsi="Garamond" w:cs="Times New Roman"/>
          <w:i/>
        </w:rPr>
        <w:t>O</w:t>
      </w:r>
      <w:r w:rsidRPr="00753F27">
        <w:rPr>
          <w:rFonts w:ascii="Garamond" w:eastAsia="Times New Roman" w:hAnsi="Garamond" w:cs="Times New Roman"/>
          <w:i/>
          <w:vertAlign w:val="subscript"/>
        </w:rPr>
        <w:t>p</w:t>
      </w:r>
      <w:r w:rsidRPr="00753F27">
        <w:rPr>
          <w:rFonts w:ascii="Garamond" w:eastAsia="Times New Roman" w:hAnsi="Garamond" w:cs="Times New Roman"/>
          <w:i/>
        </w:rPr>
        <w:t xml:space="preserve"> &gt; 0</w:t>
      </w:r>
      <w:r w:rsidRPr="00753F27">
        <w:rPr>
          <w:rFonts w:ascii="Garamond" w:eastAsia="Times New Roman" w:hAnsi="Garamond" w:cs="Times New Roman"/>
        </w:rPr>
        <w:t>, on the other hand, crime can be reduced more efficiently by increasing arrests than by increasing police manpower, which implies that criminals are risk-averse.</w:t>
      </w:r>
      <w:r w:rsidRPr="00753F27">
        <w:rPr>
          <w:rFonts w:ascii="Garamond" w:eastAsia="Times New Roman" w:hAnsi="Garamond" w:cs="Times New Roman"/>
          <w:vertAlign w:val="superscript"/>
        </w:rPr>
        <w:footnoteReference w:id="5"/>
      </w:r>
    </w:p>
    <w:p w14:paraId="2C555A62"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b/>
        </w:rPr>
        <w:lastRenderedPageBreak/>
        <w:t>II. Summary Statistics</w:t>
      </w:r>
    </w:p>
    <w:p w14:paraId="61793884" w14:textId="77777777" w:rsidR="001770F6" w:rsidRPr="00753F27" w:rsidRDefault="001770F6" w:rsidP="00753F27">
      <w:pPr>
        <w:spacing w:line="480" w:lineRule="auto"/>
        <w:jc w:val="both"/>
        <w:rPr>
          <w:rFonts w:ascii="Garamond" w:hAnsi="Garamond"/>
        </w:rPr>
      </w:pPr>
      <w:r w:rsidRPr="00753F27">
        <w:rPr>
          <w:rFonts w:ascii="Garamond" w:hAnsi="Garamond"/>
          <w:noProof/>
        </w:rPr>
        <w:drawing>
          <wp:inline distT="114300" distB="114300" distL="114300" distR="114300" wp14:anchorId="25AF13E4" wp14:editId="489AD5F0">
            <wp:extent cx="3815715" cy="3320406"/>
            <wp:effectExtent l="0" t="0" r="0" b="0"/>
            <wp:docPr id="22" name="image39.jpg" descr="t1.JPG"/>
            <wp:cNvGraphicFramePr/>
            <a:graphic xmlns:a="http://schemas.openxmlformats.org/drawingml/2006/main">
              <a:graphicData uri="http://schemas.openxmlformats.org/drawingml/2006/picture">
                <pic:pic xmlns:pic="http://schemas.openxmlformats.org/drawingml/2006/picture">
                  <pic:nvPicPr>
                    <pic:cNvPr id="0" name="image39.jpg" descr="t1.JPG"/>
                    <pic:cNvPicPr preferRelativeResize="0"/>
                  </pic:nvPicPr>
                  <pic:blipFill>
                    <a:blip r:embed="rId20"/>
                    <a:srcRect/>
                    <a:stretch>
                      <a:fillRect/>
                    </a:stretch>
                  </pic:blipFill>
                  <pic:spPr>
                    <a:xfrm>
                      <a:off x="0" y="0"/>
                      <a:ext cx="3815715" cy="3320406"/>
                    </a:xfrm>
                    <a:prstGeom prst="rect">
                      <a:avLst/>
                    </a:prstGeom>
                    <a:ln/>
                  </pic:spPr>
                </pic:pic>
              </a:graphicData>
            </a:graphic>
          </wp:inline>
        </w:drawing>
      </w:r>
    </w:p>
    <w:p w14:paraId="027A14C5"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The national average annual number of both property and violent crimes fell fairly consistently between 2000 and 2014, aside from a spike in both types of crime during the Great Recession [see Figures 3 and 4]. Arrests for violent crimes have decreased slightly while arrests for property crimes have increased and the average proportion of property crimes that result in arrest is considerably higher than the corresponding proportion of violent crimes. </w:t>
      </w:r>
    </w:p>
    <w:p w14:paraId="207B83DD"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The average number of law enforcement officers reached a peak in 2008 and fell steadily after that point [see Figure 5]. This likely reflects the impact of the Great Recession on municipal police budgets; the U.S. Department of Justice estimates that between 12,000 and 15,000 officers were laid off as a direct consequence of the Great Recession (Office of Community Oriented Policing Services, 2011). This trend underscores the importance of time fixed effects and state effects, since the Recession did not have equal impact on all U.S. states.</w:t>
      </w:r>
    </w:p>
    <w:p w14:paraId="3D7E74E7" w14:textId="77777777" w:rsidR="001770F6" w:rsidRPr="00753F27" w:rsidRDefault="001770F6" w:rsidP="00753F27">
      <w:pPr>
        <w:spacing w:line="480" w:lineRule="auto"/>
        <w:ind w:left="-450" w:hanging="450"/>
        <w:jc w:val="both"/>
        <w:rPr>
          <w:rFonts w:ascii="Garamond" w:hAnsi="Garamond"/>
        </w:rPr>
      </w:pPr>
      <w:r w:rsidRPr="00753F27">
        <w:rPr>
          <w:rFonts w:ascii="Garamond" w:eastAsia="Times New Roman" w:hAnsi="Garamond" w:cs="Times New Roman"/>
        </w:rPr>
        <w:lastRenderedPageBreak/>
        <w:t xml:space="preserve">                       </w:t>
      </w:r>
      <w:r w:rsidRPr="00753F27">
        <w:rPr>
          <w:rFonts w:ascii="Garamond" w:hAnsi="Garamond"/>
          <w:noProof/>
        </w:rPr>
        <w:drawing>
          <wp:inline distT="0" distB="0" distL="0" distR="0" wp14:anchorId="770E364B" wp14:editId="7745E0D7">
            <wp:extent cx="2595563" cy="2217665"/>
            <wp:effectExtent l="0" t="0" r="0" b="0"/>
            <wp:docPr id="23" name="image22.jpg" descr="SUM plots.jpg"/>
            <wp:cNvGraphicFramePr/>
            <a:graphic xmlns:a="http://schemas.openxmlformats.org/drawingml/2006/main">
              <a:graphicData uri="http://schemas.openxmlformats.org/drawingml/2006/picture">
                <pic:pic xmlns:pic="http://schemas.openxmlformats.org/drawingml/2006/picture">
                  <pic:nvPicPr>
                    <pic:cNvPr id="0" name="image22.jpg" descr="SUM plots.jpg"/>
                    <pic:cNvPicPr preferRelativeResize="0"/>
                  </pic:nvPicPr>
                  <pic:blipFill>
                    <a:blip r:embed="rId21"/>
                    <a:srcRect r="37660" b="32051"/>
                    <a:stretch>
                      <a:fillRect/>
                    </a:stretch>
                  </pic:blipFill>
                  <pic:spPr>
                    <a:xfrm>
                      <a:off x="0" y="0"/>
                      <a:ext cx="2595563" cy="2217665"/>
                    </a:xfrm>
                    <a:prstGeom prst="rect">
                      <a:avLst/>
                    </a:prstGeom>
                    <a:ln/>
                  </pic:spPr>
                </pic:pic>
              </a:graphicData>
            </a:graphic>
          </wp:inline>
        </w:drawing>
      </w:r>
      <w:r w:rsidRPr="00753F27">
        <w:rPr>
          <w:rFonts w:ascii="Garamond" w:hAnsi="Garamond"/>
          <w:noProof/>
        </w:rPr>
        <w:drawing>
          <wp:inline distT="0" distB="0" distL="0" distR="0" wp14:anchorId="4ECF9336" wp14:editId="0C4F693E">
            <wp:extent cx="2581275" cy="2216744"/>
            <wp:effectExtent l="0" t="0" r="0" b="0"/>
            <wp:docPr id="4" name="image16.jpg" descr="PC.jpg"/>
            <wp:cNvGraphicFramePr/>
            <a:graphic xmlns:a="http://schemas.openxmlformats.org/drawingml/2006/main">
              <a:graphicData uri="http://schemas.openxmlformats.org/drawingml/2006/picture">
                <pic:pic xmlns:pic="http://schemas.openxmlformats.org/drawingml/2006/picture">
                  <pic:nvPicPr>
                    <pic:cNvPr id="0" name="image16.jpg" descr="PC.jpg"/>
                    <pic:cNvPicPr preferRelativeResize="0"/>
                  </pic:nvPicPr>
                  <pic:blipFill>
                    <a:blip r:embed="rId22"/>
                    <a:srcRect r="37019" b="30982"/>
                    <a:stretch>
                      <a:fillRect/>
                    </a:stretch>
                  </pic:blipFill>
                  <pic:spPr>
                    <a:xfrm>
                      <a:off x="0" y="0"/>
                      <a:ext cx="2581275" cy="2216744"/>
                    </a:xfrm>
                    <a:prstGeom prst="rect">
                      <a:avLst/>
                    </a:prstGeom>
                    <a:ln/>
                  </pic:spPr>
                </pic:pic>
              </a:graphicData>
            </a:graphic>
          </wp:inline>
        </w:drawing>
      </w:r>
      <w:r w:rsidRPr="00753F27">
        <w:rPr>
          <w:rFonts w:ascii="Garamond" w:eastAsia="Times New Roman" w:hAnsi="Garamond" w:cs="Times New Roman"/>
        </w:rPr>
        <w:t xml:space="preserve">             </w:t>
      </w:r>
    </w:p>
    <w:p w14:paraId="37579491" w14:textId="77777777" w:rsidR="001770F6" w:rsidRPr="00753F27" w:rsidRDefault="001770F6" w:rsidP="00753F27">
      <w:pPr>
        <w:spacing w:line="480" w:lineRule="auto"/>
        <w:ind w:left="-450" w:hanging="450"/>
        <w:jc w:val="both"/>
        <w:rPr>
          <w:rFonts w:ascii="Garamond" w:hAnsi="Garamond"/>
        </w:rPr>
      </w:pPr>
      <w:r w:rsidRPr="00753F27">
        <w:rPr>
          <w:rFonts w:ascii="Garamond" w:eastAsia="Times New Roman" w:hAnsi="Garamond" w:cs="Times New Roman"/>
        </w:rPr>
        <w:t xml:space="preserve">                                                        </w:t>
      </w:r>
      <w:r w:rsidRPr="00753F27">
        <w:rPr>
          <w:rFonts w:ascii="Garamond" w:hAnsi="Garamond"/>
          <w:noProof/>
        </w:rPr>
        <w:drawing>
          <wp:inline distT="114300" distB="114300" distL="114300" distR="114300" wp14:anchorId="5D853535" wp14:editId="5A57093F">
            <wp:extent cx="2708190" cy="2290763"/>
            <wp:effectExtent l="0" t="0" r="0" b="0"/>
            <wp:docPr id="24" name="image35.jpg" descr="5.jpg"/>
            <wp:cNvGraphicFramePr/>
            <a:graphic xmlns:a="http://schemas.openxmlformats.org/drawingml/2006/main">
              <a:graphicData uri="http://schemas.openxmlformats.org/drawingml/2006/picture">
                <pic:pic xmlns:pic="http://schemas.openxmlformats.org/drawingml/2006/picture">
                  <pic:nvPicPr>
                    <pic:cNvPr id="0" name="image35.jpg" descr="5.jpg"/>
                    <pic:cNvPicPr preferRelativeResize="0"/>
                  </pic:nvPicPr>
                  <pic:blipFill>
                    <a:blip r:embed="rId23"/>
                    <a:srcRect r="37019" b="31666"/>
                    <a:stretch>
                      <a:fillRect/>
                    </a:stretch>
                  </pic:blipFill>
                  <pic:spPr>
                    <a:xfrm>
                      <a:off x="0" y="0"/>
                      <a:ext cx="2708190" cy="2290763"/>
                    </a:xfrm>
                    <a:prstGeom prst="rect">
                      <a:avLst/>
                    </a:prstGeom>
                    <a:ln/>
                  </pic:spPr>
                </pic:pic>
              </a:graphicData>
            </a:graphic>
          </wp:inline>
        </w:drawing>
      </w:r>
    </w:p>
    <w:p w14:paraId="35EB3F91"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These national trends mask significant variation across states. Violent crime rates tend to be higher in the southern half of the country, and in states like Michigan and Illinois that have large populations of urban poor [see Figure 6]. While the spatial distribution of violent crime arrests corresponds roughly to the distribution of violent crime, Illinois and Michigan have relatively low arrest rates considering their high rates of violent crime [see Figure 7]. </w:t>
      </w:r>
    </w:p>
    <w:p w14:paraId="1CF25CB1" w14:textId="77777777" w:rsidR="001770F6" w:rsidRPr="00753F27" w:rsidRDefault="001770F6" w:rsidP="00753F27">
      <w:pPr>
        <w:spacing w:line="480" w:lineRule="auto"/>
        <w:jc w:val="both"/>
        <w:rPr>
          <w:rFonts w:ascii="Garamond" w:hAnsi="Garamond"/>
        </w:rPr>
      </w:pPr>
      <w:r w:rsidRPr="00753F27">
        <w:rPr>
          <w:rFonts w:ascii="Garamond" w:hAnsi="Garamond"/>
          <w:noProof/>
        </w:rPr>
        <w:lastRenderedPageBreak/>
        <w:drawing>
          <wp:inline distT="114300" distB="114300" distL="114300" distR="114300" wp14:anchorId="580A8B4E" wp14:editId="278F0BE0">
            <wp:extent cx="2691802" cy="2033588"/>
            <wp:effectExtent l="0" t="0" r="0" b="0"/>
            <wp:docPr id="14" name="image28.jpg" descr="6.jpg"/>
            <wp:cNvGraphicFramePr/>
            <a:graphic xmlns:a="http://schemas.openxmlformats.org/drawingml/2006/main">
              <a:graphicData uri="http://schemas.openxmlformats.org/drawingml/2006/picture">
                <pic:pic xmlns:pic="http://schemas.openxmlformats.org/drawingml/2006/picture">
                  <pic:nvPicPr>
                    <pic:cNvPr id="0" name="image28.jpg" descr="6.jpg"/>
                    <pic:cNvPicPr preferRelativeResize="0"/>
                  </pic:nvPicPr>
                  <pic:blipFill>
                    <a:blip r:embed="rId24"/>
                    <a:srcRect/>
                    <a:stretch>
                      <a:fillRect/>
                    </a:stretch>
                  </pic:blipFill>
                  <pic:spPr>
                    <a:xfrm>
                      <a:off x="0" y="0"/>
                      <a:ext cx="2691802" cy="2033588"/>
                    </a:xfrm>
                    <a:prstGeom prst="rect">
                      <a:avLst/>
                    </a:prstGeom>
                    <a:ln/>
                  </pic:spPr>
                </pic:pic>
              </a:graphicData>
            </a:graphic>
          </wp:inline>
        </w:drawing>
      </w:r>
      <w:r w:rsidRPr="00753F27">
        <w:rPr>
          <w:rFonts w:ascii="Garamond" w:hAnsi="Garamond"/>
          <w:noProof/>
        </w:rPr>
        <w:drawing>
          <wp:inline distT="114300" distB="114300" distL="114300" distR="114300" wp14:anchorId="35C7505D" wp14:editId="3A62DE45">
            <wp:extent cx="2638425" cy="1993263"/>
            <wp:effectExtent l="0" t="0" r="0" b="0"/>
            <wp:docPr id="28" name="image34.jpg" descr="7.jpg"/>
            <wp:cNvGraphicFramePr/>
            <a:graphic xmlns:a="http://schemas.openxmlformats.org/drawingml/2006/main">
              <a:graphicData uri="http://schemas.openxmlformats.org/drawingml/2006/picture">
                <pic:pic xmlns:pic="http://schemas.openxmlformats.org/drawingml/2006/picture">
                  <pic:nvPicPr>
                    <pic:cNvPr id="0" name="image34.jpg" descr="7.jpg"/>
                    <pic:cNvPicPr preferRelativeResize="0"/>
                  </pic:nvPicPr>
                  <pic:blipFill>
                    <a:blip r:embed="rId25"/>
                    <a:srcRect/>
                    <a:stretch>
                      <a:fillRect/>
                    </a:stretch>
                  </pic:blipFill>
                  <pic:spPr>
                    <a:xfrm>
                      <a:off x="0" y="0"/>
                      <a:ext cx="2638425" cy="1993263"/>
                    </a:xfrm>
                    <a:prstGeom prst="rect">
                      <a:avLst/>
                    </a:prstGeom>
                    <a:ln/>
                  </pic:spPr>
                </pic:pic>
              </a:graphicData>
            </a:graphic>
          </wp:inline>
        </w:drawing>
      </w:r>
    </w:p>
    <w:p w14:paraId="18DAC2ED"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Property crime rates are also higher in the southern states, on average [see Figure 8]. A few states, including California, Alaska, and Washington, stand out as having high rates of violent crime but relatively low rates of property crime. The distribution of property crime arrests does not appear to be closely correlated with the pattern of property crime rates [see Figure 9]. </w:t>
      </w:r>
      <w:r w:rsidRPr="00753F27">
        <w:rPr>
          <w:rFonts w:ascii="Garamond" w:hAnsi="Garamond"/>
          <w:noProof/>
        </w:rPr>
        <w:drawing>
          <wp:anchor distT="114300" distB="114300" distL="114300" distR="114300" simplePos="0" relativeHeight="251752448" behindDoc="0" locked="0" layoutInCell="0" hidden="0" allowOverlap="1" wp14:anchorId="7DF5D8C6" wp14:editId="5B8A30B8">
            <wp:simplePos x="0" y="0"/>
            <wp:positionH relativeFrom="margin">
              <wp:posOffset>-119062</wp:posOffset>
            </wp:positionH>
            <wp:positionV relativeFrom="paragraph">
              <wp:posOffset>3238500</wp:posOffset>
            </wp:positionV>
            <wp:extent cx="2852969" cy="2405063"/>
            <wp:effectExtent l="0" t="0" r="0" b="0"/>
            <wp:wrapSquare wrapText="bothSides" distT="114300" distB="114300" distL="114300" distR="114300"/>
            <wp:docPr id="29" name="image20.jpg" descr="10.jpg"/>
            <wp:cNvGraphicFramePr/>
            <a:graphic xmlns:a="http://schemas.openxmlformats.org/drawingml/2006/main">
              <a:graphicData uri="http://schemas.openxmlformats.org/drawingml/2006/picture">
                <pic:pic xmlns:pic="http://schemas.openxmlformats.org/drawingml/2006/picture">
                  <pic:nvPicPr>
                    <pic:cNvPr id="0" name="image20.jpg" descr="10.jpg"/>
                    <pic:cNvPicPr preferRelativeResize="0"/>
                  </pic:nvPicPr>
                  <pic:blipFill>
                    <a:blip r:embed="rId26"/>
                    <a:srcRect r="11272"/>
                    <a:stretch>
                      <a:fillRect/>
                    </a:stretch>
                  </pic:blipFill>
                  <pic:spPr>
                    <a:xfrm>
                      <a:off x="0" y="0"/>
                      <a:ext cx="2852969" cy="2405063"/>
                    </a:xfrm>
                    <a:prstGeom prst="rect">
                      <a:avLst/>
                    </a:prstGeom>
                    <a:ln/>
                  </pic:spPr>
                </pic:pic>
              </a:graphicData>
            </a:graphic>
          </wp:anchor>
        </w:drawing>
      </w:r>
      <w:r w:rsidRPr="00753F27">
        <w:rPr>
          <w:rFonts w:ascii="Garamond" w:hAnsi="Garamond"/>
          <w:noProof/>
        </w:rPr>
        <w:drawing>
          <wp:anchor distT="114300" distB="114300" distL="114300" distR="114300" simplePos="0" relativeHeight="251753472" behindDoc="0" locked="0" layoutInCell="0" hidden="0" allowOverlap="1" wp14:anchorId="5F7BE85F" wp14:editId="2F8E6313">
            <wp:simplePos x="0" y="0"/>
            <wp:positionH relativeFrom="margin">
              <wp:posOffset>-114299</wp:posOffset>
            </wp:positionH>
            <wp:positionV relativeFrom="paragraph">
              <wp:posOffset>1028700</wp:posOffset>
            </wp:positionV>
            <wp:extent cx="2843213" cy="2139839"/>
            <wp:effectExtent l="0" t="0" r="0" b="0"/>
            <wp:wrapSquare wrapText="bothSides" distT="114300" distB="114300" distL="114300" distR="114300"/>
            <wp:docPr id="30" name="image23.jpg" descr="8.jpg"/>
            <wp:cNvGraphicFramePr/>
            <a:graphic xmlns:a="http://schemas.openxmlformats.org/drawingml/2006/main">
              <a:graphicData uri="http://schemas.openxmlformats.org/drawingml/2006/picture">
                <pic:pic xmlns:pic="http://schemas.openxmlformats.org/drawingml/2006/picture">
                  <pic:nvPicPr>
                    <pic:cNvPr id="0" name="image23.jpg" descr="8.jpg"/>
                    <pic:cNvPicPr preferRelativeResize="0"/>
                  </pic:nvPicPr>
                  <pic:blipFill>
                    <a:blip r:embed="rId27"/>
                    <a:srcRect/>
                    <a:stretch>
                      <a:fillRect/>
                    </a:stretch>
                  </pic:blipFill>
                  <pic:spPr>
                    <a:xfrm>
                      <a:off x="0" y="0"/>
                      <a:ext cx="2843213" cy="2139839"/>
                    </a:xfrm>
                    <a:prstGeom prst="rect">
                      <a:avLst/>
                    </a:prstGeom>
                    <a:ln/>
                  </pic:spPr>
                </pic:pic>
              </a:graphicData>
            </a:graphic>
          </wp:anchor>
        </w:drawing>
      </w:r>
      <w:r w:rsidRPr="00753F27">
        <w:rPr>
          <w:rFonts w:ascii="Garamond" w:hAnsi="Garamond"/>
          <w:noProof/>
        </w:rPr>
        <w:drawing>
          <wp:anchor distT="114300" distB="114300" distL="114300" distR="114300" simplePos="0" relativeHeight="251755520" behindDoc="0" locked="0" layoutInCell="0" hidden="0" allowOverlap="1" wp14:anchorId="047B8C39" wp14:editId="12BF22A7">
            <wp:simplePos x="0" y="0"/>
            <wp:positionH relativeFrom="margin">
              <wp:posOffset>2828925</wp:posOffset>
            </wp:positionH>
            <wp:positionV relativeFrom="paragraph">
              <wp:posOffset>1000125</wp:posOffset>
            </wp:positionV>
            <wp:extent cx="2876550" cy="2162239"/>
            <wp:effectExtent l="0" t="0" r="0" b="0"/>
            <wp:wrapSquare wrapText="bothSides" distT="114300" distB="114300" distL="114300" distR="114300"/>
            <wp:docPr id="31" name="image24.jpg" descr="9.jpg"/>
            <wp:cNvGraphicFramePr/>
            <a:graphic xmlns:a="http://schemas.openxmlformats.org/drawingml/2006/main">
              <a:graphicData uri="http://schemas.openxmlformats.org/drawingml/2006/picture">
                <pic:pic xmlns:pic="http://schemas.openxmlformats.org/drawingml/2006/picture">
                  <pic:nvPicPr>
                    <pic:cNvPr id="0" name="image24.jpg" descr="9.jpg"/>
                    <pic:cNvPicPr preferRelativeResize="0"/>
                  </pic:nvPicPr>
                  <pic:blipFill>
                    <a:blip r:embed="rId28"/>
                    <a:srcRect/>
                    <a:stretch>
                      <a:fillRect/>
                    </a:stretch>
                  </pic:blipFill>
                  <pic:spPr>
                    <a:xfrm>
                      <a:off x="0" y="0"/>
                      <a:ext cx="2876550" cy="2162239"/>
                    </a:xfrm>
                    <a:prstGeom prst="rect">
                      <a:avLst/>
                    </a:prstGeom>
                    <a:ln/>
                  </pic:spPr>
                </pic:pic>
              </a:graphicData>
            </a:graphic>
          </wp:anchor>
        </w:drawing>
      </w:r>
    </w:p>
    <w:p w14:paraId="1B74C2A9" w14:textId="77777777" w:rsidR="001770F6" w:rsidRDefault="001770F6" w:rsidP="00753F27">
      <w:pPr>
        <w:spacing w:line="480" w:lineRule="auto"/>
        <w:jc w:val="both"/>
        <w:rPr>
          <w:rFonts w:ascii="Garamond" w:eastAsia="Times New Roman" w:hAnsi="Garamond" w:cs="Times New Roman"/>
        </w:rPr>
      </w:pPr>
      <w:r w:rsidRPr="00753F27">
        <w:rPr>
          <w:rFonts w:ascii="Garamond" w:eastAsia="Times New Roman" w:hAnsi="Garamond" w:cs="Times New Roman"/>
        </w:rPr>
        <w:t xml:space="preserve">Washington state has the fewest police per capita, followed by Maine, Pennsylvania, and West Virginia. New Jersey has the highest number of </w:t>
      </w:r>
      <w:r w:rsidRPr="00753F27">
        <w:rPr>
          <w:rFonts w:ascii="Garamond" w:eastAsia="Times New Roman" w:hAnsi="Garamond" w:cs="Times New Roman"/>
        </w:rPr>
        <w:lastRenderedPageBreak/>
        <w:t xml:space="preserve">police, followed by New York, Louisiana and Tennessee [see Figure 10]. This pattern is likely related to crime rates in some cases (Maine, Pennsylvania with low crime, New York and Louisiana with high crime) but in others - particularly West Virginia - it is more likely related to budget constraints. </w:t>
      </w:r>
    </w:p>
    <w:p w14:paraId="03EA4880" w14:textId="77777777" w:rsidR="008B7356" w:rsidRPr="00753F27" w:rsidRDefault="008B7356" w:rsidP="00753F27">
      <w:pPr>
        <w:spacing w:line="480" w:lineRule="auto"/>
        <w:jc w:val="both"/>
        <w:rPr>
          <w:rFonts w:ascii="Garamond" w:hAnsi="Garamond"/>
        </w:rPr>
      </w:pPr>
    </w:p>
    <w:p w14:paraId="695C8896"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b/>
        </w:rPr>
        <w:t>III. Empirical Model</w:t>
      </w:r>
    </w:p>
    <w:p w14:paraId="1DF0CF5E"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ab/>
        <w:t>The ideal way to determine whether there are diminishing returns to arrests and to police manpower would be to use a panel dataset including all U.S. police precincts. However, precinct-level data are not available for areas with relatively low populations due to privacy concerns. The next-best option is city-level data but, particularly for the cities with the largest populations, data on personnel and arrests are only available intermittently. Thus, this study uses state-level data for the period of 2000 to 2014. The use of state data may mask significant variation within states. Additionally, using aggregated data under a theoretical framework that focuses on individual decisions to commit offenses is problematic. However, there is a strong precedent for the use of state level data in examining crime fighting strategies.</w:t>
      </w:r>
      <w:r w:rsidRPr="00753F27">
        <w:rPr>
          <w:rFonts w:ascii="Garamond" w:eastAsia="Times New Roman" w:hAnsi="Garamond" w:cs="Times New Roman"/>
          <w:vertAlign w:val="superscript"/>
        </w:rPr>
        <w:footnoteReference w:id="6"/>
      </w:r>
    </w:p>
    <w:p w14:paraId="3A4FF9B4"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ab/>
        <w:t xml:space="preserve">Ideally, this study’s specification would include all determinants of crime, including drug use, police resources, policing strategies and residents’ trust in police. Unfortunately, drug use and police budget data are unreliable and difficult to obtain, and comprehensive nationwide data on levels of trust in police do not exist. Further, this specification does not capture the differences in policing ideologies between states (e.g. community policing, broken windows policing, and use of COMPSTAT). The ideal dependent variable would include all incidences of crime but, as this is infeasible, I measure crime through the FBI’s data on “offenses known to law enforcement”. It </w:t>
      </w:r>
      <w:r w:rsidRPr="00753F27">
        <w:rPr>
          <w:rFonts w:ascii="Garamond" w:eastAsia="Times New Roman" w:hAnsi="Garamond" w:cs="Times New Roman"/>
        </w:rPr>
        <w:lastRenderedPageBreak/>
        <w:t xml:space="preserve">would also be ideal to look at each type of crime individually, rather than the broader groups of violent and property crime, but this data is not available. Finally, an ideal specification would include only those officers who spend most of their time on street patrol, but my dataset on law enforcement personnel also includes those who primarily do desk work. </w:t>
      </w:r>
    </w:p>
    <w:p w14:paraId="292B3CD8"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Simultaneity is a serious problem in modeling police’s effects on crime; while an increase in the number of police may reduce crime, more police are hired when crime rates are high. In many cases, a researcher’s results can change dramatically depending on their methods for dealing with endogeneity.</w:t>
      </w:r>
      <w:r w:rsidRPr="00753F27">
        <w:rPr>
          <w:rFonts w:ascii="Garamond" w:eastAsia="Times New Roman" w:hAnsi="Garamond" w:cs="Times New Roman"/>
          <w:vertAlign w:val="superscript"/>
        </w:rPr>
        <w:footnoteReference w:id="7"/>
      </w:r>
      <w:r w:rsidRPr="00753F27">
        <w:rPr>
          <w:rFonts w:ascii="Garamond" w:eastAsia="Times New Roman" w:hAnsi="Garamond" w:cs="Times New Roman"/>
        </w:rPr>
        <w:t xml:space="preserve"> I control for endogeneity by using a two-stage least squares specification with highway maintenance workers as an instrument for law enforcement officers, since the number of highway workers has significant predictive power over the number of police but is unrelated to changes in crime rates.</w:t>
      </w:r>
      <w:r w:rsidRPr="00753F27">
        <w:rPr>
          <w:rFonts w:ascii="Garamond" w:eastAsia="Times New Roman" w:hAnsi="Garamond" w:cs="Times New Roman"/>
          <w:vertAlign w:val="superscript"/>
        </w:rPr>
        <w:footnoteReference w:id="8"/>
      </w:r>
      <w:r w:rsidRPr="00753F27">
        <w:rPr>
          <w:rFonts w:ascii="Garamond" w:eastAsia="Times New Roman" w:hAnsi="Garamond" w:cs="Times New Roman"/>
        </w:rPr>
        <w:t xml:space="preserve"> I model the first-stage relationship between highway maintenance workers and police under the following specification:</w:t>
      </w:r>
    </w:p>
    <w:p w14:paraId="7AC9E4C2" w14:textId="77777777" w:rsidR="001770F6" w:rsidRPr="00753F27" w:rsidRDefault="001770F6" w:rsidP="00753F27">
      <w:pPr>
        <w:widowControl w:val="0"/>
        <w:spacing w:before="120" w:line="480" w:lineRule="auto"/>
        <w:jc w:val="both"/>
        <w:rPr>
          <w:rFonts w:ascii="Garamond" w:hAnsi="Garamond"/>
        </w:rPr>
      </w:pPr>
      <w:r w:rsidRPr="00753F27">
        <w:rPr>
          <w:rFonts w:ascii="Garamond" w:eastAsia="Times New Roman" w:hAnsi="Garamond" w:cs="Times New Roman"/>
          <w:i/>
        </w:rPr>
        <w:tab/>
        <w:t>ln(LawEnforcementOfficers)</w:t>
      </w:r>
      <w:r w:rsidRPr="00753F27">
        <w:rPr>
          <w:rFonts w:ascii="Garamond" w:eastAsia="Times New Roman" w:hAnsi="Garamond" w:cs="Times New Roman"/>
          <w:vertAlign w:val="subscript"/>
        </w:rPr>
        <w:t>it</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0</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1</w:t>
      </w:r>
      <w:r w:rsidRPr="00753F27">
        <w:rPr>
          <w:rFonts w:ascii="Garamond" w:eastAsia="Times New Roman" w:hAnsi="Garamond" w:cs="Times New Roman"/>
        </w:rPr>
        <w:t>ln(</w:t>
      </w:r>
      <w:r w:rsidRPr="00753F27">
        <w:rPr>
          <w:rFonts w:ascii="Garamond" w:eastAsia="Times New Roman" w:hAnsi="Garamond" w:cs="Times New Roman"/>
          <w:i/>
        </w:rPr>
        <w:t>HighwayWorkers</w:t>
      </w:r>
      <w:r w:rsidRPr="00753F27">
        <w:rPr>
          <w:rFonts w:ascii="Garamond" w:eastAsia="Times New Roman" w:hAnsi="Garamond" w:cs="Times New Roman"/>
        </w:rPr>
        <w:t>)</w:t>
      </w:r>
      <w:r w:rsidRPr="00753F27">
        <w:rPr>
          <w:rFonts w:ascii="Garamond" w:eastAsia="Times New Roman" w:hAnsi="Garamond" w:cs="Times New Roman"/>
          <w:vertAlign w:val="subscript"/>
        </w:rPr>
        <w:t>it</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2</w:t>
      </w:r>
      <w:r w:rsidRPr="00753F27">
        <w:rPr>
          <w:rFonts w:ascii="Garamond" w:eastAsia="Times New Roman" w:hAnsi="Garamond" w:cs="Times New Roman"/>
        </w:rPr>
        <w:t>ln(</w:t>
      </w:r>
      <w:r w:rsidRPr="00753F27">
        <w:rPr>
          <w:rFonts w:ascii="Garamond" w:eastAsia="Times New Roman" w:hAnsi="Garamond" w:cs="Times New Roman"/>
          <w:i/>
        </w:rPr>
        <w:t>OwnCrimeArrests)</w:t>
      </w:r>
      <w:r w:rsidRPr="00753F27">
        <w:rPr>
          <w:rFonts w:ascii="Garamond" w:eastAsia="Times New Roman" w:hAnsi="Garamond" w:cs="Times New Roman"/>
          <w:vertAlign w:val="subscript"/>
        </w:rPr>
        <w:t>it-1</w:t>
      </w:r>
      <w:r w:rsidRPr="00753F27">
        <w:rPr>
          <w:rFonts w:ascii="Garamond" w:eastAsia="Times New Roman" w:hAnsi="Garamond" w:cs="Times New Roman"/>
        </w:rPr>
        <w:t>+</w:t>
      </w:r>
    </w:p>
    <w:p w14:paraId="2E59F2D2" w14:textId="77777777" w:rsidR="001770F6" w:rsidRPr="00753F27" w:rsidRDefault="001770F6" w:rsidP="00753F27">
      <w:pPr>
        <w:widowControl w:val="0"/>
        <w:spacing w:before="120" w:line="480" w:lineRule="auto"/>
        <w:jc w:val="both"/>
        <w:rPr>
          <w:rFonts w:ascii="Garamond" w:hAnsi="Garamond"/>
        </w:rPr>
      </w:pPr>
      <w:r w:rsidRPr="00753F27">
        <w:rPr>
          <w:rFonts w:ascii="Cambria Math" w:eastAsia="Cambria Math" w:hAnsi="Cambria Math" w:cs="Cambria Math"/>
        </w:rPr>
        <w:t>𝜷</w:t>
      </w:r>
      <w:r w:rsidRPr="00753F27">
        <w:rPr>
          <w:rFonts w:ascii="Garamond" w:eastAsia="Times New Roman" w:hAnsi="Garamond" w:cs="Times New Roman"/>
          <w:vertAlign w:val="subscript"/>
        </w:rPr>
        <w:t>3</w:t>
      </w:r>
      <w:r w:rsidRPr="00753F27">
        <w:rPr>
          <w:rFonts w:ascii="Garamond" w:eastAsia="Times New Roman" w:hAnsi="Garamond" w:cs="Times New Roman"/>
        </w:rPr>
        <w:t>ln(</w:t>
      </w:r>
      <w:r w:rsidRPr="00753F27">
        <w:rPr>
          <w:rFonts w:ascii="Garamond" w:eastAsia="Times New Roman" w:hAnsi="Garamond" w:cs="Times New Roman"/>
          <w:i/>
        </w:rPr>
        <w:t>OwnCrimeArrests</w:t>
      </w:r>
      <w:r w:rsidRPr="00753F27">
        <w:rPr>
          <w:rFonts w:ascii="Garamond" w:eastAsia="Times New Roman" w:hAnsi="Garamond" w:cs="Times New Roman"/>
        </w:rPr>
        <w:t>)</w:t>
      </w:r>
      <w:r w:rsidRPr="00753F27">
        <w:rPr>
          <w:rFonts w:ascii="Garamond" w:eastAsia="Times New Roman" w:hAnsi="Garamond" w:cs="Times New Roman"/>
          <w:vertAlign w:val="superscript"/>
        </w:rPr>
        <w:t>2</w:t>
      </w:r>
      <w:r w:rsidRPr="00753F27">
        <w:rPr>
          <w:rFonts w:ascii="Garamond" w:eastAsia="Times New Roman" w:hAnsi="Garamond" w:cs="Times New Roman"/>
          <w:vertAlign w:val="subscript"/>
        </w:rPr>
        <w:t>it-1</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4</w:t>
      </w:r>
      <w:r w:rsidRPr="00753F27">
        <w:rPr>
          <w:rFonts w:ascii="Garamond" w:eastAsia="Times New Roman" w:hAnsi="Garamond" w:cs="Times New Roman"/>
        </w:rPr>
        <w:t>ln</w:t>
      </w:r>
      <w:r w:rsidRPr="00753F27">
        <w:rPr>
          <w:rFonts w:ascii="Garamond" w:eastAsia="Times New Roman" w:hAnsi="Garamond" w:cs="Times New Roman"/>
          <w:i/>
        </w:rPr>
        <w:t>(OtherArrests)</w:t>
      </w:r>
      <w:r w:rsidRPr="00753F27">
        <w:rPr>
          <w:rFonts w:ascii="Garamond" w:eastAsia="Times New Roman" w:hAnsi="Garamond" w:cs="Times New Roman"/>
          <w:vertAlign w:val="subscript"/>
        </w:rPr>
        <w:t>it-1</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5</w:t>
      </w:r>
      <w:r w:rsidRPr="00753F27">
        <w:rPr>
          <w:rFonts w:ascii="Garamond" w:eastAsia="Times New Roman" w:hAnsi="Garamond" w:cs="Times New Roman"/>
        </w:rPr>
        <w:t>ln(</w:t>
      </w:r>
      <w:r w:rsidRPr="00753F27">
        <w:rPr>
          <w:rFonts w:ascii="Garamond" w:eastAsia="Times New Roman" w:hAnsi="Garamond" w:cs="Times New Roman"/>
          <w:i/>
        </w:rPr>
        <w:t>Population)</w:t>
      </w:r>
      <w:r w:rsidRPr="00753F27">
        <w:rPr>
          <w:rFonts w:ascii="Garamond" w:eastAsia="Times New Roman" w:hAnsi="Garamond" w:cs="Times New Roman"/>
          <w:i/>
          <w:vertAlign w:val="subscript"/>
        </w:rPr>
        <w:t>it</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6</w:t>
      </w:r>
      <w:r w:rsidRPr="00753F27">
        <w:rPr>
          <w:rFonts w:ascii="Garamond" w:eastAsia="Times New Roman" w:hAnsi="Garamond" w:cs="Times New Roman"/>
        </w:rPr>
        <w:t>(</w:t>
      </w:r>
      <w:r w:rsidRPr="00753F27">
        <w:rPr>
          <w:rFonts w:ascii="Garamond" w:eastAsia="Times New Roman" w:hAnsi="Garamond" w:cs="Times New Roman"/>
          <w:i/>
        </w:rPr>
        <w:t>UnemploymentRate)</w:t>
      </w:r>
      <w:r w:rsidRPr="00753F27">
        <w:rPr>
          <w:rFonts w:ascii="Garamond" w:eastAsia="Times New Roman" w:hAnsi="Garamond" w:cs="Times New Roman"/>
          <w:i/>
          <w:vertAlign w:val="subscript"/>
        </w:rPr>
        <w:t>it</w:t>
      </w:r>
      <w:r w:rsidRPr="00753F27">
        <w:rPr>
          <w:rFonts w:ascii="Garamond" w:eastAsia="Times New Roman" w:hAnsi="Garamond" w:cs="Times New Roman"/>
          <w:i/>
        </w:rPr>
        <w:t xml:space="preserve">+ </w:t>
      </w:r>
      <w:r w:rsidRPr="00753F27">
        <w:rPr>
          <w:rFonts w:ascii="Cambria Math" w:eastAsia="Cambria Math" w:hAnsi="Cambria Math" w:cs="Cambria Math"/>
        </w:rPr>
        <w:t>𝜷</w:t>
      </w:r>
      <w:r w:rsidRPr="00753F27">
        <w:rPr>
          <w:rFonts w:ascii="Garamond" w:eastAsia="Times New Roman" w:hAnsi="Garamond" w:cs="Times New Roman"/>
          <w:vertAlign w:val="subscript"/>
        </w:rPr>
        <w:t>7</w:t>
      </w:r>
      <w:r w:rsidRPr="00753F27">
        <w:rPr>
          <w:rFonts w:ascii="Garamond" w:eastAsia="Times New Roman" w:hAnsi="Garamond" w:cs="Times New Roman"/>
          <w:i/>
        </w:rPr>
        <w:t xml:space="preserve"> (%Urban)</w:t>
      </w:r>
      <w:r w:rsidRPr="00753F27">
        <w:rPr>
          <w:rFonts w:ascii="Garamond" w:eastAsia="Times New Roman" w:hAnsi="Garamond" w:cs="Times New Roman"/>
          <w:i/>
          <w:vertAlign w:val="subscript"/>
        </w:rPr>
        <w:t>it</w:t>
      </w:r>
      <w:r w:rsidRPr="00753F27">
        <w:rPr>
          <w:rFonts w:ascii="Garamond" w:eastAsia="Times New Roman" w:hAnsi="Garamond" w:cs="Times New Roman"/>
          <w:i/>
        </w:rPr>
        <w:t>+</w:t>
      </w:r>
      <w:r w:rsidRPr="00753F27">
        <w:rPr>
          <w:rFonts w:ascii="Cambria Math" w:eastAsia="Cambria Math" w:hAnsi="Cambria Math" w:cs="Cambria Math"/>
        </w:rPr>
        <w:t>𝜷</w:t>
      </w:r>
      <w:r w:rsidRPr="00753F27">
        <w:rPr>
          <w:rFonts w:ascii="Garamond" w:eastAsia="Times New Roman" w:hAnsi="Garamond" w:cs="Times New Roman"/>
          <w:vertAlign w:val="subscript"/>
        </w:rPr>
        <w:t>8</w:t>
      </w:r>
      <w:r w:rsidRPr="00753F27">
        <w:rPr>
          <w:rFonts w:ascii="Garamond" w:eastAsia="Times New Roman" w:hAnsi="Garamond" w:cs="Times New Roman"/>
          <w:i/>
        </w:rPr>
        <w:t xml:space="preserve"> (%White)</w:t>
      </w:r>
      <w:r w:rsidRPr="00753F27">
        <w:rPr>
          <w:rFonts w:ascii="Garamond" w:eastAsia="Times New Roman" w:hAnsi="Garamond" w:cs="Times New Roman"/>
          <w:i/>
          <w:vertAlign w:val="subscript"/>
        </w:rPr>
        <w:t>it</w:t>
      </w:r>
      <w:r w:rsidRPr="00753F27">
        <w:rPr>
          <w:rFonts w:ascii="Garamond" w:eastAsia="Times New Roman" w:hAnsi="Garamond" w:cs="Times New Roman"/>
          <w:i/>
        </w:rPr>
        <w:t>+</w:t>
      </w:r>
      <w:r w:rsidRPr="00753F27">
        <w:rPr>
          <w:rFonts w:ascii="Cambria Math" w:eastAsia="Cambria Math" w:hAnsi="Cambria Math" w:cs="Cambria Math"/>
        </w:rPr>
        <w:t>𝜷</w:t>
      </w:r>
      <w:r w:rsidRPr="00753F27">
        <w:rPr>
          <w:rFonts w:ascii="Garamond" w:eastAsia="Times New Roman" w:hAnsi="Garamond" w:cs="Times New Roman"/>
          <w:vertAlign w:val="subscript"/>
        </w:rPr>
        <w:t>9</w:t>
      </w:r>
      <w:r w:rsidRPr="00753F27">
        <w:rPr>
          <w:rFonts w:ascii="Garamond" w:eastAsia="Times New Roman" w:hAnsi="Garamond" w:cs="Times New Roman"/>
          <w:i/>
        </w:rPr>
        <w:t>(PovertyRate)</w:t>
      </w:r>
      <w:r w:rsidRPr="00753F27">
        <w:rPr>
          <w:rFonts w:ascii="Garamond" w:eastAsia="Times New Roman" w:hAnsi="Garamond" w:cs="Times New Roman"/>
          <w:i/>
          <w:vertAlign w:val="subscript"/>
        </w:rPr>
        <w:t>it</w:t>
      </w:r>
      <w:r w:rsidRPr="00753F27">
        <w:rPr>
          <w:rFonts w:ascii="Garamond" w:eastAsia="Times New Roman" w:hAnsi="Garamond" w:cs="Times New Roman"/>
        </w:rPr>
        <w:t>+</w:t>
      </w:r>
      <w:r w:rsidRPr="00753F27">
        <w:rPr>
          <w:rFonts w:ascii="Garamond" w:eastAsia="Times New Roman" w:hAnsi="Garamond" w:cs="Times New Roman"/>
          <w:vertAlign w:val="subscript"/>
        </w:rPr>
        <w:t xml:space="preserve"> </w:t>
      </w:r>
      <w:r w:rsidRPr="00753F27">
        <w:rPr>
          <w:rFonts w:ascii="Cambria Math" w:eastAsia="Cambria Math" w:hAnsi="Cambria Math" w:cs="Cambria Math"/>
        </w:rPr>
        <w:t>𝜹</w:t>
      </w:r>
      <w:r w:rsidRPr="00753F27">
        <w:rPr>
          <w:rFonts w:ascii="Garamond" w:eastAsia="Times New Roman" w:hAnsi="Garamond" w:cs="Times New Roman"/>
          <w:vertAlign w:val="subscript"/>
        </w:rPr>
        <w:t>i</w:t>
      </w:r>
      <w:r w:rsidRPr="00753F27">
        <w:rPr>
          <w:rFonts w:ascii="Garamond" w:eastAsia="Times New Roman" w:hAnsi="Garamond" w:cs="Times New Roman"/>
        </w:rPr>
        <w:t>+</w:t>
      </w:r>
      <w:r w:rsidRPr="00753F27">
        <w:rPr>
          <w:rFonts w:ascii="Cambria Math" w:eastAsia="Cambria Math" w:hAnsi="Cambria Math" w:cs="Cambria Math"/>
        </w:rPr>
        <w:t>𝝀</w:t>
      </w:r>
      <w:r w:rsidRPr="00753F27">
        <w:rPr>
          <w:rFonts w:ascii="Garamond" w:eastAsia="Times New Roman" w:hAnsi="Garamond" w:cs="Times New Roman"/>
          <w:vertAlign w:val="subscript"/>
        </w:rPr>
        <w:t>t</w:t>
      </w:r>
      <w:r w:rsidRPr="00753F27">
        <w:rPr>
          <w:rFonts w:ascii="Garamond" w:eastAsia="Times New Roman" w:hAnsi="Garamond" w:cs="Times New Roman"/>
        </w:rPr>
        <w:t>+</w:t>
      </w:r>
      <w:r w:rsidRPr="00753F27">
        <w:rPr>
          <w:rFonts w:ascii="Cambria Math" w:eastAsia="Cambria Math" w:hAnsi="Cambria Math" w:cs="Cambria Math"/>
        </w:rPr>
        <w:t>𝝐</w:t>
      </w:r>
      <w:r w:rsidRPr="00753F27">
        <w:rPr>
          <w:rFonts w:ascii="Garamond" w:eastAsia="Times New Roman" w:hAnsi="Garamond" w:cs="Times New Roman"/>
          <w:vertAlign w:val="subscript"/>
        </w:rPr>
        <w:t>it</w:t>
      </w:r>
    </w:p>
    <w:p w14:paraId="4BC51E02"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 xml:space="preserve">where  </w:t>
      </w:r>
      <w:r w:rsidRPr="00753F27">
        <w:rPr>
          <w:rFonts w:ascii="Garamond" w:eastAsia="Times New Roman" w:hAnsi="Garamond" w:cs="Times New Roman"/>
          <w:i/>
        </w:rPr>
        <w:t xml:space="preserve">i  </w:t>
      </w:r>
      <w:r w:rsidRPr="00753F27">
        <w:rPr>
          <w:rFonts w:ascii="Garamond" w:eastAsia="Times New Roman" w:hAnsi="Garamond" w:cs="Times New Roman"/>
        </w:rPr>
        <w:t xml:space="preserve">indexes states and  </w:t>
      </w:r>
      <w:r w:rsidRPr="00753F27">
        <w:rPr>
          <w:rFonts w:ascii="Garamond" w:eastAsia="Times New Roman" w:hAnsi="Garamond" w:cs="Times New Roman"/>
          <w:i/>
        </w:rPr>
        <w:t xml:space="preserve">t </w:t>
      </w:r>
      <w:r w:rsidRPr="00753F27">
        <w:rPr>
          <w:rFonts w:ascii="Garamond" w:eastAsia="Times New Roman" w:hAnsi="Garamond" w:cs="Times New Roman"/>
        </w:rPr>
        <w:t xml:space="preserve"> indexes years. Law enforcement officers, highway workers, and arrests are in per capita terms. Own-crime arrests correspond to the type of crime used as a dependent variable in the second stage (property or violent crime). I mitigate omitted variable bias through the inclusion of state and year fixed effects (</w:t>
      </w:r>
      <w:r w:rsidRPr="00753F27">
        <w:rPr>
          <w:rFonts w:ascii="Garamond" w:eastAsia="Times New Roman" w:hAnsi="Garamond" w:cs="Times New Roman"/>
          <w:vertAlign w:val="subscript"/>
        </w:rPr>
        <w:t xml:space="preserve"> </w:t>
      </w:r>
      <w:r w:rsidRPr="00753F27">
        <w:rPr>
          <w:rFonts w:ascii="Cambria Math" w:eastAsia="Cambria Math" w:hAnsi="Cambria Math" w:cs="Cambria Math"/>
        </w:rPr>
        <w:t>𝜹</w:t>
      </w:r>
      <w:r w:rsidRPr="00753F27">
        <w:rPr>
          <w:rFonts w:ascii="Garamond" w:eastAsia="Times New Roman" w:hAnsi="Garamond" w:cs="Times New Roman"/>
          <w:vertAlign w:val="subscript"/>
        </w:rPr>
        <w:t>i</w:t>
      </w:r>
      <w:r w:rsidRPr="00753F27">
        <w:rPr>
          <w:rFonts w:ascii="Garamond" w:eastAsia="Times New Roman" w:hAnsi="Garamond" w:cs="Times New Roman"/>
        </w:rPr>
        <w:t xml:space="preserve"> and </w:t>
      </w:r>
      <w:r w:rsidRPr="00753F27">
        <w:rPr>
          <w:rFonts w:ascii="Cambria Math" w:eastAsia="Cambria Math" w:hAnsi="Cambria Math" w:cs="Cambria Math"/>
        </w:rPr>
        <w:t>𝝀</w:t>
      </w:r>
      <w:r w:rsidRPr="00753F27">
        <w:rPr>
          <w:rFonts w:ascii="Garamond" w:eastAsia="Times New Roman" w:hAnsi="Garamond" w:cs="Times New Roman"/>
          <w:vertAlign w:val="subscript"/>
        </w:rPr>
        <w:t>t</w:t>
      </w:r>
      <w:r w:rsidRPr="00753F27">
        <w:rPr>
          <w:rFonts w:ascii="Garamond" w:eastAsia="Times New Roman" w:hAnsi="Garamond" w:cs="Times New Roman"/>
        </w:rPr>
        <w:t xml:space="preserve"> respectively). Including fixed effects in my specification allows me to give each state a unique intercept, which results in coefficient estimates </w:t>
      </w:r>
      <w:r w:rsidRPr="00753F27">
        <w:rPr>
          <w:rFonts w:ascii="Garamond" w:eastAsia="Times New Roman" w:hAnsi="Garamond" w:cs="Times New Roman"/>
        </w:rPr>
        <w:lastRenderedPageBreak/>
        <w:t>that more closely capture the influence of the variables of interest rather than the unobserved influence of omitted factors. The results of this first-stage regression indicate that highway maintenance workers are a suitable instrument for law enforcement personnel [see Table 2]. The elasticity of police with respect to highway workers is either 4.48 or 4.82 depending on the covariates included, and this relationship is highly statistically significant.</w:t>
      </w:r>
      <w:r w:rsidRPr="00753F27">
        <w:rPr>
          <w:rFonts w:ascii="Garamond" w:eastAsia="Times New Roman" w:hAnsi="Garamond" w:cs="Times New Roman"/>
          <w:vertAlign w:val="superscript"/>
        </w:rPr>
        <w:footnoteReference w:id="9"/>
      </w:r>
      <w:r w:rsidRPr="00753F27">
        <w:rPr>
          <w:rFonts w:ascii="Garamond" w:eastAsia="Times New Roman" w:hAnsi="Garamond" w:cs="Times New Roman"/>
        </w:rPr>
        <w:t xml:space="preserve"> The second stage involves modeling crime as a function of police (technically, the expected number of police based on the number of highway maintenance workers and other covariates):</w:t>
      </w:r>
      <w:r w:rsidRPr="00753F27">
        <w:rPr>
          <w:rFonts w:ascii="Garamond" w:eastAsia="Times New Roman" w:hAnsi="Garamond" w:cs="Times New Roman"/>
          <w:i/>
        </w:rPr>
        <w:tab/>
      </w:r>
      <w:r w:rsidRPr="00753F27">
        <w:rPr>
          <w:rFonts w:ascii="Garamond" w:hAnsi="Garamond"/>
          <w:noProof/>
        </w:rPr>
        <w:drawing>
          <wp:anchor distT="114300" distB="114300" distL="114300" distR="114300" simplePos="0" relativeHeight="251754496" behindDoc="0" locked="0" layoutInCell="0" hidden="0" allowOverlap="1" wp14:anchorId="49A12022" wp14:editId="455A8C6C">
            <wp:simplePos x="0" y="0"/>
            <wp:positionH relativeFrom="margin">
              <wp:posOffset>-180974</wp:posOffset>
            </wp:positionH>
            <wp:positionV relativeFrom="paragraph">
              <wp:posOffset>1085850</wp:posOffset>
            </wp:positionV>
            <wp:extent cx="3667125" cy="3276600"/>
            <wp:effectExtent l="0" t="0" r="0" b="0"/>
            <wp:wrapSquare wrapText="bothSides" distT="114300" distB="114300" distL="114300" distR="114300"/>
            <wp:docPr id="32" name="image19.png" descr="Screen Shot 2016-05-04 at 3.42.49 PM.png"/>
            <wp:cNvGraphicFramePr/>
            <a:graphic xmlns:a="http://schemas.openxmlformats.org/drawingml/2006/main">
              <a:graphicData uri="http://schemas.openxmlformats.org/drawingml/2006/picture">
                <pic:pic xmlns:pic="http://schemas.openxmlformats.org/drawingml/2006/picture">
                  <pic:nvPicPr>
                    <pic:cNvPr id="0" name="image19.png" descr="Screen Shot 2016-05-04 at 3.42.49 PM.png"/>
                    <pic:cNvPicPr preferRelativeResize="0"/>
                  </pic:nvPicPr>
                  <pic:blipFill>
                    <a:blip r:embed="rId29"/>
                    <a:srcRect t="3641"/>
                    <a:stretch>
                      <a:fillRect/>
                    </a:stretch>
                  </pic:blipFill>
                  <pic:spPr>
                    <a:xfrm>
                      <a:off x="0" y="0"/>
                      <a:ext cx="3667125" cy="3276600"/>
                    </a:xfrm>
                    <a:prstGeom prst="rect">
                      <a:avLst/>
                    </a:prstGeom>
                    <a:ln/>
                  </pic:spPr>
                </pic:pic>
              </a:graphicData>
            </a:graphic>
          </wp:anchor>
        </w:drawing>
      </w:r>
    </w:p>
    <w:p w14:paraId="641D03A6" w14:textId="77777777" w:rsidR="001770F6" w:rsidRPr="00753F27" w:rsidRDefault="001770F6" w:rsidP="00753F27">
      <w:pPr>
        <w:widowControl w:val="0"/>
        <w:spacing w:before="120" w:line="480" w:lineRule="auto"/>
        <w:jc w:val="both"/>
        <w:rPr>
          <w:rFonts w:ascii="Garamond" w:hAnsi="Garamond"/>
        </w:rPr>
      </w:pPr>
      <w:r w:rsidRPr="00753F27">
        <w:rPr>
          <w:rFonts w:ascii="Garamond" w:eastAsia="Times New Roman" w:hAnsi="Garamond" w:cs="Times New Roman"/>
          <w:i/>
        </w:rPr>
        <w:t>ln(Crime)</w:t>
      </w:r>
      <w:r w:rsidRPr="00753F27">
        <w:rPr>
          <w:rFonts w:ascii="Garamond" w:eastAsia="Times New Roman" w:hAnsi="Garamond" w:cs="Times New Roman"/>
          <w:vertAlign w:val="subscript"/>
        </w:rPr>
        <w:t>it</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0</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1</w:t>
      </w:r>
      <w:r w:rsidRPr="00753F27">
        <w:rPr>
          <w:rFonts w:ascii="Garamond" w:eastAsia="Times New Roman" w:hAnsi="Garamond" w:cs="Times New Roman"/>
        </w:rPr>
        <w:t>ln(</w:t>
      </w:r>
      <w:r w:rsidRPr="00753F27">
        <w:rPr>
          <w:rFonts w:ascii="Garamond" w:eastAsia="Times New Roman" w:hAnsi="Garamond" w:cs="Times New Roman"/>
          <w:i/>
        </w:rPr>
        <w:t>OwnCrimeArrests)</w:t>
      </w:r>
      <w:r w:rsidRPr="00753F27">
        <w:rPr>
          <w:rFonts w:ascii="Garamond" w:eastAsia="Times New Roman" w:hAnsi="Garamond" w:cs="Times New Roman"/>
          <w:vertAlign w:val="subscript"/>
        </w:rPr>
        <w:t>it-1</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2</w:t>
      </w:r>
      <w:r w:rsidRPr="00753F27">
        <w:rPr>
          <w:rFonts w:ascii="Garamond" w:eastAsia="Times New Roman" w:hAnsi="Garamond" w:cs="Times New Roman"/>
        </w:rPr>
        <w:t>ln(</w:t>
      </w:r>
      <w:r w:rsidRPr="00753F27">
        <w:rPr>
          <w:rFonts w:ascii="Garamond" w:eastAsia="Times New Roman" w:hAnsi="Garamond" w:cs="Times New Roman"/>
          <w:i/>
        </w:rPr>
        <w:t>OwnCrimeArrests</w:t>
      </w:r>
      <w:r w:rsidRPr="00753F27">
        <w:rPr>
          <w:rFonts w:ascii="Garamond" w:eastAsia="Times New Roman" w:hAnsi="Garamond" w:cs="Times New Roman"/>
        </w:rPr>
        <w:t>)</w:t>
      </w:r>
      <w:r w:rsidRPr="00753F27">
        <w:rPr>
          <w:rFonts w:ascii="Garamond" w:eastAsia="Times New Roman" w:hAnsi="Garamond" w:cs="Times New Roman"/>
          <w:vertAlign w:val="superscript"/>
        </w:rPr>
        <w:t>2</w:t>
      </w:r>
      <w:r w:rsidRPr="00753F27">
        <w:rPr>
          <w:rFonts w:ascii="Garamond" w:eastAsia="Times New Roman" w:hAnsi="Garamond" w:cs="Times New Roman"/>
          <w:vertAlign w:val="subscript"/>
        </w:rPr>
        <w:t>it-1</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3</w:t>
      </w:r>
      <w:r w:rsidRPr="00753F27">
        <w:rPr>
          <w:rFonts w:ascii="Garamond" w:eastAsia="Times New Roman" w:hAnsi="Garamond" w:cs="Times New Roman"/>
        </w:rPr>
        <w:t>ln</w:t>
      </w:r>
      <w:r w:rsidRPr="00753F27">
        <w:rPr>
          <w:rFonts w:ascii="Garamond" w:eastAsia="Times New Roman" w:hAnsi="Garamond" w:cs="Times New Roman"/>
          <w:i/>
        </w:rPr>
        <w:t>(OtherArrests)</w:t>
      </w:r>
      <w:r w:rsidRPr="00753F27">
        <w:rPr>
          <w:rFonts w:ascii="Garamond" w:eastAsia="Times New Roman" w:hAnsi="Garamond" w:cs="Times New Roman"/>
          <w:vertAlign w:val="subscript"/>
        </w:rPr>
        <w:t>it-1</w:t>
      </w:r>
      <w:r w:rsidRPr="00753F27">
        <w:rPr>
          <w:rFonts w:ascii="Garamond" w:eastAsia="Times New Roman" w:hAnsi="Garamond" w:cs="Times New Roman"/>
        </w:rPr>
        <w:t>+</w:t>
      </w:r>
    </w:p>
    <w:p w14:paraId="4821D7BD" w14:textId="77777777" w:rsidR="001770F6" w:rsidRPr="00753F27" w:rsidRDefault="001770F6" w:rsidP="00753F27">
      <w:pPr>
        <w:widowControl w:val="0"/>
        <w:spacing w:before="120" w:line="480" w:lineRule="auto"/>
        <w:jc w:val="both"/>
        <w:rPr>
          <w:rFonts w:ascii="Garamond" w:hAnsi="Garamond"/>
        </w:rPr>
      </w:pPr>
      <w:r w:rsidRPr="00753F27">
        <w:rPr>
          <w:rFonts w:ascii="Cambria Math" w:eastAsia="Cambria Math" w:hAnsi="Cambria Math" w:cs="Cambria Math"/>
        </w:rPr>
        <w:t>𝜷</w:t>
      </w:r>
      <w:r w:rsidRPr="00753F27">
        <w:rPr>
          <w:rFonts w:ascii="Garamond" w:eastAsia="Times New Roman" w:hAnsi="Garamond" w:cs="Times New Roman"/>
          <w:vertAlign w:val="subscript"/>
        </w:rPr>
        <w:t>4</w:t>
      </w:r>
      <w:r w:rsidRPr="00753F27">
        <w:rPr>
          <w:rFonts w:ascii="Garamond" w:eastAsia="Times New Roman" w:hAnsi="Garamond" w:cs="Times New Roman"/>
        </w:rPr>
        <w:t>ln(</w:t>
      </w:r>
      <w:r w:rsidRPr="00753F27">
        <w:rPr>
          <w:rFonts w:ascii="Garamond" w:eastAsia="Times New Roman" w:hAnsi="Garamond" w:cs="Times New Roman"/>
          <w:i/>
        </w:rPr>
        <w:t>LawEnforcementOfficers</w:t>
      </w:r>
      <w:r w:rsidRPr="00753F27">
        <w:rPr>
          <w:rFonts w:ascii="Garamond" w:eastAsia="Times New Roman" w:hAnsi="Garamond" w:cs="Times New Roman"/>
        </w:rPr>
        <w:t>)</w:t>
      </w:r>
      <w:r w:rsidRPr="00753F27">
        <w:rPr>
          <w:rFonts w:ascii="Garamond" w:eastAsia="Times New Roman" w:hAnsi="Garamond" w:cs="Times New Roman"/>
          <w:vertAlign w:val="subscript"/>
        </w:rPr>
        <w:t>it</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5</w:t>
      </w:r>
      <w:r w:rsidRPr="00753F27">
        <w:rPr>
          <w:rFonts w:ascii="Garamond" w:eastAsia="Times New Roman" w:hAnsi="Garamond" w:cs="Times New Roman"/>
        </w:rPr>
        <w:t>ln(</w:t>
      </w:r>
      <w:r w:rsidRPr="00753F27">
        <w:rPr>
          <w:rFonts w:ascii="Garamond" w:eastAsia="Times New Roman" w:hAnsi="Garamond" w:cs="Times New Roman"/>
          <w:i/>
        </w:rPr>
        <w:t>LawEnforcementOfficers</w:t>
      </w:r>
      <w:r w:rsidRPr="00753F27">
        <w:rPr>
          <w:rFonts w:ascii="Garamond" w:eastAsia="Times New Roman" w:hAnsi="Garamond" w:cs="Times New Roman"/>
        </w:rPr>
        <w:t>)</w:t>
      </w:r>
      <w:r w:rsidRPr="00753F27">
        <w:rPr>
          <w:rFonts w:ascii="Garamond" w:eastAsia="Times New Roman" w:hAnsi="Garamond" w:cs="Times New Roman"/>
          <w:vertAlign w:val="superscript"/>
        </w:rPr>
        <w:t>2</w:t>
      </w:r>
      <w:r w:rsidRPr="00753F27">
        <w:rPr>
          <w:rFonts w:ascii="Garamond" w:eastAsia="Times New Roman" w:hAnsi="Garamond" w:cs="Times New Roman"/>
          <w:vertAlign w:val="subscript"/>
        </w:rPr>
        <w:t>it</w:t>
      </w:r>
      <w:r w:rsidRPr="00753F27">
        <w:rPr>
          <w:rFonts w:ascii="Garamond" w:eastAsia="Times New Roman" w:hAnsi="Garamond" w:cs="Times New Roman"/>
        </w:rPr>
        <w:t>+</w:t>
      </w:r>
      <w:r w:rsidRPr="00753F27">
        <w:rPr>
          <w:rFonts w:ascii="Cambria Math" w:eastAsia="Cambria Math" w:hAnsi="Cambria Math" w:cs="Cambria Math"/>
        </w:rPr>
        <w:t>𝜷</w:t>
      </w:r>
      <w:r w:rsidRPr="00753F27">
        <w:rPr>
          <w:rFonts w:ascii="Garamond" w:eastAsia="Times New Roman" w:hAnsi="Garamond" w:cs="Times New Roman"/>
          <w:vertAlign w:val="subscript"/>
        </w:rPr>
        <w:t>6</w:t>
      </w:r>
      <w:r w:rsidRPr="00753F27">
        <w:rPr>
          <w:rFonts w:ascii="Garamond" w:eastAsia="Times New Roman" w:hAnsi="Garamond" w:cs="Times New Roman"/>
        </w:rPr>
        <w:t>ln(</w:t>
      </w:r>
      <w:r w:rsidRPr="00753F27">
        <w:rPr>
          <w:rFonts w:ascii="Garamond" w:eastAsia="Times New Roman" w:hAnsi="Garamond" w:cs="Times New Roman"/>
          <w:i/>
        </w:rPr>
        <w:t>Population)</w:t>
      </w:r>
      <w:r w:rsidRPr="00753F27">
        <w:rPr>
          <w:rFonts w:ascii="Garamond" w:eastAsia="Times New Roman" w:hAnsi="Garamond" w:cs="Times New Roman"/>
          <w:i/>
          <w:vertAlign w:val="subscript"/>
        </w:rPr>
        <w:t>it</w:t>
      </w:r>
      <w:r w:rsidRPr="00753F27">
        <w:rPr>
          <w:rFonts w:ascii="Garamond" w:eastAsia="Times New Roman" w:hAnsi="Garamond" w:cs="Times New Roman"/>
        </w:rPr>
        <w:t>+</w:t>
      </w:r>
    </w:p>
    <w:p w14:paraId="555E3EBB" w14:textId="77777777" w:rsidR="001770F6" w:rsidRPr="00753F27" w:rsidRDefault="001770F6" w:rsidP="00753F27">
      <w:pPr>
        <w:widowControl w:val="0"/>
        <w:spacing w:before="120" w:line="480" w:lineRule="auto"/>
        <w:jc w:val="both"/>
        <w:rPr>
          <w:rFonts w:ascii="Garamond" w:hAnsi="Garamond"/>
        </w:rPr>
      </w:pPr>
      <w:r w:rsidRPr="00753F27">
        <w:rPr>
          <w:rFonts w:ascii="Cambria Math" w:eastAsia="Cambria Math" w:hAnsi="Cambria Math" w:cs="Cambria Math"/>
        </w:rPr>
        <w:t>𝜷</w:t>
      </w:r>
      <w:r w:rsidRPr="00753F27">
        <w:rPr>
          <w:rFonts w:ascii="Garamond" w:eastAsia="Times New Roman" w:hAnsi="Garamond" w:cs="Times New Roman"/>
          <w:vertAlign w:val="subscript"/>
        </w:rPr>
        <w:t>7</w:t>
      </w:r>
      <w:r w:rsidRPr="00753F27">
        <w:rPr>
          <w:rFonts w:ascii="Garamond" w:eastAsia="Times New Roman" w:hAnsi="Garamond" w:cs="Times New Roman"/>
        </w:rPr>
        <w:t>(</w:t>
      </w:r>
      <w:r w:rsidRPr="00753F27">
        <w:rPr>
          <w:rFonts w:ascii="Garamond" w:eastAsia="Times New Roman" w:hAnsi="Garamond" w:cs="Times New Roman"/>
          <w:i/>
        </w:rPr>
        <w:t>UnemploymentRate)</w:t>
      </w:r>
      <w:r w:rsidRPr="00753F27">
        <w:rPr>
          <w:rFonts w:ascii="Garamond" w:eastAsia="Times New Roman" w:hAnsi="Garamond" w:cs="Times New Roman"/>
          <w:i/>
          <w:vertAlign w:val="subscript"/>
        </w:rPr>
        <w:t>it</w:t>
      </w:r>
      <w:r w:rsidRPr="00753F27">
        <w:rPr>
          <w:rFonts w:ascii="Garamond" w:eastAsia="Times New Roman" w:hAnsi="Garamond" w:cs="Times New Roman"/>
          <w:i/>
        </w:rPr>
        <w:t>+</w:t>
      </w:r>
      <w:r w:rsidRPr="00753F27">
        <w:rPr>
          <w:rFonts w:ascii="Cambria Math" w:eastAsia="Cambria Math" w:hAnsi="Cambria Math" w:cs="Cambria Math"/>
        </w:rPr>
        <w:t>𝜷</w:t>
      </w:r>
      <w:r w:rsidRPr="00753F27">
        <w:rPr>
          <w:rFonts w:ascii="Garamond" w:eastAsia="Times New Roman" w:hAnsi="Garamond" w:cs="Times New Roman"/>
          <w:vertAlign w:val="subscript"/>
        </w:rPr>
        <w:t>8</w:t>
      </w:r>
      <w:r w:rsidRPr="00753F27">
        <w:rPr>
          <w:rFonts w:ascii="Garamond" w:eastAsia="Times New Roman" w:hAnsi="Garamond" w:cs="Times New Roman"/>
          <w:i/>
        </w:rPr>
        <w:t xml:space="preserve"> (%Urban)</w:t>
      </w:r>
      <w:r w:rsidRPr="00753F27">
        <w:rPr>
          <w:rFonts w:ascii="Garamond" w:eastAsia="Times New Roman" w:hAnsi="Garamond" w:cs="Times New Roman"/>
          <w:i/>
          <w:vertAlign w:val="subscript"/>
        </w:rPr>
        <w:t>it</w:t>
      </w:r>
      <w:r w:rsidRPr="00753F27">
        <w:rPr>
          <w:rFonts w:ascii="Garamond" w:eastAsia="Times New Roman" w:hAnsi="Garamond" w:cs="Times New Roman"/>
          <w:i/>
        </w:rPr>
        <w:t>+</w:t>
      </w:r>
      <w:r w:rsidRPr="00753F27">
        <w:rPr>
          <w:rFonts w:ascii="Cambria Math" w:eastAsia="Cambria Math" w:hAnsi="Cambria Math" w:cs="Cambria Math"/>
        </w:rPr>
        <w:t>𝜷</w:t>
      </w:r>
      <w:r w:rsidRPr="00753F27">
        <w:rPr>
          <w:rFonts w:ascii="Garamond" w:eastAsia="Times New Roman" w:hAnsi="Garamond" w:cs="Times New Roman"/>
          <w:vertAlign w:val="subscript"/>
        </w:rPr>
        <w:t>9</w:t>
      </w:r>
      <w:r w:rsidRPr="00753F27">
        <w:rPr>
          <w:rFonts w:ascii="Garamond" w:eastAsia="Times New Roman" w:hAnsi="Garamond" w:cs="Times New Roman"/>
          <w:i/>
        </w:rPr>
        <w:t xml:space="preserve"> (%White)</w:t>
      </w:r>
      <w:r w:rsidRPr="00753F27">
        <w:rPr>
          <w:rFonts w:ascii="Garamond" w:eastAsia="Times New Roman" w:hAnsi="Garamond" w:cs="Times New Roman"/>
          <w:i/>
          <w:vertAlign w:val="subscript"/>
        </w:rPr>
        <w:t>it</w:t>
      </w:r>
      <w:r w:rsidRPr="00753F27">
        <w:rPr>
          <w:rFonts w:ascii="Garamond" w:eastAsia="Times New Roman" w:hAnsi="Garamond" w:cs="Times New Roman"/>
          <w:i/>
        </w:rPr>
        <w:t>+</w:t>
      </w:r>
      <w:r w:rsidRPr="00753F27">
        <w:rPr>
          <w:rFonts w:ascii="Cambria Math" w:eastAsia="Cambria Math" w:hAnsi="Cambria Math" w:cs="Cambria Math"/>
        </w:rPr>
        <w:t>𝜷</w:t>
      </w:r>
      <w:r w:rsidRPr="00753F27">
        <w:rPr>
          <w:rFonts w:ascii="Garamond" w:eastAsia="Times New Roman" w:hAnsi="Garamond" w:cs="Times New Roman"/>
          <w:vertAlign w:val="subscript"/>
        </w:rPr>
        <w:t>10</w:t>
      </w:r>
      <w:r w:rsidRPr="00753F27">
        <w:rPr>
          <w:rFonts w:ascii="Garamond" w:eastAsia="Times New Roman" w:hAnsi="Garamond" w:cs="Times New Roman"/>
          <w:i/>
        </w:rPr>
        <w:t>(PovertyRate)</w:t>
      </w:r>
      <w:r w:rsidRPr="00753F27">
        <w:rPr>
          <w:rFonts w:ascii="Garamond" w:eastAsia="Times New Roman" w:hAnsi="Garamond" w:cs="Times New Roman"/>
          <w:i/>
          <w:vertAlign w:val="subscript"/>
        </w:rPr>
        <w:t>it</w:t>
      </w:r>
      <w:r w:rsidRPr="00753F27">
        <w:rPr>
          <w:rFonts w:ascii="Garamond" w:eastAsia="Times New Roman" w:hAnsi="Garamond" w:cs="Times New Roman"/>
        </w:rPr>
        <w:t>+</w:t>
      </w:r>
      <w:r w:rsidRPr="00753F27">
        <w:rPr>
          <w:rFonts w:ascii="Garamond" w:eastAsia="Times New Roman" w:hAnsi="Garamond" w:cs="Times New Roman"/>
          <w:vertAlign w:val="subscript"/>
        </w:rPr>
        <w:t xml:space="preserve"> </w:t>
      </w:r>
      <w:r w:rsidRPr="00753F27">
        <w:rPr>
          <w:rFonts w:ascii="Cambria Math" w:eastAsia="Cambria Math" w:hAnsi="Cambria Math" w:cs="Cambria Math"/>
        </w:rPr>
        <w:t>𝜹</w:t>
      </w:r>
      <w:r w:rsidRPr="00753F27">
        <w:rPr>
          <w:rFonts w:ascii="Garamond" w:eastAsia="Times New Roman" w:hAnsi="Garamond" w:cs="Times New Roman"/>
          <w:vertAlign w:val="subscript"/>
        </w:rPr>
        <w:t>i</w:t>
      </w:r>
      <w:r w:rsidRPr="00753F27">
        <w:rPr>
          <w:rFonts w:ascii="Garamond" w:eastAsia="Times New Roman" w:hAnsi="Garamond" w:cs="Times New Roman"/>
        </w:rPr>
        <w:t>+</w:t>
      </w:r>
      <w:r w:rsidRPr="00753F27">
        <w:rPr>
          <w:rFonts w:ascii="Cambria Math" w:eastAsia="Cambria Math" w:hAnsi="Cambria Math" w:cs="Cambria Math"/>
        </w:rPr>
        <w:t>𝝀</w:t>
      </w:r>
      <w:r w:rsidRPr="00753F27">
        <w:rPr>
          <w:rFonts w:ascii="Garamond" w:eastAsia="Times New Roman" w:hAnsi="Garamond" w:cs="Times New Roman"/>
          <w:vertAlign w:val="subscript"/>
        </w:rPr>
        <w:t>t</w:t>
      </w:r>
      <w:r w:rsidRPr="00753F27">
        <w:rPr>
          <w:rFonts w:ascii="Garamond" w:eastAsia="Times New Roman" w:hAnsi="Garamond" w:cs="Times New Roman"/>
        </w:rPr>
        <w:t>+</w:t>
      </w:r>
      <w:r w:rsidRPr="00753F27">
        <w:rPr>
          <w:rFonts w:ascii="Cambria Math" w:eastAsia="Cambria Math" w:hAnsi="Cambria Math" w:cs="Cambria Math"/>
        </w:rPr>
        <w:t>𝝐</w:t>
      </w:r>
      <w:r w:rsidRPr="00753F27">
        <w:rPr>
          <w:rFonts w:ascii="Garamond" w:eastAsia="Times New Roman" w:hAnsi="Garamond" w:cs="Times New Roman"/>
          <w:vertAlign w:val="subscript"/>
        </w:rPr>
        <w:t>it</w:t>
      </w:r>
    </w:p>
    <w:p w14:paraId="1B997A4E" w14:textId="77777777" w:rsidR="001770F6" w:rsidRDefault="001770F6"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lastRenderedPageBreak/>
        <w:t xml:space="preserve">The squared police and arrest terms will indicate whether there are diminishing marginal returns to these factors. If </w:t>
      </w:r>
      <w:r w:rsidRPr="00753F27">
        <w:rPr>
          <w:rFonts w:ascii="Cambria Math" w:eastAsia="Cambria Math" w:hAnsi="Cambria Math" w:cs="Cambria Math"/>
        </w:rPr>
        <w:t>𝜷</w:t>
      </w:r>
      <w:r w:rsidRPr="00753F27">
        <w:rPr>
          <w:rFonts w:ascii="Garamond" w:eastAsia="Times New Roman" w:hAnsi="Garamond" w:cs="Times New Roman"/>
          <w:vertAlign w:val="subscript"/>
        </w:rPr>
        <w:t>1</w:t>
      </w:r>
      <w:r w:rsidRPr="00753F27">
        <w:rPr>
          <w:rFonts w:ascii="Garamond" w:eastAsia="Times New Roman" w:hAnsi="Garamond" w:cs="Times New Roman"/>
        </w:rPr>
        <w:t xml:space="preserve"> and </w:t>
      </w:r>
      <w:r w:rsidRPr="00753F27">
        <w:rPr>
          <w:rFonts w:ascii="Cambria Math" w:eastAsia="Cambria Math" w:hAnsi="Cambria Math" w:cs="Cambria Math"/>
        </w:rPr>
        <w:t>𝜷</w:t>
      </w:r>
      <w:r w:rsidRPr="00753F27">
        <w:rPr>
          <w:rFonts w:ascii="Garamond" w:eastAsia="Times New Roman" w:hAnsi="Garamond" w:cs="Times New Roman"/>
          <w:vertAlign w:val="subscript"/>
        </w:rPr>
        <w:t>4</w:t>
      </w:r>
      <w:r w:rsidRPr="00753F27">
        <w:rPr>
          <w:rFonts w:ascii="Garamond" w:eastAsia="Times New Roman" w:hAnsi="Garamond" w:cs="Times New Roman"/>
        </w:rPr>
        <w:t xml:space="preserve"> are negative, showing that arrests and police reduce crime, the presence of diminishing returns will be indicated by positive values of </w:t>
      </w:r>
      <w:r w:rsidRPr="00753F27">
        <w:rPr>
          <w:rFonts w:ascii="Cambria Math" w:eastAsia="Cambria Math" w:hAnsi="Cambria Math" w:cs="Cambria Math"/>
        </w:rPr>
        <w:t>𝜷</w:t>
      </w:r>
      <w:r w:rsidRPr="00753F27">
        <w:rPr>
          <w:rFonts w:ascii="Garamond" w:eastAsia="Times New Roman" w:hAnsi="Garamond" w:cs="Times New Roman"/>
          <w:vertAlign w:val="subscript"/>
        </w:rPr>
        <w:t>2</w:t>
      </w:r>
      <w:r w:rsidRPr="00753F27">
        <w:rPr>
          <w:rFonts w:ascii="Garamond" w:eastAsia="Times New Roman" w:hAnsi="Garamond" w:cs="Times New Roman"/>
        </w:rPr>
        <w:t xml:space="preserve"> and </w:t>
      </w:r>
      <w:r w:rsidRPr="00753F27">
        <w:rPr>
          <w:rFonts w:ascii="Cambria Math" w:eastAsia="Cambria Math" w:hAnsi="Cambria Math" w:cs="Cambria Math"/>
        </w:rPr>
        <w:t>𝜷</w:t>
      </w:r>
      <w:r w:rsidRPr="00753F27">
        <w:rPr>
          <w:rFonts w:ascii="Garamond" w:eastAsia="Times New Roman" w:hAnsi="Garamond" w:cs="Times New Roman"/>
          <w:vertAlign w:val="subscript"/>
        </w:rPr>
        <w:t>5</w:t>
      </w:r>
      <w:r w:rsidRPr="00753F27">
        <w:rPr>
          <w:rFonts w:ascii="Garamond" w:eastAsia="Times New Roman" w:hAnsi="Garamond" w:cs="Times New Roman"/>
        </w:rPr>
        <w:t xml:space="preserve"> respectively. </w:t>
      </w:r>
    </w:p>
    <w:p w14:paraId="77654178" w14:textId="77777777" w:rsidR="00887905" w:rsidRPr="00753F27" w:rsidRDefault="00887905" w:rsidP="00753F27">
      <w:pPr>
        <w:spacing w:line="480" w:lineRule="auto"/>
        <w:ind w:firstLine="720"/>
        <w:jc w:val="both"/>
        <w:rPr>
          <w:rFonts w:ascii="Garamond" w:hAnsi="Garamond"/>
        </w:rPr>
      </w:pPr>
    </w:p>
    <w:p w14:paraId="69F5CB2A"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b/>
        </w:rPr>
        <w:t>IV. Results</w:t>
      </w:r>
    </w:p>
    <w:p w14:paraId="157FF961"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I find that when per capita violent crime arrests increase by 10 percent, per capita violent crime increases by .21 percent. The squared arrests term is not significant, indicating that arrests have neither diminishing nor accelerating marginal effects on violent crime.</w:t>
      </w:r>
      <w:r w:rsidRPr="00753F27">
        <w:rPr>
          <w:rFonts w:ascii="Garamond" w:eastAsia="Times New Roman" w:hAnsi="Garamond" w:cs="Times New Roman"/>
          <w:vertAlign w:val="superscript"/>
        </w:rPr>
        <w:footnoteReference w:id="10"/>
      </w:r>
      <w:r w:rsidRPr="00753F27">
        <w:rPr>
          <w:rFonts w:ascii="Garamond" w:eastAsia="Times New Roman" w:hAnsi="Garamond" w:cs="Times New Roman"/>
        </w:rPr>
        <w:t xml:space="preserve"> This estimate is only slightly higher than the .015 elasticity of murder with respect to murder arrests found by Levitt (1998), although Levitt found negative elasticities for the other crimes included in the violent crime category. Likewise, Corman and Mocan (2000) found that the growth rate of arrests had a positive effect on assaults but a negative relationship with all other types of crime.</w:t>
      </w:r>
      <w:r w:rsidRPr="00753F27">
        <w:rPr>
          <w:rFonts w:ascii="Garamond" w:eastAsia="Times New Roman" w:hAnsi="Garamond" w:cs="Times New Roman"/>
          <w:vertAlign w:val="superscript"/>
        </w:rPr>
        <w:footnoteReference w:id="11"/>
      </w:r>
      <w:r w:rsidRPr="00753F27">
        <w:rPr>
          <w:rFonts w:ascii="Garamond" w:eastAsia="Times New Roman" w:hAnsi="Garamond" w:cs="Times New Roman"/>
        </w:rPr>
        <w:t xml:space="preserve"> </w:t>
      </w:r>
    </w:p>
    <w:p w14:paraId="698EC006"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When per capita property crime arrests increase by 10 percent, per capita property crime increases by .17 percent. The squared arrests term in this model is equal to zero, and is of borderline statistical significance. There is no precedent for positive estimates of the relationship between property crime and arrests. However, the data used in both Levitt (1998) and Corman and Mocan (2000) stopped in the mid-1990s. Thus, their results could be consistent with mine if there were diminishing marginal returns to arrests during that period and we have since passed the point where the relationship between arrests and crime flips from negative to positive [see Figures 1 and 2]. </w:t>
      </w:r>
    </w:p>
    <w:p w14:paraId="24699274" w14:textId="77777777" w:rsidR="001770F6" w:rsidRPr="00753F27" w:rsidRDefault="001770F6" w:rsidP="00753F27">
      <w:pPr>
        <w:spacing w:line="480" w:lineRule="auto"/>
        <w:jc w:val="both"/>
        <w:rPr>
          <w:rFonts w:ascii="Garamond" w:hAnsi="Garamond"/>
        </w:rPr>
      </w:pPr>
      <w:r w:rsidRPr="00753F27">
        <w:rPr>
          <w:rFonts w:ascii="Garamond" w:hAnsi="Garamond"/>
          <w:noProof/>
        </w:rPr>
        <w:lastRenderedPageBreak/>
        <w:drawing>
          <wp:inline distT="114300" distB="114300" distL="114300" distR="114300" wp14:anchorId="3DC9DD6E" wp14:editId="0440A8C5">
            <wp:extent cx="4223125" cy="3224213"/>
            <wp:effectExtent l="0" t="0" r="0" b="0"/>
            <wp:docPr id="3" name="image15.png" descr="Screen Shot 2016-05-04 at 3.57.45 PM.png"/>
            <wp:cNvGraphicFramePr/>
            <a:graphic xmlns:a="http://schemas.openxmlformats.org/drawingml/2006/main">
              <a:graphicData uri="http://schemas.openxmlformats.org/drawingml/2006/picture">
                <pic:pic xmlns:pic="http://schemas.openxmlformats.org/drawingml/2006/picture">
                  <pic:nvPicPr>
                    <pic:cNvPr id="0" name="image15.png" descr="Screen Shot 2016-05-04 at 3.57.45 PM.png"/>
                    <pic:cNvPicPr preferRelativeResize="0"/>
                  </pic:nvPicPr>
                  <pic:blipFill>
                    <a:blip r:embed="rId30"/>
                    <a:srcRect/>
                    <a:stretch>
                      <a:fillRect/>
                    </a:stretch>
                  </pic:blipFill>
                  <pic:spPr>
                    <a:xfrm>
                      <a:off x="0" y="0"/>
                      <a:ext cx="4223125" cy="3224213"/>
                    </a:xfrm>
                    <a:prstGeom prst="rect">
                      <a:avLst/>
                    </a:prstGeom>
                    <a:ln/>
                  </pic:spPr>
                </pic:pic>
              </a:graphicData>
            </a:graphic>
          </wp:inline>
        </w:drawing>
      </w:r>
    </w:p>
    <w:p w14:paraId="012431AE"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These weak positive relationships between arrests and crime are consistent with the criminogenic effect (Chen and Shapiro, 2007; Vieraitis et al., 2007; Bhati and Piquero, 2008; Gaes and Camp, 2009). The criminogenic effect is usually described in relation to incarceration, but based on the safe assumption that there is a positive relationship between the number of arrests and the incarcerated population, it can apply here as well. The criminogenic effect refers to the positive relationship between incarceration and crime that occurs when offenders are “criminalized” while in prison. This effect, along with the limited economic opportunities available to criminals after release, may push lower-level offenders to commit more crimes. Additionally, those who depend on those offenders are left with less income when they go to prison, and may turn to crime to support themselves (Raphael and Winter</w:t>
      </w:r>
      <w:r w:rsidRPr="00753F27">
        <w:rPr>
          <w:rFonts w:ascii="Calibri" w:eastAsia="Calibri" w:hAnsi="Calibri" w:cs="Calibri"/>
        </w:rPr>
        <w:t>‐</w:t>
      </w:r>
      <w:r w:rsidRPr="00753F27">
        <w:rPr>
          <w:rFonts w:ascii="Garamond" w:eastAsia="Times New Roman" w:hAnsi="Garamond" w:cs="Times New Roman"/>
        </w:rPr>
        <w:t xml:space="preserve">Ebmer, 2011; Gaes and Camp, 2009). This effect likely explains the positive relationship this study finds between arrests and crime, since some proportion of those who are arrested are later convicted and imprisoned. Even those who are not convicted or do not serve jail time could conceivably be “criminalized” as a result of such a negative interaction with the </w:t>
      </w:r>
      <w:r w:rsidRPr="00753F27">
        <w:rPr>
          <w:rFonts w:ascii="Garamond" w:eastAsia="Times New Roman" w:hAnsi="Garamond" w:cs="Times New Roman"/>
        </w:rPr>
        <w:lastRenderedPageBreak/>
        <w:t xml:space="preserve">criminal justice system. There is considerable evidence that police arrest the most serious offenders first; thus, as police make more arrests per capita, they begin apprehending lower-level offenders or even mistakenly arresting non-offenders (Liedke et al., 2006; Roeder et al., 2015). Thus, any crime-reduction effects that arrests may have had diminish and the relationship becomes positive. </w:t>
      </w:r>
    </w:p>
    <w:p w14:paraId="649282E7"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My results indicate that employing more law enforcement officers actually leads to increases</w:t>
      </w:r>
      <w:r w:rsidRPr="00753F27">
        <w:rPr>
          <w:rFonts w:ascii="Garamond" w:eastAsia="Times New Roman" w:hAnsi="Garamond" w:cs="Times New Roman"/>
          <w:i/>
        </w:rPr>
        <w:t xml:space="preserve"> </w:t>
      </w:r>
      <w:r w:rsidRPr="00753F27">
        <w:rPr>
          <w:rFonts w:ascii="Garamond" w:eastAsia="Times New Roman" w:hAnsi="Garamond" w:cs="Times New Roman"/>
        </w:rPr>
        <w:t>in both violent and property crime and that this effect grows stronger as police manpower grows. There is certainly some degree of endogeneity still present; while it is possible that there is a positive relationship between police and crime, it is unlikely that a 1 percent increase in police could cause violent and property crimes to rise by 1.11 and 1.39 percent respectively.</w:t>
      </w:r>
      <w:r w:rsidRPr="00753F27">
        <w:rPr>
          <w:rFonts w:ascii="Garamond" w:eastAsia="Times New Roman" w:hAnsi="Garamond" w:cs="Times New Roman"/>
          <w:vertAlign w:val="superscript"/>
        </w:rPr>
        <w:footnoteReference w:id="12"/>
      </w:r>
      <w:r w:rsidRPr="00753F27">
        <w:rPr>
          <w:rFonts w:ascii="Garamond" w:eastAsia="Times New Roman" w:hAnsi="Garamond" w:cs="Times New Roman"/>
        </w:rPr>
        <w:t xml:space="preserve"> </w:t>
      </w:r>
    </w:p>
    <w:p w14:paraId="63B4B594"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Running this test without using an instrument for police yields a larger positive relationship between police and crime. This implies that the use of a perfect instrument for police would result in either a smaller elasticity or a negative elasticity depending on the degree of endogeneity still present in my results. If it turns out that there truly is a positive relationship between police and crime this could again be explained through a modified version of the criminogenic effect. For example, if there is a higher likelihood of police brutality when levels of police manpower are high, this could “criminalize” victims. Additionally, police violence can decrease an entire community’s level of trust in the criminal justice system, which makes future policing less effective. </w:t>
      </w:r>
    </w:p>
    <w:p w14:paraId="26A6D605" w14:textId="77777777" w:rsidR="001770F6" w:rsidRDefault="001770F6"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If there truly is a positive relationship between crime and police, this will require a major reinterpretation of theories of crime based on Becker (1968). Becker’s model implies that criminals are risk-loving and that changes in the probability of punishment reduce crime more than changes in the severity of punishment. However, if  </w:t>
      </w:r>
      <w:r w:rsidRPr="00753F27">
        <w:rPr>
          <w:rFonts w:ascii="Garamond" w:eastAsia="Times New Roman" w:hAnsi="Garamond" w:cs="Times New Roman"/>
          <w:i/>
        </w:rPr>
        <w:t>O</w:t>
      </w:r>
      <w:r w:rsidRPr="00753F27">
        <w:rPr>
          <w:rFonts w:ascii="Garamond" w:eastAsia="Times New Roman" w:hAnsi="Garamond" w:cs="Times New Roman"/>
          <w:i/>
          <w:vertAlign w:val="subscript"/>
        </w:rPr>
        <w:t>p</w:t>
      </w:r>
      <w:r w:rsidRPr="00753F27">
        <w:rPr>
          <w:rFonts w:ascii="Garamond" w:eastAsia="Times New Roman" w:hAnsi="Garamond" w:cs="Times New Roman"/>
          <w:i/>
        </w:rPr>
        <w:t xml:space="preserve"> &gt; 0, </w:t>
      </w:r>
      <w:r w:rsidRPr="00753F27">
        <w:rPr>
          <w:rFonts w:ascii="Garamond" w:eastAsia="Times New Roman" w:hAnsi="Garamond" w:cs="Times New Roman"/>
        </w:rPr>
        <w:t xml:space="preserve">this implication is reversed; criminals respond more </w:t>
      </w:r>
      <w:r w:rsidRPr="00753F27">
        <w:rPr>
          <w:rFonts w:ascii="Garamond" w:eastAsia="Times New Roman" w:hAnsi="Garamond" w:cs="Times New Roman"/>
        </w:rPr>
        <w:lastRenderedPageBreak/>
        <w:t>to changes in the severity of punishment (in this case, changes in arrests) than they do to changes in the probability (here, changes in police manpower). This would imply that criminals, like the population as a whole, are risk-averse.</w:t>
      </w:r>
    </w:p>
    <w:p w14:paraId="4BB6C5B5" w14:textId="77777777" w:rsidR="00233047" w:rsidRPr="00753F27" w:rsidRDefault="00233047" w:rsidP="00753F27">
      <w:pPr>
        <w:spacing w:line="480" w:lineRule="auto"/>
        <w:ind w:firstLine="720"/>
        <w:jc w:val="both"/>
        <w:rPr>
          <w:rFonts w:ascii="Garamond" w:hAnsi="Garamond"/>
        </w:rPr>
      </w:pPr>
    </w:p>
    <w:p w14:paraId="696D3CD4"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b/>
        </w:rPr>
        <w:t>V. Conclusion</w:t>
      </w:r>
    </w:p>
    <w:p w14:paraId="1EC38801"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I find that two of the most common crime-reduction strategies, making more arrests and increasing police manpower, actually lead to increases in crime.  The elasticity of violent and property crime with respect to arrests are .021 and .017 respectively. I do not find evidence of diminishing or increasing returns to arrests. The elasticity of crime with respect to police is 1.105 and 1.391 for violent and property crime respectively. Further, I find that the criminogenic effect of police grows with the size of police manpower.</w:t>
      </w:r>
    </w:p>
    <w:p w14:paraId="4E4552EC"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This study fills a gap in the literature on crime-fighting strategies by testing for diminishing returns to arrests and police. This study also pioneers the use of highway maintenance workers as an instrument for police. Finally, this study updates the existing literature by analyzing policing in the period of 2000 to 2014; this is crucial, as most of the previous literature focuses on the 1990s, when crime rates were so high that the relationship between crime and policing strategies may have been fundamentally different.</w:t>
      </w:r>
    </w:p>
    <w:p w14:paraId="548B094A" w14:textId="77777777" w:rsidR="001770F6" w:rsidRPr="00753F27" w:rsidRDefault="001770F6" w:rsidP="00753F27">
      <w:pPr>
        <w:spacing w:line="480" w:lineRule="auto"/>
        <w:ind w:firstLine="720"/>
        <w:jc w:val="both"/>
        <w:rPr>
          <w:rFonts w:ascii="Garamond" w:hAnsi="Garamond"/>
        </w:rPr>
      </w:pPr>
      <w:r w:rsidRPr="00753F27">
        <w:rPr>
          <w:rFonts w:ascii="Garamond" w:eastAsia="Times New Roman" w:hAnsi="Garamond" w:cs="Times New Roman"/>
        </w:rPr>
        <w:t xml:space="preserve">These results should be viewed with a great deal of caution, however. Highway maintenance workers are not a perfect instrument for police; there is certainly some degree of remaining endogeneity between crime and police. It remains unclear whether a perfect instrument would result in a weaker positive effect of police on crime or a negative relationship. An important objective for future research is to find a more exogenous instrument for police than firefighters or highway </w:t>
      </w:r>
      <w:r w:rsidRPr="00753F27">
        <w:rPr>
          <w:rFonts w:ascii="Garamond" w:eastAsia="Times New Roman" w:hAnsi="Garamond" w:cs="Times New Roman"/>
        </w:rPr>
        <w:lastRenderedPageBreak/>
        <w:t>maintenance workers, but one that induces more variation in police hiring than that caused by the electoral cycle (Levitt, 2002).</w:t>
      </w:r>
    </w:p>
    <w:p w14:paraId="74F048C0" w14:textId="77777777" w:rsidR="001770F6" w:rsidRDefault="001770F6"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The inclusion of state and year fixed effects is not sufficient to fully control for omitted variable bias [see Appendix for residual plots]. While I have controlled for population by putting variables in per capita terms and including population as a covariate, this model still overpredicts crime in states with very low populations [see Appendix].</w:t>
      </w:r>
      <w:r w:rsidRPr="00753F27">
        <w:rPr>
          <w:rFonts w:ascii="Garamond" w:eastAsia="Times New Roman" w:hAnsi="Garamond" w:cs="Times New Roman"/>
          <w:vertAlign w:val="superscript"/>
        </w:rPr>
        <w:footnoteReference w:id="13"/>
      </w:r>
      <w:r w:rsidRPr="00753F27">
        <w:rPr>
          <w:rFonts w:ascii="Garamond" w:eastAsia="Times New Roman" w:hAnsi="Garamond" w:cs="Times New Roman"/>
        </w:rPr>
        <w:t xml:space="preserve"> Future researchers should find a viable way to account for the differences in policing strategies across states, including broken windows policing, data-driven policing or COMPSTAT, and community policing. Finally, future research should reevaluate which demographic variables need to be controlled for.</w:t>
      </w:r>
      <w:r w:rsidRPr="00753F27">
        <w:rPr>
          <w:rFonts w:ascii="Garamond" w:eastAsia="Times New Roman" w:hAnsi="Garamond" w:cs="Times New Roman"/>
          <w:vertAlign w:val="superscript"/>
        </w:rPr>
        <w:footnoteReference w:id="14"/>
      </w:r>
      <w:r w:rsidRPr="00753F27">
        <w:rPr>
          <w:rFonts w:ascii="Garamond" w:eastAsia="Times New Roman" w:hAnsi="Garamond" w:cs="Times New Roman"/>
        </w:rPr>
        <w:t xml:space="preserve"> If future researchers adequately address these issues and still find that police and arrests have a positive effect on crime, policymakers will have to fundamentally restructure the way that they think about crime. If they fail to do so, police’s efforts to reduce crime may have precisely the opposite effect. </w:t>
      </w:r>
    </w:p>
    <w:p w14:paraId="38BB13C5" w14:textId="77777777" w:rsidR="00A021C2" w:rsidRDefault="00A021C2" w:rsidP="00753F27">
      <w:pPr>
        <w:spacing w:line="480" w:lineRule="auto"/>
        <w:ind w:firstLine="720"/>
        <w:jc w:val="both"/>
        <w:rPr>
          <w:rFonts w:ascii="Garamond" w:eastAsia="Times New Roman" w:hAnsi="Garamond" w:cs="Times New Roman"/>
        </w:rPr>
      </w:pPr>
    </w:p>
    <w:p w14:paraId="7BF242BB" w14:textId="77777777" w:rsidR="00A021C2" w:rsidRDefault="00A021C2" w:rsidP="00753F27">
      <w:pPr>
        <w:spacing w:line="480" w:lineRule="auto"/>
        <w:ind w:firstLine="720"/>
        <w:jc w:val="both"/>
        <w:rPr>
          <w:rFonts w:ascii="Garamond" w:eastAsia="Times New Roman" w:hAnsi="Garamond" w:cs="Times New Roman"/>
        </w:rPr>
      </w:pPr>
    </w:p>
    <w:p w14:paraId="17F6FBCB" w14:textId="77777777" w:rsidR="00A021C2" w:rsidRDefault="00A021C2" w:rsidP="00753F27">
      <w:pPr>
        <w:spacing w:line="480" w:lineRule="auto"/>
        <w:ind w:firstLine="720"/>
        <w:jc w:val="both"/>
        <w:rPr>
          <w:rFonts w:ascii="Garamond" w:eastAsia="Times New Roman" w:hAnsi="Garamond" w:cs="Times New Roman"/>
        </w:rPr>
      </w:pPr>
    </w:p>
    <w:p w14:paraId="792657F6" w14:textId="77777777" w:rsidR="00A021C2" w:rsidRDefault="00A021C2" w:rsidP="00753F27">
      <w:pPr>
        <w:spacing w:line="480" w:lineRule="auto"/>
        <w:ind w:firstLine="720"/>
        <w:jc w:val="both"/>
        <w:rPr>
          <w:rFonts w:ascii="Garamond" w:eastAsia="Times New Roman" w:hAnsi="Garamond" w:cs="Times New Roman"/>
        </w:rPr>
      </w:pPr>
    </w:p>
    <w:p w14:paraId="4F096191" w14:textId="77777777" w:rsidR="00A021C2" w:rsidRDefault="00A021C2" w:rsidP="00753F27">
      <w:pPr>
        <w:spacing w:line="480" w:lineRule="auto"/>
        <w:ind w:firstLine="720"/>
        <w:jc w:val="both"/>
        <w:rPr>
          <w:rFonts w:ascii="Garamond" w:eastAsia="Times New Roman" w:hAnsi="Garamond" w:cs="Times New Roman"/>
        </w:rPr>
      </w:pPr>
    </w:p>
    <w:p w14:paraId="35F0D26A" w14:textId="77777777" w:rsidR="00A021C2" w:rsidRDefault="00A021C2" w:rsidP="00753F27">
      <w:pPr>
        <w:spacing w:line="480" w:lineRule="auto"/>
        <w:ind w:firstLine="720"/>
        <w:jc w:val="both"/>
        <w:rPr>
          <w:rFonts w:ascii="Garamond" w:eastAsia="Times New Roman" w:hAnsi="Garamond" w:cs="Times New Roman"/>
        </w:rPr>
      </w:pPr>
    </w:p>
    <w:p w14:paraId="72C50512" w14:textId="77777777" w:rsidR="00A021C2" w:rsidRDefault="00A021C2" w:rsidP="00753F27">
      <w:pPr>
        <w:spacing w:line="480" w:lineRule="auto"/>
        <w:ind w:firstLine="720"/>
        <w:jc w:val="both"/>
        <w:rPr>
          <w:rFonts w:ascii="Garamond" w:eastAsia="Times New Roman" w:hAnsi="Garamond" w:cs="Times New Roman"/>
        </w:rPr>
      </w:pPr>
    </w:p>
    <w:p w14:paraId="0B607835" w14:textId="77777777" w:rsidR="00A021C2" w:rsidRDefault="00A021C2" w:rsidP="00753F27">
      <w:pPr>
        <w:spacing w:line="480" w:lineRule="auto"/>
        <w:ind w:firstLine="720"/>
        <w:jc w:val="both"/>
        <w:rPr>
          <w:rFonts w:ascii="Garamond" w:eastAsia="Times New Roman" w:hAnsi="Garamond" w:cs="Times New Roman"/>
        </w:rPr>
      </w:pPr>
    </w:p>
    <w:p w14:paraId="0EF035B1" w14:textId="77777777" w:rsidR="00A021C2" w:rsidRPr="00753F27" w:rsidRDefault="00A021C2" w:rsidP="00753F27">
      <w:pPr>
        <w:spacing w:line="480" w:lineRule="auto"/>
        <w:ind w:firstLine="720"/>
        <w:jc w:val="both"/>
        <w:rPr>
          <w:rFonts w:ascii="Garamond" w:hAnsi="Garamond"/>
        </w:rPr>
      </w:pPr>
    </w:p>
    <w:p w14:paraId="4123EB08" w14:textId="77777777" w:rsidR="001770F6" w:rsidRPr="00A021C2" w:rsidRDefault="001770F6" w:rsidP="00A021C2">
      <w:pPr>
        <w:spacing w:line="480" w:lineRule="auto"/>
        <w:jc w:val="both"/>
        <w:rPr>
          <w:rFonts w:ascii="Garamond" w:hAnsi="Garamond"/>
          <w:b/>
        </w:rPr>
      </w:pPr>
      <w:r w:rsidRPr="00A021C2">
        <w:rPr>
          <w:rFonts w:ascii="Garamond" w:eastAsia="Times New Roman" w:hAnsi="Garamond" w:cs="Times New Roman"/>
          <w:b/>
        </w:rPr>
        <w:lastRenderedPageBreak/>
        <w:t>References</w:t>
      </w:r>
    </w:p>
    <w:p w14:paraId="19FC605C" w14:textId="77777777"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 xml:space="preserve">Becker, G. S. (1968). Crime and Punishment: An Economic Perspective. </w:t>
      </w:r>
      <w:r w:rsidRPr="00753F27">
        <w:rPr>
          <w:rFonts w:ascii="Garamond" w:eastAsia="Times New Roman" w:hAnsi="Garamond" w:cs="Times New Roman"/>
          <w:i/>
        </w:rPr>
        <w:t>Journal of Political Economy</w:t>
      </w:r>
      <w:r w:rsidRPr="00753F27">
        <w:rPr>
          <w:rFonts w:ascii="Garamond" w:eastAsia="Times New Roman" w:hAnsi="Garamond" w:cs="Times New Roman"/>
        </w:rPr>
        <w:t xml:space="preserve">, </w:t>
      </w:r>
      <w:r w:rsidRPr="00753F27">
        <w:rPr>
          <w:rFonts w:ascii="Garamond" w:eastAsia="Times New Roman" w:hAnsi="Garamond" w:cs="Times New Roman"/>
          <w:i/>
        </w:rPr>
        <w:t>76</w:t>
      </w:r>
      <w:r w:rsidRPr="00753F27">
        <w:rPr>
          <w:rFonts w:ascii="Garamond" w:eastAsia="Times New Roman" w:hAnsi="Garamond" w:cs="Times New Roman"/>
        </w:rPr>
        <w:t>, 169-217.</w:t>
      </w:r>
    </w:p>
    <w:p w14:paraId="30486FC3" w14:textId="77777777" w:rsidR="00A021C2" w:rsidRPr="00753F27" w:rsidRDefault="00A021C2" w:rsidP="00A021C2">
      <w:pPr>
        <w:ind w:left="720" w:hanging="720"/>
        <w:jc w:val="both"/>
        <w:rPr>
          <w:rFonts w:ascii="Garamond" w:hAnsi="Garamond"/>
        </w:rPr>
      </w:pPr>
    </w:p>
    <w:p w14:paraId="020963B8" w14:textId="77777777"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 xml:space="preserve">Benson, B. L., Kim, I., &amp; Rasmussen, D. W. (1994). Estimating deterrence effects: a public choice perspective on the economics of crime literature. </w:t>
      </w:r>
      <w:r w:rsidRPr="00753F27">
        <w:rPr>
          <w:rFonts w:ascii="Garamond" w:eastAsia="Times New Roman" w:hAnsi="Garamond" w:cs="Times New Roman"/>
          <w:i/>
          <w:color w:val="222222"/>
          <w:highlight w:val="white"/>
        </w:rPr>
        <w:t>Southern Economic Journal</w:t>
      </w:r>
      <w:r w:rsidRPr="00753F27">
        <w:rPr>
          <w:rFonts w:ascii="Garamond" w:eastAsia="Times New Roman" w:hAnsi="Garamond" w:cs="Times New Roman"/>
          <w:color w:val="222222"/>
          <w:highlight w:val="white"/>
        </w:rPr>
        <w:t>, 161-168.</w:t>
      </w:r>
    </w:p>
    <w:p w14:paraId="65F468F9" w14:textId="77777777" w:rsidR="00A021C2" w:rsidRPr="00753F27" w:rsidRDefault="00A021C2" w:rsidP="00A021C2">
      <w:pPr>
        <w:ind w:left="720" w:hanging="720"/>
        <w:jc w:val="both"/>
        <w:rPr>
          <w:rFonts w:ascii="Garamond" w:hAnsi="Garamond"/>
        </w:rPr>
      </w:pPr>
    </w:p>
    <w:p w14:paraId="3D434975" w14:textId="77777777"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 xml:space="preserve">Benson, B. L., Rasmussen, D. W., &amp; Kim, I. (1998). Deterrence and public policy: trade-offs in the allocation of police resources. </w:t>
      </w:r>
      <w:r w:rsidRPr="00753F27">
        <w:rPr>
          <w:rFonts w:ascii="Garamond" w:eastAsia="Times New Roman" w:hAnsi="Garamond" w:cs="Times New Roman"/>
          <w:i/>
          <w:color w:val="222222"/>
          <w:highlight w:val="white"/>
        </w:rPr>
        <w:t>International Review of Law and Economics</w:t>
      </w:r>
      <w:r w:rsidRPr="00753F27">
        <w:rPr>
          <w:rFonts w:ascii="Garamond" w:eastAsia="Times New Roman" w:hAnsi="Garamond" w:cs="Times New Roman"/>
          <w:color w:val="222222"/>
          <w:highlight w:val="white"/>
        </w:rPr>
        <w:t xml:space="preserve">, </w:t>
      </w:r>
      <w:r w:rsidRPr="00753F27">
        <w:rPr>
          <w:rFonts w:ascii="Garamond" w:eastAsia="Times New Roman" w:hAnsi="Garamond" w:cs="Times New Roman"/>
          <w:i/>
          <w:color w:val="222222"/>
          <w:highlight w:val="white"/>
        </w:rPr>
        <w:t>18</w:t>
      </w:r>
      <w:r w:rsidRPr="00753F27">
        <w:rPr>
          <w:rFonts w:ascii="Garamond" w:eastAsia="Times New Roman" w:hAnsi="Garamond" w:cs="Times New Roman"/>
          <w:color w:val="222222"/>
          <w:highlight w:val="white"/>
        </w:rPr>
        <w:t>(1), 77-100.</w:t>
      </w:r>
    </w:p>
    <w:p w14:paraId="6C6C1031" w14:textId="77777777" w:rsidR="00A021C2" w:rsidRPr="00753F27" w:rsidRDefault="00A021C2" w:rsidP="00A021C2">
      <w:pPr>
        <w:ind w:left="720" w:hanging="720"/>
        <w:jc w:val="both"/>
        <w:rPr>
          <w:rFonts w:ascii="Garamond" w:hAnsi="Garamond"/>
        </w:rPr>
      </w:pPr>
    </w:p>
    <w:p w14:paraId="5965EF83" w14:textId="77777777"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 xml:space="preserve">Bhati, A. S., &amp; Piquero, A. R. (2007). Estimating the impact of incarceration on subsequent offending trajectories: Deterrent, criminogenic, or null effect? </w:t>
      </w:r>
      <w:r w:rsidRPr="00753F27">
        <w:rPr>
          <w:rFonts w:ascii="Garamond" w:eastAsia="Times New Roman" w:hAnsi="Garamond" w:cs="Times New Roman"/>
          <w:i/>
          <w:color w:val="222222"/>
          <w:highlight w:val="white"/>
        </w:rPr>
        <w:t>The Journal of Criminal Law and Criminology</w:t>
      </w:r>
      <w:r w:rsidRPr="00753F27">
        <w:rPr>
          <w:rFonts w:ascii="Garamond" w:eastAsia="Times New Roman" w:hAnsi="Garamond" w:cs="Times New Roman"/>
          <w:color w:val="222222"/>
          <w:highlight w:val="white"/>
        </w:rPr>
        <w:t>, 207-253.</w:t>
      </w:r>
    </w:p>
    <w:p w14:paraId="08B60BAF" w14:textId="77777777" w:rsidR="00A021C2" w:rsidRPr="00753F27" w:rsidRDefault="00A021C2" w:rsidP="00A021C2">
      <w:pPr>
        <w:ind w:left="720" w:hanging="720"/>
        <w:jc w:val="both"/>
        <w:rPr>
          <w:rFonts w:ascii="Garamond" w:hAnsi="Garamond"/>
        </w:rPr>
      </w:pPr>
    </w:p>
    <w:p w14:paraId="36A2558C" w14:textId="77777777"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 xml:space="preserve">Chen, M. K., &amp; Shapiro, J. M. (2007). Do harsher prison conditions reduce recidivism? A discontinuity-based approach. </w:t>
      </w:r>
      <w:r w:rsidRPr="00753F27">
        <w:rPr>
          <w:rFonts w:ascii="Garamond" w:eastAsia="Times New Roman" w:hAnsi="Garamond" w:cs="Times New Roman"/>
          <w:i/>
          <w:color w:val="222222"/>
          <w:highlight w:val="white"/>
        </w:rPr>
        <w:t>American Law and Economics Review</w:t>
      </w:r>
      <w:r w:rsidRPr="00753F27">
        <w:rPr>
          <w:rFonts w:ascii="Garamond" w:eastAsia="Times New Roman" w:hAnsi="Garamond" w:cs="Times New Roman"/>
          <w:color w:val="222222"/>
          <w:highlight w:val="white"/>
        </w:rPr>
        <w:t xml:space="preserve">, </w:t>
      </w:r>
      <w:r w:rsidRPr="00753F27">
        <w:rPr>
          <w:rFonts w:ascii="Garamond" w:eastAsia="Times New Roman" w:hAnsi="Garamond" w:cs="Times New Roman"/>
          <w:i/>
          <w:color w:val="222222"/>
          <w:highlight w:val="white"/>
        </w:rPr>
        <w:t>9</w:t>
      </w:r>
      <w:r w:rsidRPr="00753F27">
        <w:rPr>
          <w:rFonts w:ascii="Garamond" w:eastAsia="Times New Roman" w:hAnsi="Garamond" w:cs="Times New Roman"/>
          <w:color w:val="222222"/>
          <w:highlight w:val="white"/>
        </w:rPr>
        <w:t>(1), 1-29.</w:t>
      </w:r>
    </w:p>
    <w:p w14:paraId="4AEAF0FF" w14:textId="77777777" w:rsidR="00A021C2" w:rsidRPr="00753F27" w:rsidRDefault="00A021C2" w:rsidP="00A021C2">
      <w:pPr>
        <w:ind w:left="720" w:hanging="720"/>
        <w:jc w:val="both"/>
        <w:rPr>
          <w:rFonts w:ascii="Garamond" w:hAnsi="Garamond"/>
        </w:rPr>
      </w:pPr>
    </w:p>
    <w:p w14:paraId="0CB8B75A" w14:textId="77777777"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 xml:space="preserve">Corman, H., &amp; Mocan, H. N. (2000). A time-series analysis of crime, deterrence, and drug abuse in New York City. </w:t>
      </w:r>
      <w:r w:rsidRPr="00753F27">
        <w:rPr>
          <w:rFonts w:ascii="Garamond" w:eastAsia="Times New Roman" w:hAnsi="Garamond" w:cs="Times New Roman"/>
          <w:i/>
        </w:rPr>
        <w:t>The American economic review</w:t>
      </w:r>
      <w:r w:rsidRPr="00753F27">
        <w:rPr>
          <w:rFonts w:ascii="Garamond" w:eastAsia="Times New Roman" w:hAnsi="Garamond" w:cs="Times New Roman"/>
        </w:rPr>
        <w:t xml:space="preserve">, </w:t>
      </w:r>
      <w:r w:rsidRPr="00753F27">
        <w:rPr>
          <w:rFonts w:ascii="Garamond" w:eastAsia="Times New Roman" w:hAnsi="Garamond" w:cs="Times New Roman"/>
          <w:i/>
        </w:rPr>
        <w:t>90</w:t>
      </w:r>
      <w:r w:rsidRPr="00753F27">
        <w:rPr>
          <w:rFonts w:ascii="Garamond" w:eastAsia="Times New Roman" w:hAnsi="Garamond" w:cs="Times New Roman"/>
        </w:rPr>
        <w:t>(3), 584-604.</w:t>
      </w:r>
    </w:p>
    <w:p w14:paraId="322C37DC" w14:textId="77777777" w:rsidR="00A021C2" w:rsidRPr="00753F27" w:rsidRDefault="00A021C2" w:rsidP="00A021C2">
      <w:pPr>
        <w:ind w:left="720" w:hanging="720"/>
        <w:jc w:val="both"/>
        <w:rPr>
          <w:rFonts w:ascii="Garamond" w:hAnsi="Garamond"/>
        </w:rPr>
      </w:pPr>
    </w:p>
    <w:p w14:paraId="255EA2DB" w14:textId="77777777"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 xml:space="preserve">Gaes, G. G., &amp; Camp, S. D. (2009). Unintended consequences: Experimental evidence for the criminogenic effect of prison security level placement on post-release recidivism. </w:t>
      </w:r>
      <w:r w:rsidRPr="00753F27">
        <w:rPr>
          <w:rFonts w:ascii="Garamond" w:eastAsia="Times New Roman" w:hAnsi="Garamond" w:cs="Times New Roman"/>
          <w:i/>
          <w:color w:val="222222"/>
          <w:highlight w:val="white"/>
        </w:rPr>
        <w:t>Journal of Experimental Criminology</w:t>
      </w:r>
      <w:r w:rsidRPr="00753F27">
        <w:rPr>
          <w:rFonts w:ascii="Garamond" w:eastAsia="Times New Roman" w:hAnsi="Garamond" w:cs="Times New Roman"/>
          <w:color w:val="222222"/>
          <w:highlight w:val="white"/>
        </w:rPr>
        <w:t xml:space="preserve">, </w:t>
      </w:r>
      <w:r w:rsidRPr="00753F27">
        <w:rPr>
          <w:rFonts w:ascii="Garamond" w:eastAsia="Times New Roman" w:hAnsi="Garamond" w:cs="Times New Roman"/>
          <w:i/>
          <w:color w:val="222222"/>
          <w:highlight w:val="white"/>
        </w:rPr>
        <w:t>5</w:t>
      </w:r>
      <w:r w:rsidRPr="00753F27">
        <w:rPr>
          <w:rFonts w:ascii="Garamond" w:eastAsia="Times New Roman" w:hAnsi="Garamond" w:cs="Times New Roman"/>
          <w:color w:val="222222"/>
          <w:highlight w:val="white"/>
        </w:rPr>
        <w:t>(2), 139-162.</w:t>
      </w:r>
    </w:p>
    <w:p w14:paraId="6567C8DD" w14:textId="77777777" w:rsidR="00A021C2" w:rsidRPr="00753F27" w:rsidRDefault="00A021C2" w:rsidP="00A021C2">
      <w:pPr>
        <w:ind w:left="720" w:hanging="720"/>
        <w:jc w:val="both"/>
        <w:rPr>
          <w:rFonts w:ascii="Garamond" w:hAnsi="Garamond"/>
        </w:rPr>
      </w:pPr>
    </w:p>
    <w:p w14:paraId="3A9A7703" w14:textId="60D0F2D7"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 xml:space="preserve">Langlais, E. (2006). Criminals and risk attitude. </w:t>
      </w:r>
      <w:r w:rsidRPr="00753F27">
        <w:rPr>
          <w:rFonts w:ascii="Garamond" w:eastAsia="Times New Roman" w:hAnsi="Garamond" w:cs="Times New Roman"/>
          <w:i/>
          <w:color w:val="222222"/>
          <w:highlight w:val="white"/>
        </w:rPr>
        <w:t>Available at SSRN 900524</w:t>
      </w:r>
      <w:r w:rsidRPr="00753F27">
        <w:rPr>
          <w:rFonts w:ascii="Garamond" w:eastAsia="Times New Roman" w:hAnsi="Garamond" w:cs="Times New Roman"/>
          <w:color w:val="222222"/>
          <w:highlight w:val="white"/>
        </w:rPr>
        <w:t xml:space="preserve">. Retrieved from </w:t>
      </w:r>
      <w:hyperlink r:id="rId31" w:history="1">
        <w:r w:rsidR="00A021C2" w:rsidRPr="005C12C6">
          <w:rPr>
            <w:rStyle w:val="Hyperlink"/>
            <w:rFonts w:ascii="Garamond" w:eastAsia="Times New Roman" w:hAnsi="Garamond" w:cs="Times New Roman"/>
            <w:highlight w:val="white"/>
          </w:rPr>
          <w:t>https://mpra.ub.uni-muenchen.de/1149/1/MPRA</w:t>
        </w:r>
      </w:hyperlink>
    </w:p>
    <w:p w14:paraId="5991AD3C" w14:textId="77777777" w:rsidR="00A021C2" w:rsidRPr="00753F27" w:rsidRDefault="00A021C2" w:rsidP="00A021C2">
      <w:pPr>
        <w:ind w:left="720" w:hanging="720"/>
        <w:jc w:val="both"/>
        <w:rPr>
          <w:rFonts w:ascii="Garamond" w:hAnsi="Garamond"/>
        </w:rPr>
      </w:pPr>
    </w:p>
    <w:p w14:paraId="52D4848E" w14:textId="77777777"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 xml:space="preserve">Levitt, S. D. (1997). Using electoral cycles in police hiring to estimate the effect of police on crime. </w:t>
      </w:r>
      <w:r w:rsidRPr="00753F27">
        <w:rPr>
          <w:rFonts w:ascii="Garamond" w:eastAsia="Times New Roman" w:hAnsi="Garamond" w:cs="Times New Roman"/>
          <w:i/>
        </w:rPr>
        <w:t>The American Economic Review</w:t>
      </w:r>
      <w:r w:rsidRPr="00753F27">
        <w:rPr>
          <w:rFonts w:ascii="Garamond" w:eastAsia="Times New Roman" w:hAnsi="Garamond" w:cs="Times New Roman"/>
        </w:rPr>
        <w:t>, 270-290.</w:t>
      </w:r>
    </w:p>
    <w:p w14:paraId="4B011250" w14:textId="77777777" w:rsidR="00A021C2" w:rsidRPr="00753F27" w:rsidRDefault="00A021C2" w:rsidP="00A021C2">
      <w:pPr>
        <w:ind w:left="720" w:hanging="720"/>
        <w:jc w:val="both"/>
        <w:rPr>
          <w:rFonts w:ascii="Garamond" w:hAnsi="Garamond"/>
        </w:rPr>
      </w:pPr>
    </w:p>
    <w:p w14:paraId="3DEE2CF4" w14:textId="77777777"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 xml:space="preserve">Levitt, S. D. (1998). Why do increased arrest rates appear to reduce crime: deterrence, incapacitation, or measurement error? </w:t>
      </w:r>
      <w:r w:rsidRPr="00753F27">
        <w:rPr>
          <w:rFonts w:ascii="Garamond" w:eastAsia="Times New Roman" w:hAnsi="Garamond" w:cs="Times New Roman"/>
          <w:i/>
        </w:rPr>
        <w:t>Economic inquiry</w:t>
      </w:r>
      <w:r w:rsidRPr="00753F27">
        <w:rPr>
          <w:rFonts w:ascii="Garamond" w:eastAsia="Times New Roman" w:hAnsi="Garamond" w:cs="Times New Roman"/>
        </w:rPr>
        <w:t xml:space="preserve">, </w:t>
      </w:r>
      <w:r w:rsidRPr="00753F27">
        <w:rPr>
          <w:rFonts w:ascii="Garamond" w:eastAsia="Times New Roman" w:hAnsi="Garamond" w:cs="Times New Roman"/>
          <w:i/>
        </w:rPr>
        <w:t>36</w:t>
      </w:r>
      <w:r w:rsidRPr="00753F27">
        <w:rPr>
          <w:rFonts w:ascii="Garamond" w:eastAsia="Times New Roman" w:hAnsi="Garamond" w:cs="Times New Roman"/>
        </w:rPr>
        <w:t>(3), 353-372.</w:t>
      </w:r>
    </w:p>
    <w:p w14:paraId="0328597D" w14:textId="77777777" w:rsidR="00A021C2" w:rsidRPr="00753F27" w:rsidRDefault="00A021C2" w:rsidP="00A021C2">
      <w:pPr>
        <w:ind w:left="720" w:hanging="720"/>
        <w:jc w:val="both"/>
        <w:rPr>
          <w:rFonts w:ascii="Garamond" w:hAnsi="Garamond"/>
        </w:rPr>
      </w:pPr>
    </w:p>
    <w:p w14:paraId="753F5FA9" w14:textId="77777777"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 xml:space="preserve">Levitt, S. D. (2002). Using electoral cycles in police hiring to estimate the effects of police on crime: Reply. </w:t>
      </w:r>
      <w:r w:rsidRPr="00753F27">
        <w:rPr>
          <w:rFonts w:ascii="Garamond" w:eastAsia="Times New Roman" w:hAnsi="Garamond" w:cs="Times New Roman"/>
          <w:i/>
        </w:rPr>
        <w:t>The American Economic Review</w:t>
      </w:r>
      <w:r w:rsidRPr="00753F27">
        <w:rPr>
          <w:rFonts w:ascii="Garamond" w:eastAsia="Times New Roman" w:hAnsi="Garamond" w:cs="Times New Roman"/>
        </w:rPr>
        <w:t xml:space="preserve">, </w:t>
      </w:r>
      <w:r w:rsidRPr="00753F27">
        <w:rPr>
          <w:rFonts w:ascii="Garamond" w:eastAsia="Times New Roman" w:hAnsi="Garamond" w:cs="Times New Roman"/>
          <w:i/>
        </w:rPr>
        <w:t>92</w:t>
      </w:r>
      <w:r w:rsidRPr="00753F27">
        <w:rPr>
          <w:rFonts w:ascii="Garamond" w:eastAsia="Times New Roman" w:hAnsi="Garamond" w:cs="Times New Roman"/>
        </w:rPr>
        <w:t>(4), 1244-1250.</w:t>
      </w:r>
    </w:p>
    <w:p w14:paraId="3DFDBC65" w14:textId="77777777" w:rsidR="00A021C2" w:rsidRPr="00753F27" w:rsidRDefault="00A021C2" w:rsidP="00A021C2">
      <w:pPr>
        <w:ind w:left="720" w:hanging="720"/>
        <w:jc w:val="both"/>
        <w:rPr>
          <w:rFonts w:ascii="Garamond" w:hAnsi="Garamond"/>
        </w:rPr>
      </w:pPr>
    </w:p>
    <w:p w14:paraId="1B45BA20" w14:textId="77777777"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 xml:space="preserve">Levitt, S. D. (2004). Understanding why crime fell in the 1990s: Four factors that explain the decline and six that do not. </w:t>
      </w:r>
      <w:r w:rsidRPr="00753F27">
        <w:rPr>
          <w:rFonts w:ascii="Garamond" w:eastAsia="Times New Roman" w:hAnsi="Garamond" w:cs="Times New Roman"/>
          <w:i/>
        </w:rPr>
        <w:t>The Journal of Economic Perspectives</w:t>
      </w:r>
      <w:r w:rsidRPr="00753F27">
        <w:rPr>
          <w:rFonts w:ascii="Garamond" w:eastAsia="Times New Roman" w:hAnsi="Garamond" w:cs="Times New Roman"/>
        </w:rPr>
        <w:t xml:space="preserve">, </w:t>
      </w:r>
      <w:r w:rsidRPr="00753F27">
        <w:rPr>
          <w:rFonts w:ascii="Garamond" w:eastAsia="Times New Roman" w:hAnsi="Garamond" w:cs="Times New Roman"/>
          <w:i/>
        </w:rPr>
        <w:t>18</w:t>
      </w:r>
      <w:r w:rsidRPr="00753F27">
        <w:rPr>
          <w:rFonts w:ascii="Garamond" w:eastAsia="Times New Roman" w:hAnsi="Garamond" w:cs="Times New Roman"/>
        </w:rPr>
        <w:t>(1), 163-190.</w:t>
      </w:r>
    </w:p>
    <w:p w14:paraId="4A313A12" w14:textId="77777777" w:rsidR="00A021C2" w:rsidRPr="00753F27" w:rsidRDefault="00A021C2" w:rsidP="00A021C2">
      <w:pPr>
        <w:ind w:left="720" w:hanging="720"/>
        <w:jc w:val="both"/>
        <w:rPr>
          <w:rFonts w:ascii="Garamond" w:hAnsi="Garamond"/>
        </w:rPr>
      </w:pPr>
    </w:p>
    <w:p w14:paraId="5D022E79" w14:textId="77777777"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Liedka, R. V., Piehl, A. M., &amp; Useem, B. (2006). THE CRIME</w:t>
      </w:r>
      <w:r w:rsidRPr="00753F27">
        <w:rPr>
          <w:rFonts w:ascii="Calibri" w:eastAsia="Calibri" w:hAnsi="Calibri" w:cs="Calibri"/>
        </w:rPr>
        <w:t>‐</w:t>
      </w:r>
      <w:r w:rsidRPr="00753F27">
        <w:rPr>
          <w:rFonts w:ascii="Garamond" w:eastAsia="Times New Roman" w:hAnsi="Garamond" w:cs="Times New Roman"/>
        </w:rPr>
        <w:t xml:space="preserve">CONTROL EFFECT OF INCARCERATION: DOES SCALE MATTER? </w:t>
      </w:r>
      <w:r w:rsidRPr="00753F27">
        <w:rPr>
          <w:rFonts w:ascii="Garamond" w:eastAsia="Times New Roman" w:hAnsi="Garamond" w:cs="Times New Roman"/>
          <w:i/>
        </w:rPr>
        <w:t>Criminology &amp; Public Policy</w:t>
      </w:r>
      <w:r w:rsidRPr="00753F27">
        <w:rPr>
          <w:rFonts w:ascii="Garamond" w:eastAsia="Times New Roman" w:hAnsi="Garamond" w:cs="Times New Roman"/>
        </w:rPr>
        <w:t xml:space="preserve">, </w:t>
      </w:r>
      <w:r w:rsidRPr="00753F27">
        <w:rPr>
          <w:rFonts w:ascii="Garamond" w:eastAsia="Times New Roman" w:hAnsi="Garamond" w:cs="Times New Roman"/>
          <w:i/>
        </w:rPr>
        <w:t>5</w:t>
      </w:r>
      <w:r w:rsidRPr="00753F27">
        <w:rPr>
          <w:rFonts w:ascii="Garamond" w:eastAsia="Times New Roman" w:hAnsi="Garamond" w:cs="Times New Roman"/>
        </w:rPr>
        <w:t>(2), 245-276.</w:t>
      </w:r>
    </w:p>
    <w:p w14:paraId="5D8DAB0A" w14:textId="77777777" w:rsidR="00A021C2" w:rsidRPr="00753F27" w:rsidRDefault="00A021C2" w:rsidP="00A021C2">
      <w:pPr>
        <w:ind w:left="720" w:hanging="720"/>
        <w:jc w:val="both"/>
        <w:rPr>
          <w:rFonts w:ascii="Garamond" w:hAnsi="Garamond"/>
        </w:rPr>
      </w:pPr>
    </w:p>
    <w:p w14:paraId="37BDB16C" w14:textId="77777777" w:rsidR="001770F6" w:rsidRPr="00753F27" w:rsidRDefault="001770F6" w:rsidP="00A021C2">
      <w:pPr>
        <w:ind w:left="720" w:hanging="720"/>
        <w:jc w:val="both"/>
        <w:rPr>
          <w:rFonts w:ascii="Garamond" w:hAnsi="Garamond"/>
        </w:rPr>
      </w:pPr>
      <w:r w:rsidRPr="00753F27">
        <w:rPr>
          <w:rFonts w:ascii="Garamond" w:eastAsia="Times New Roman" w:hAnsi="Garamond" w:cs="Times New Roman"/>
          <w:color w:val="222222"/>
          <w:highlight w:val="white"/>
        </w:rPr>
        <w:t xml:space="preserve">McCollister, K. E., French, M. T., &amp; Fang, H. (2010). The cost of crime to society: New crime-specific estimates for policy and program evaluation. </w:t>
      </w:r>
      <w:r w:rsidRPr="00753F27">
        <w:rPr>
          <w:rFonts w:ascii="Garamond" w:eastAsia="Times New Roman" w:hAnsi="Garamond" w:cs="Times New Roman"/>
          <w:i/>
          <w:color w:val="222222"/>
          <w:highlight w:val="white"/>
        </w:rPr>
        <w:t>Drug and alcohol dependence</w:t>
      </w:r>
      <w:r w:rsidRPr="00753F27">
        <w:rPr>
          <w:rFonts w:ascii="Garamond" w:eastAsia="Times New Roman" w:hAnsi="Garamond" w:cs="Times New Roman"/>
          <w:color w:val="222222"/>
          <w:highlight w:val="white"/>
        </w:rPr>
        <w:t xml:space="preserve">, </w:t>
      </w:r>
      <w:r w:rsidRPr="00753F27">
        <w:rPr>
          <w:rFonts w:ascii="Garamond" w:eastAsia="Times New Roman" w:hAnsi="Garamond" w:cs="Times New Roman"/>
          <w:i/>
          <w:color w:val="222222"/>
          <w:highlight w:val="white"/>
        </w:rPr>
        <w:t>108</w:t>
      </w:r>
      <w:r w:rsidRPr="00753F27">
        <w:rPr>
          <w:rFonts w:ascii="Garamond" w:eastAsia="Times New Roman" w:hAnsi="Garamond" w:cs="Times New Roman"/>
          <w:color w:val="222222"/>
          <w:highlight w:val="white"/>
        </w:rPr>
        <w:t>(1), 98-109.</w:t>
      </w:r>
    </w:p>
    <w:p w14:paraId="034C516F" w14:textId="77777777"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lastRenderedPageBreak/>
        <w:t xml:space="preserve">McCrary, J. (2002). Using electoral cycles in police hiring to estimate the effect of police on crime: Comment. </w:t>
      </w:r>
      <w:r w:rsidRPr="00753F27">
        <w:rPr>
          <w:rFonts w:ascii="Garamond" w:eastAsia="Times New Roman" w:hAnsi="Garamond" w:cs="Times New Roman"/>
          <w:i/>
        </w:rPr>
        <w:t>The American Economic Review</w:t>
      </w:r>
      <w:r w:rsidRPr="00753F27">
        <w:rPr>
          <w:rFonts w:ascii="Garamond" w:eastAsia="Times New Roman" w:hAnsi="Garamond" w:cs="Times New Roman"/>
        </w:rPr>
        <w:t xml:space="preserve">, </w:t>
      </w:r>
      <w:r w:rsidRPr="00753F27">
        <w:rPr>
          <w:rFonts w:ascii="Garamond" w:eastAsia="Times New Roman" w:hAnsi="Garamond" w:cs="Times New Roman"/>
          <w:i/>
        </w:rPr>
        <w:t>92</w:t>
      </w:r>
      <w:r w:rsidRPr="00753F27">
        <w:rPr>
          <w:rFonts w:ascii="Garamond" w:eastAsia="Times New Roman" w:hAnsi="Garamond" w:cs="Times New Roman"/>
        </w:rPr>
        <w:t>(4), 1236-1243.</w:t>
      </w:r>
    </w:p>
    <w:p w14:paraId="1EE78B0E" w14:textId="77777777" w:rsidR="00A021C2" w:rsidRPr="00753F27" w:rsidRDefault="00A021C2" w:rsidP="00A021C2">
      <w:pPr>
        <w:ind w:left="720" w:hanging="720"/>
        <w:jc w:val="both"/>
        <w:rPr>
          <w:rFonts w:ascii="Garamond" w:hAnsi="Garamond"/>
        </w:rPr>
      </w:pPr>
    </w:p>
    <w:p w14:paraId="21DCB098" w14:textId="77777777"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 xml:space="preserve">Marvell, T. B., &amp; Moody Jr, C. E. (1994). Prison population growth and crime reduction. </w:t>
      </w:r>
      <w:r w:rsidRPr="00753F27">
        <w:rPr>
          <w:rFonts w:ascii="Garamond" w:eastAsia="Times New Roman" w:hAnsi="Garamond" w:cs="Times New Roman"/>
          <w:i/>
        </w:rPr>
        <w:t>Journal of Quantitative Criminology</w:t>
      </w:r>
      <w:r w:rsidRPr="00753F27">
        <w:rPr>
          <w:rFonts w:ascii="Garamond" w:eastAsia="Times New Roman" w:hAnsi="Garamond" w:cs="Times New Roman"/>
        </w:rPr>
        <w:t xml:space="preserve">, </w:t>
      </w:r>
      <w:r w:rsidRPr="00753F27">
        <w:rPr>
          <w:rFonts w:ascii="Garamond" w:eastAsia="Times New Roman" w:hAnsi="Garamond" w:cs="Times New Roman"/>
          <w:i/>
        </w:rPr>
        <w:t>10</w:t>
      </w:r>
      <w:r w:rsidRPr="00753F27">
        <w:rPr>
          <w:rFonts w:ascii="Garamond" w:eastAsia="Times New Roman" w:hAnsi="Garamond" w:cs="Times New Roman"/>
        </w:rPr>
        <w:t>(2), 109-140.</w:t>
      </w:r>
    </w:p>
    <w:p w14:paraId="33CE6B8F" w14:textId="77777777" w:rsidR="00A021C2" w:rsidRPr="00753F27" w:rsidRDefault="00A021C2" w:rsidP="00A021C2">
      <w:pPr>
        <w:ind w:left="720" w:hanging="720"/>
        <w:jc w:val="both"/>
        <w:rPr>
          <w:rFonts w:ascii="Garamond" w:hAnsi="Garamond"/>
        </w:rPr>
      </w:pPr>
    </w:p>
    <w:p w14:paraId="2A6F8393" w14:textId="4F30E7F4"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 xml:space="preserve">Mungan, M. C., &amp; Klick, J. (2015). Identifying Criminals’ Risk Preferences. </w:t>
      </w:r>
      <w:r w:rsidRPr="00753F27">
        <w:rPr>
          <w:rFonts w:ascii="Garamond" w:eastAsia="Times New Roman" w:hAnsi="Garamond" w:cs="Times New Roman"/>
          <w:i/>
          <w:color w:val="222222"/>
          <w:highlight w:val="white"/>
        </w:rPr>
        <w:t>Available at SSRN 2567048</w:t>
      </w:r>
      <w:r w:rsidRPr="00753F27">
        <w:rPr>
          <w:rFonts w:ascii="Garamond" w:eastAsia="Times New Roman" w:hAnsi="Garamond" w:cs="Times New Roman"/>
          <w:color w:val="222222"/>
          <w:highlight w:val="white"/>
        </w:rPr>
        <w:t xml:space="preserve">. Retrieved from </w:t>
      </w:r>
      <w:hyperlink r:id="rId32" w:history="1">
        <w:r w:rsidR="00A021C2" w:rsidRPr="005C12C6">
          <w:rPr>
            <w:rStyle w:val="Hyperlink"/>
            <w:rFonts w:ascii="Garamond" w:eastAsia="Times New Roman" w:hAnsi="Garamond" w:cs="Times New Roman"/>
            <w:highlight w:val="white"/>
          </w:rPr>
          <w:t>http://scholarship.law.upenn.edu/cgi/</w:t>
        </w:r>
      </w:hyperlink>
    </w:p>
    <w:p w14:paraId="11010DC4" w14:textId="77777777" w:rsidR="00A021C2" w:rsidRPr="00753F27" w:rsidRDefault="00A021C2" w:rsidP="00A021C2">
      <w:pPr>
        <w:ind w:left="720" w:hanging="720"/>
        <w:jc w:val="both"/>
        <w:rPr>
          <w:rFonts w:ascii="Garamond" w:hAnsi="Garamond"/>
        </w:rPr>
      </w:pPr>
    </w:p>
    <w:p w14:paraId="13176C68" w14:textId="5467D576"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 xml:space="preserve">Press, S. J. (1971). Some effects of an increase in police manpower in the 20th precinct of New York City. Retrieved from </w:t>
      </w:r>
      <w:hyperlink r:id="rId33" w:history="1">
        <w:r w:rsidR="00A021C2" w:rsidRPr="005C12C6">
          <w:rPr>
            <w:rStyle w:val="Hyperlink"/>
            <w:rFonts w:ascii="Garamond" w:eastAsia="Times New Roman" w:hAnsi="Garamond" w:cs="Times New Roman"/>
            <w:highlight w:val="white"/>
          </w:rPr>
          <w:t>http://www.rand.org/pubs/reports/R0704.html</w:t>
        </w:r>
      </w:hyperlink>
      <w:r w:rsidRPr="00753F27">
        <w:rPr>
          <w:rFonts w:ascii="Garamond" w:eastAsia="Times New Roman" w:hAnsi="Garamond" w:cs="Times New Roman"/>
          <w:color w:val="222222"/>
          <w:highlight w:val="white"/>
        </w:rPr>
        <w:t xml:space="preserve"> </w:t>
      </w:r>
    </w:p>
    <w:p w14:paraId="223F51F6" w14:textId="77777777" w:rsidR="00A021C2" w:rsidRPr="00753F27" w:rsidRDefault="00A021C2" w:rsidP="00A021C2">
      <w:pPr>
        <w:ind w:left="720" w:hanging="720"/>
        <w:jc w:val="both"/>
        <w:rPr>
          <w:rFonts w:ascii="Garamond" w:hAnsi="Garamond"/>
        </w:rPr>
      </w:pPr>
    </w:p>
    <w:p w14:paraId="04A688A2" w14:textId="77777777"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Raphael, S., &amp; Winter</w:t>
      </w:r>
      <w:r w:rsidRPr="00753F27">
        <w:rPr>
          <w:rFonts w:ascii="Calibri" w:eastAsia="Calibri" w:hAnsi="Calibri" w:cs="Calibri"/>
          <w:color w:val="222222"/>
          <w:highlight w:val="white"/>
        </w:rPr>
        <w:t>‐</w:t>
      </w:r>
      <w:r w:rsidRPr="00753F27">
        <w:rPr>
          <w:rFonts w:ascii="Garamond" w:eastAsia="Times New Roman" w:hAnsi="Garamond" w:cs="Times New Roman"/>
          <w:color w:val="222222"/>
          <w:highlight w:val="white"/>
        </w:rPr>
        <w:t xml:space="preserve">Ebmer, R. (2001). Identifying the effect of unemployment on crime. </w:t>
      </w:r>
      <w:r w:rsidRPr="00753F27">
        <w:rPr>
          <w:rFonts w:ascii="Garamond" w:eastAsia="Times New Roman" w:hAnsi="Garamond" w:cs="Times New Roman"/>
          <w:i/>
          <w:color w:val="222222"/>
          <w:highlight w:val="white"/>
        </w:rPr>
        <w:t>Journal of Law and Economics</w:t>
      </w:r>
      <w:r w:rsidRPr="00753F27">
        <w:rPr>
          <w:rFonts w:ascii="Garamond" w:eastAsia="Times New Roman" w:hAnsi="Garamond" w:cs="Times New Roman"/>
          <w:color w:val="222222"/>
          <w:highlight w:val="white"/>
        </w:rPr>
        <w:t xml:space="preserve">, </w:t>
      </w:r>
      <w:r w:rsidRPr="00753F27">
        <w:rPr>
          <w:rFonts w:ascii="Garamond" w:eastAsia="Times New Roman" w:hAnsi="Garamond" w:cs="Times New Roman"/>
          <w:i/>
          <w:color w:val="222222"/>
          <w:highlight w:val="white"/>
        </w:rPr>
        <w:t>44</w:t>
      </w:r>
      <w:r w:rsidRPr="00753F27">
        <w:rPr>
          <w:rFonts w:ascii="Garamond" w:eastAsia="Times New Roman" w:hAnsi="Garamond" w:cs="Times New Roman"/>
          <w:color w:val="222222"/>
          <w:highlight w:val="white"/>
        </w:rPr>
        <w:t>(1), 259-283.</w:t>
      </w:r>
    </w:p>
    <w:p w14:paraId="2E74EE0E" w14:textId="77777777" w:rsidR="00A021C2" w:rsidRPr="00753F27" w:rsidRDefault="00A021C2" w:rsidP="00A021C2">
      <w:pPr>
        <w:ind w:left="720" w:hanging="720"/>
        <w:jc w:val="both"/>
        <w:rPr>
          <w:rFonts w:ascii="Garamond" w:hAnsi="Garamond"/>
        </w:rPr>
      </w:pPr>
    </w:p>
    <w:p w14:paraId="03D460D5" w14:textId="3ADA9A41"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 xml:space="preserve">Roeder, O. K., Eisen, L. B., Bowling, J., Stiglitz, J. E., &amp; Chettiar, I. M. (2015). What Caused the Crime Decline? </w:t>
      </w:r>
      <w:r w:rsidRPr="00753F27">
        <w:rPr>
          <w:rFonts w:ascii="Garamond" w:eastAsia="Times New Roman" w:hAnsi="Garamond" w:cs="Times New Roman"/>
          <w:i/>
        </w:rPr>
        <w:t>Available at SSRN 2566965</w:t>
      </w:r>
      <w:r w:rsidRPr="00753F27">
        <w:rPr>
          <w:rFonts w:ascii="Garamond" w:eastAsia="Times New Roman" w:hAnsi="Garamond" w:cs="Times New Roman"/>
        </w:rPr>
        <w:t xml:space="preserve">. Retrieved from </w:t>
      </w:r>
      <w:hyperlink r:id="rId34" w:history="1">
        <w:r w:rsidR="00A021C2" w:rsidRPr="005C12C6">
          <w:rPr>
            <w:rStyle w:val="Hyperlink"/>
            <w:rFonts w:ascii="Garamond" w:eastAsia="Times New Roman" w:hAnsi="Garamond" w:cs="Times New Roman"/>
          </w:rPr>
          <w:t>http://www.brennancenter.org/sites/default/files/analysis/What_Caused_The_Crime_Decline.pdf</w:t>
        </w:r>
      </w:hyperlink>
    </w:p>
    <w:p w14:paraId="56DD4EEC" w14:textId="77777777" w:rsidR="00A021C2" w:rsidRPr="00753F27" w:rsidRDefault="00A021C2" w:rsidP="00A021C2">
      <w:pPr>
        <w:ind w:left="720" w:hanging="720"/>
        <w:jc w:val="both"/>
        <w:rPr>
          <w:rFonts w:ascii="Garamond" w:hAnsi="Garamond"/>
        </w:rPr>
      </w:pPr>
    </w:p>
    <w:p w14:paraId="059384C7" w14:textId="77777777" w:rsidR="001770F6" w:rsidRDefault="001770F6" w:rsidP="00A021C2">
      <w:pPr>
        <w:ind w:left="720" w:hanging="720"/>
        <w:jc w:val="both"/>
        <w:rPr>
          <w:rFonts w:ascii="Garamond" w:eastAsia="Times New Roman" w:hAnsi="Garamond" w:cs="Times New Roman"/>
          <w:color w:val="222222"/>
        </w:rPr>
      </w:pPr>
      <w:r w:rsidRPr="00753F27">
        <w:rPr>
          <w:rFonts w:ascii="Garamond" w:eastAsia="Times New Roman" w:hAnsi="Garamond" w:cs="Times New Roman"/>
          <w:color w:val="222222"/>
          <w:highlight w:val="white"/>
        </w:rPr>
        <w:t xml:space="preserve">Trumbull, W. N. (1989). Estimations of the economic model of crime using aggregate and individual level data. </w:t>
      </w:r>
      <w:r w:rsidRPr="00753F27">
        <w:rPr>
          <w:rFonts w:ascii="Garamond" w:eastAsia="Times New Roman" w:hAnsi="Garamond" w:cs="Times New Roman"/>
          <w:i/>
          <w:color w:val="222222"/>
          <w:highlight w:val="white"/>
        </w:rPr>
        <w:t>Southern Economic Journal</w:t>
      </w:r>
      <w:r w:rsidRPr="00753F27">
        <w:rPr>
          <w:rFonts w:ascii="Garamond" w:eastAsia="Times New Roman" w:hAnsi="Garamond" w:cs="Times New Roman"/>
          <w:color w:val="222222"/>
          <w:highlight w:val="white"/>
        </w:rPr>
        <w:t>, 423-439.</w:t>
      </w:r>
    </w:p>
    <w:p w14:paraId="6F5C8E05" w14:textId="77777777" w:rsidR="00A021C2" w:rsidRPr="00753F27" w:rsidRDefault="00A021C2" w:rsidP="00A021C2">
      <w:pPr>
        <w:ind w:left="720" w:hanging="720"/>
        <w:jc w:val="both"/>
        <w:rPr>
          <w:rFonts w:ascii="Garamond" w:hAnsi="Garamond"/>
        </w:rPr>
      </w:pPr>
    </w:p>
    <w:p w14:paraId="07597F04" w14:textId="6DACDAFF" w:rsidR="001770F6" w:rsidRDefault="001770F6" w:rsidP="00A021C2">
      <w:pPr>
        <w:ind w:left="720" w:hanging="720"/>
        <w:jc w:val="both"/>
        <w:rPr>
          <w:rFonts w:ascii="Garamond" w:eastAsia="Times New Roman" w:hAnsi="Garamond" w:cs="Times New Roman"/>
        </w:rPr>
      </w:pPr>
      <w:r w:rsidRPr="00753F27">
        <w:rPr>
          <w:rFonts w:ascii="Garamond" w:eastAsia="Times New Roman" w:hAnsi="Garamond" w:cs="Times New Roman"/>
        </w:rPr>
        <w:t xml:space="preserve">United States Department of Justice Community Oriented Policing Services. (2011, October). The Impact of the Economic Downturn on American Police Agencies. Retrieved from </w:t>
      </w:r>
      <w:hyperlink r:id="rId35" w:history="1">
        <w:r w:rsidR="00A021C2" w:rsidRPr="005C12C6">
          <w:rPr>
            <w:rStyle w:val="Hyperlink"/>
            <w:rFonts w:ascii="Garamond" w:eastAsia="Times New Roman" w:hAnsi="Garamond" w:cs="Times New Roman"/>
          </w:rPr>
          <w:t>http://www.ncdsv.org/images/COPS_ImpactOfTheEconomicDownturnOnAmericanPoliceAgencies_10-2011.pdf</w:t>
        </w:r>
      </w:hyperlink>
      <w:r w:rsidRPr="00753F27">
        <w:rPr>
          <w:rFonts w:ascii="Garamond" w:eastAsia="Times New Roman" w:hAnsi="Garamond" w:cs="Times New Roman"/>
        </w:rPr>
        <w:t xml:space="preserve"> </w:t>
      </w:r>
    </w:p>
    <w:p w14:paraId="4CC150EC" w14:textId="77777777" w:rsidR="00A021C2" w:rsidRPr="00753F27" w:rsidRDefault="00A021C2" w:rsidP="00A021C2">
      <w:pPr>
        <w:ind w:left="720" w:hanging="720"/>
        <w:jc w:val="both"/>
        <w:rPr>
          <w:rFonts w:ascii="Garamond" w:hAnsi="Garamond"/>
        </w:rPr>
      </w:pPr>
    </w:p>
    <w:p w14:paraId="51189DEB" w14:textId="09B1C2B4" w:rsidR="001770F6" w:rsidRDefault="001770F6" w:rsidP="00A021C2">
      <w:pPr>
        <w:ind w:left="720" w:hanging="720"/>
        <w:jc w:val="both"/>
        <w:rPr>
          <w:rFonts w:ascii="Garamond" w:hAnsi="Garamond"/>
        </w:rPr>
      </w:pPr>
      <w:r w:rsidRPr="00753F27">
        <w:rPr>
          <w:rFonts w:ascii="Garamond" w:eastAsia="Times New Roman" w:hAnsi="Garamond" w:cs="Times New Roman"/>
          <w:color w:val="222222"/>
          <w:highlight w:val="white"/>
        </w:rPr>
        <w:t>Vieraitis, L. M., Kovandzic, T. V., &amp; Marvell, T. B. (2007). The criminogenic effects of imprisonment: Evidence from state panel data, 1974–2002.</w:t>
      </w:r>
      <w:r w:rsidRPr="00753F27">
        <w:rPr>
          <w:rFonts w:ascii="Garamond" w:eastAsia="Times New Roman" w:hAnsi="Garamond" w:cs="Times New Roman"/>
          <w:i/>
          <w:color w:val="222222"/>
          <w:highlight w:val="white"/>
        </w:rPr>
        <w:t>Criminology &amp; Public Policy</w:t>
      </w:r>
      <w:r w:rsidRPr="00753F27">
        <w:rPr>
          <w:rFonts w:ascii="Garamond" w:eastAsia="Times New Roman" w:hAnsi="Garamond" w:cs="Times New Roman"/>
          <w:color w:val="222222"/>
          <w:highlight w:val="white"/>
        </w:rPr>
        <w:t xml:space="preserve">, </w:t>
      </w:r>
      <w:r w:rsidRPr="00753F27">
        <w:rPr>
          <w:rFonts w:ascii="Garamond" w:eastAsia="Times New Roman" w:hAnsi="Garamond" w:cs="Times New Roman"/>
          <w:i/>
          <w:color w:val="222222"/>
          <w:highlight w:val="white"/>
        </w:rPr>
        <w:t>6</w:t>
      </w:r>
      <w:r w:rsidRPr="00753F27">
        <w:rPr>
          <w:rFonts w:ascii="Garamond" w:eastAsia="Times New Roman" w:hAnsi="Garamond" w:cs="Times New Roman"/>
          <w:color w:val="222222"/>
          <w:highlight w:val="white"/>
        </w:rPr>
        <w:t>(3), 589-622.</w:t>
      </w:r>
      <w:r w:rsidRPr="00753F27">
        <w:rPr>
          <w:rFonts w:ascii="Garamond" w:eastAsia="Times New Roman" w:hAnsi="Garamond" w:cs="Times New Roman"/>
        </w:rPr>
        <w:br/>
      </w:r>
    </w:p>
    <w:p w14:paraId="038724D9" w14:textId="77777777" w:rsidR="00045E2B" w:rsidRDefault="00045E2B" w:rsidP="00045E2B">
      <w:pPr>
        <w:spacing w:line="480" w:lineRule="auto"/>
        <w:ind w:left="720" w:hanging="720"/>
        <w:jc w:val="both"/>
        <w:rPr>
          <w:rFonts w:ascii="Garamond" w:hAnsi="Garamond"/>
        </w:rPr>
      </w:pPr>
    </w:p>
    <w:p w14:paraId="729D5350" w14:textId="77777777" w:rsidR="00045E2B" w:rsidRDefault="00045E2B" w:rsidP="00045E2B">
      <w:pPr>
        <w:spacing w:line="480" w:lineRule="auto"/>
        <w:ind w:left="720" w:hanging="720"/>
        <w:jc w:val="both"/>
        <w:rPr>
          <w:rFonts w:ascii="Garamond" w:hAnsi="Garamond"/>
        </w:rPr>
      </w:pPr>
    </w:p>
    <w:p w14:paraId="18920848" w14:textId="77777777" w:rsidR="00045E2B" w:rsidRDefault="00045E2B" w:rsidP="00045E2B">
      <w:pPr>
        <w:spacing w:line="480" w:lineRule="auto"/>
        <w:ind w:left="720" w:hanging="720"/>
        <w:jc w:val="both"/>
        <w:rPr>
          <w:rFonts w:ascii="Garamond" w:hAnsi="Garamond"/>
        </w:rPr>
      </w:pPr>
    </w:p>
    <w:p w14:paraId="355476B7" w14:textId="77777777" w:rsidR="00045E2B" w:rsidRDefault="00045E2B" w:rsidP="00045E2B">
      <w:pPr>
        <w:spacing w:line="480" w:lineRule="auto"/>
        <w:ind w:left="720" w:hanging="720"/>
        <w:jc w:val="both"/>
        <w:rPr>
          <w:rFonts w:ascii="Garamond" w:hAnsi="Garamond"/>
        </w:rPr>
      </w:pPr>
    </w:p>
    <w:p w14:paraId="045B2C0B" w14:textId="77777777" w:rsidR="00045E2B" w:rsidRDefault="00045E2B" w:rsidP="00045E2B">
      <w:pPr>
        <w:spacing w:line="480" w:lineRule="auto"/>
        <w:ind w:left="720" w:hanging="720"/>
        <w:jc w:val="both"/>
        <w:rPr>
          <w:rFonts w:ascii="Garamond" w:hAnsi="Garamond"/>
        </w:rPr>
      </w:pPr>
    </w:p>
    <w:p w14:paraId="38B54224" w14:textId="77777777" w:rsidR="00045E2B" w:rsidRDefault="00045E2B" w:rsidP="00045E2B">
      <w:pPr>
        <w:spacing w:line="480" w:lineRule="auto"/>
        <w:ind w:left="720" w:hanging="720"/>
        <w:jc w:val="both"/>
        <w:rPr>
          <w:rFonts w:ascii="Garamond" w:hAnsi="Garamond"/>
        </w:rPr>
      </w:pPr>
    </w:p>
    <w:p w14:paraId="386F223A" w14:textId="77777777" w:rsidR="001770F6" w:rsidRPr="00753F27" w:rsidRDefault="001770F6" w:rsidP="00753F27">
      <w:pPr>
        <w:spacing w:line="480" w:lineRule="auto"/>
        <w:jc w:val="both"/>
        <w:rPr>
          <w:rFonts w:ascii="Garamond" w:hAnsi="Garamond"/>
        </w:rPr>
      </w:pPr>
    </w:p>
    <w:p w14:paraId="79DAB960"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b/>
        </w:rPr>
        <w:lastRenderedPageBreak/>
        <w:t>Appendix: Residual Plots</w:t>
      </w:r>
    </w:p>
    <w:p w14:paraId="57067E73" w14:textId="77777777" w:rsidR="001770F6" w:rsidRPr="00753F27" w:rsidRDefault="001770F6" w:rsidP="00753F27">
      <w:pPr>
        <w:spacing w:line="480" w:lineRule="auto"/>
        <w:jc w:val="both"/>
        <w:rPr>
          <w:rFonts w:ascii="Garamond" w:hAnsi="Garamond"/>
        </w:rPr>
      </w:pPr>
      <w:r w:rsidRPr="00753F27">
        <w:rPr>
          <w:rFonts w:ascii="Garamond" w:hAnsi="Garamond"/>
          <w:noProof/>
        </w:rPr>
        <w:drawing>
          <wp:inline distT="114300" distB="114300" distL="114300" distR="114300" wp14:anchorId="3F973EF2" wp14:editId="2856984A">
            <wp:extent cx="2138363" cy="1660163"/>
            <wp:effectExtent l="0" t="0" r="0" b="0"/>
            <wp:docPr id="2" name="image09.jpg" descr="11.jpg"/>
            <wp:cNvGraphicFramePr/>
            <a:graphic xmlns:a="http://schemas.openxmlformats.org/drawingml/2006/main">
              <a:graphicData uri="http://schemas.openxmlformats.org/drawingml/2006/picture">
                <pic:pic xmlns:pic="http://schemas.openxmlformats.org/drawingml/2006/picture">
                  <pic:nvPicPr>
                    <pic:cNvPr id="0" name="image09.jpg" descr="11.jpg"/>
                    <pic:cNvPicPr preferRelativeResize="0"/>
                  </pic:nvPicPr>
                  <pic:blipFill>
                    <a:blip r:embed="rId36"/>
                    <a:srcRect r="25641" b="22435"/>
                    <a:stretch>
                      <a:fillRect/>
                    </a:stretch>
                  </pic:blipFill>
                  <pic:spPr>
                    <a:xfrm>
                      <a:off x="0" y="0"/>
                      <a:ext cx="2138363" cy="1660163"/>
                    </a:xfrm>
                    <a:prstGeom prst="rect">
                      <a:avLst/>
                    </a:prstGeom>
                    <a:ln/>
                  </pic:spPr>
                </pic:pic>
              </a:graphicData>
            </a:graphic>
          </wp:inline>
        </w:drawing>
      </w:r>
      <w:r w:rsidRPr="00753F27">
        <w:rPr>
          <w:rFonts w:ascii="Garamond" w:hAnsi="Garamond"/>
          <w:noProof/>
        </w:rPr>
        <w:drawing>
          <wp:inline distT="114300" distB="114300" distL="114300" distR="114300" wp14:anchorId="1D1D2893" wp14:editId="02AA5324">
            <wp:extent cx="2062832" cy="1681163"/>
            <wp:effectExtent l="0" t="0" r="0" b="0"/>
            <wp:docPr id="33" name="image26.jpg" descr="12.jpg"/>
            <wp:cNvGraphicFramePr/>
            <a:graphic xmlns:a="http://schemas.openxmlformats.org/drawingml/2006/main">
              <a:graphicData uri="http://schemas.openxmlformats.org/drawingml/2006/picture">
                <pic:pic xmlns:pic="http://schemas.openxmlformats.org/drawingml/2006/picture">
                  <pic:nvPicPr>
                    <pic:cNvPr id="0" name="image26.jpg" descr="12.jpg"/>
                    <pic:cNvPicPr preferRelativeResize="0"/>
                  </pic:nvPicPr>
                  <pic:blipFill>
                    <a:blip r:embed="rId37"/>
                    <a:srcRect r="31891" b="26068"/>
                    <a:stretch>
                      <a:fillRect/>
                    </a:stretch>
                  </pic:blipFill>
                  <pic:spPr>
                    <a:xfrm>
                      <a:off x="0" y="0"/>
                      <a:ext cx="2062832" cy="1681163"/>
                    </a:xfrm>
                    <a:prstGeom prst="rect">
                      <a:avLst/>
                    </a:prstGeom>
                    <a:ln/>
                  </pic:spPr>
                </pic:pic>
              </a:graphicData>
            </a:graphic>
          </wp:inline>
        </w:drawing>
      </w:r>
    </w:p>
    <w:p w14:paraId="2F2DF53E"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 xml:space="preserve">The nonrandom residuals in Figure 11 indicate that the model for violent crime is subject to omitted variable bias. There also appears to be some nonlinearity that is not adequately controlled for by the squared arrests and police terms. Figure 12 indicates that the model significantly underpredicted violent crime in Alaska and New Mexico, and overpredicted in New Jersey, Vermont and Wyoming.  </w:t>
      </w:r>
    </w:p>
    <w:p w14:paraId="112621D8" w14:textId="77777777" w:rsidR="001770F6" w:rsidRPr="00753F27" w:rsidRDefault="001770F6" w:rsidP="00753F27">
      <w:pPr>
        <w:spacing w:line="480" w:lineRule="auto"/>
        <w:jc w:val="both"/>
        <w:rPr>
          <w:rFonts w:ascii="Garamond" w:hAnsi="Garamond"/>
        </w:rPr>
      </w:pPr>
      <w:r w:rsidRPr="00753F27">
        <w:rPr>
          <w:rFonts w:ascii="Garamond" w:hAnsi="Garamond"/>
          <w:noProof/>
        </w:rPr>
        <w:drawing>
          <wp:inline distT="114300" distB="114300" distL="114300" distR="114300" wp14:anchorId="5B444758" wp14:editId="6571EECF">
            <wp:extent cx="2340445" cy="1881188"/>
            <wp:effectExtent l="0" t="0" r="0" b="0"/>
            <wp:docPr id="13" name="image27.jpg" descr="SUM plots (1).jpg"/>
            <wp:cNvGraphicFramePr/>
            <a:graphic xmlns:a="http://schemas.openxmlformats.org/drawingml/2006/main">
              <a:graphicData uri="http://schemas.openxmlformats.org/drawingml/2006/picture">
                <pic:pic xmlns:pic="http://schemas.openxmlformats.org/drawingml/2006/picture">
                  <pic:nvPicPr>
                    <pic:cNvPr id="0" name="image27.jpg" descr="SUM plots (1).jpg"/>
                    <pic:cNvPicPr preferRelativeResize="0"/>
                  </pic:nvPicPr>
                  <pic:blipFill>
                    <a:blip r:embed="rId38"/>
                    <a:srcRect r="43269" b="40170"/>
                    <a:stretch>
                      <a:fillRect/>
                    </a:stretch>
                  </pic:blipFill>
                  <pic:spPr>
                    <a:xfrm>
                      <a:off x="0" y="0"/>
                      <a:ext cx="2340445" cy="1881188"/>
                    </a:xfrm>
                    <a:prstGeom prst="rect">
                      <a:avLst/>
                    </a:prstGeom>
                    <a:ln/>
                  </pic:spPr>
                </pic:pic>
              </a:graphicData>
            </a:graphic>
          </wp:inline>
        </w:drawing>
      </w:r>
      <w:r w:rsidRPr="00753F27">
        <w:rPr>
          <w:rFonts w:ascii="Garamond" w:hAnsi="Garamond"/>
          <w:noProof/>
        </w:rPr>
        <w:drawing>
          <wp:inline distT="114300" distB="114300" distL="114300" distR="114300" wp14:anchorId="5EE364FF" wp14:editId="54A676C2">
            <wp:extent cx="2559774" cy="1871663"/>
            <wp:effectExtent l="0" t="0" r="0" b="0"/>
            <wp:docPr id="34" name="image37.jpg" descr="14.jpg"/>
            <wp:cNvGraphicFramePr/>
            <a:graphic xmlns:a="http://schemas.openxmlformats.org/drawingml/2006/main">
              <a:graphicData uri="http://schemas.openxmlformats.org/drawingml/2006/picture">
                <pic:pic xmlns:pic="http://schemas.openxmlformats.org/drawingml/2006/picture">
                  <pic:nvPicPr>
                    <pic:cNvPr id="0" name="image37.jpg" descr="14.jpg"/>
                    <pic:cNvPicPr preferRelativeResize="0"/>
                  </pic:nvPicPr>
                  <pic:blipFill>
                    <a:blip r:embed="rId39"/>
                    <a:srcRect r="25480" b="24786"/>
                    <a:stretch>
                      <a:fillRect/>
                    </a:stretch>
                  </pic:blipFill>
                  <pic:spPr>
                    <a:xfrm>
                      <a:off x="0" y="0"/>
                      <a:ext cx="2559774" cy="1871663"/>
                    </a:xfrm>
                    <a:prstGeom prst="rect">
                      <a:avLst/>
                    </a:prstGeom>
                    <a:ln/>
                  </pic:spPr>
                </pic:pic>
              </a:graphicData>
            </a:graphic>
          </wp:inline>
        </w:drawing>
      </w:r>
    </w:p>
    <w:p w14:paraId="7EED1888" w14:textId="77777777" w:rsidR="001770F6" w:rsidRPr="00753F27" w:rsidRDefault="001770F6" w:rsidP="00753F27">
      <w:pPr>
        <w:spacing w:line="480" w:lineRule="auto"/>
        <w:jc w:val="both"/>
        <w:rPr>
          <w:rFonts w:ascii="Garamond" w:hAnsi="Garamond"/>
        </w:rPr>
      </w:pPr>
      <w:r w:rsidRPr="00753F27">
        <w:rPr>
          <w:rFonts w:ascii="Garamond" w:eastAsia="Times New Roman" w:hAnsi="Garamond" w:cs="Times New Roman"/>
        </w:rPr>
        <w:t xml:space="preserve">The residuals for the property crime specification are somewhat random, but show some positive correlation with the model’s predicted values of property crime. Figure 14 indicates that the model significantly underpredicted property crime in California and Washington, and overpredicts in North Dakota, South Dakota and Wyoming. </w:t>
      </w:r>
    </w:p>
    <w:p w14:paraId="580B38B0" w14:textId="77777777" w:rsidR="006C1A70" w:rsidRPr="00753F27" w:rsidRDefault="006C1A70" w:rsidP="00753F27">
      <w:pPr>
        <w:spacing w:after="200" w:line="480" w:lineRule="auto"/>
        <w:jc w:val="both"/>
        <w:rPr>
          <w:rFonts w:ascii="Garamond" w:eastAsia="Times New Roman" w:hAnsi="Garamond" w:cs="Times New Roman"/>
          <w:i/>
        </w:rPr>
      </w:pPr>
    </w:p>
    <w:p w14:paraId="43084389" w14:textId="3DCB9CB0" w:rsidR="006C1A70" w:rsidRPr="00753F27" w:rsidRDefault="00CB4013" w:rsidP="00233047">
      <w:pPr>
        <w:spacing w:line="480" w:lineRule="auto"/>
        <w:contextualSpacing/>
        <w:jc w:val="center"/>
        <w:outlineLvl w:val="0"/>
        <w:rPr>
          <w:rFonts w:ascii="Garamond" w:eastAsia="Times New Roman" w:hAnsi="Garamond" w:cs="Times New Roman"/>
          <w:b/>
        </w:rPr>
      </w:pPr>
      <w:r w:rsidRPr="00753F27">
        <w:rPr>
          <w:rFonts w:ascii="Garamond" w:hAnsi="Garamond" w:cs="Times New Roman"/>
          <w:b/>
        </w:rPr>
        <w:br w:type="page"/>
      </w:r>
      <w:r w:rsidR="00100669" w:rsidRPr="00753F27">
        <w:rPr>
          <w:rFonts w:ascii="Garamond" w:eastAsia="Times New Roman" w:hAnsi="Garamond" w:cs="Times New Roman"/>
          <w:b/>
        </w:rPr>
        <w:lastRenderedPageBreak/>
        <w:t>Order, Separability, and Pizza Preferences</w:t>
      </w:r>
    </w:p>
    <w:p w14:paraId="2F13B397" w14:textId="0286A3CC" w:rsidR="006C1A70" w:rsidRPr="00753F27" w:rsidRDefault="00100669" w:rsidP="00045E2B">
      <w:pPr>
        <w:contextualSpacing/>
        <w:jc w:val="center"/>
        <w:outlineLvl w:val="0"/>
        <w:rPr>
          <w:rFonts w:ascii="Garamond" w:eastAsia="Times New Roman" w:hAnsi="Garamond" w:cs="Times New Roman"/>
        </w:rPr>
      </w:pPr>
      <w:r w:rsidRPr="00753F27">
        <w:rPr>
          <w:rFonts w:ascii="Garamond" w:eastAsia="Times New Roman" w:hAnsi="Garamond" w:cs="Times New Roman"/>
        </w:rPr>
        <w:t>Ian Calaway</w:t>
      </w:r>
      <w:r w:rsidR="006C1A70" w:rsidRPr="00753F27">
        <w:rPr>
          <w:rFonts w:ascii="Garamond" w:eastAsia="Times New Roman" w:hAnsi="Garamond" w:cs="Times New Roman"/>
        </w:rPr>
        <w:t xml:space="preserve"> ‘16</w:t>
      </w:r>
    </w:p>
    <w:p w14:paraId="4564B910" w14:textId="4746EBB2" w:rsidR="006C1A70" w:rsidRPr="00753F27" w:rsidRDefault="00100669" w:rsidP="00045E2B">
      <w:pPr>
        <w:contextualSpacing/>
        <w:jc w:val="center"/>
        <w:outlineLvl w:val="0"/>
        <w:rPr>
          <w:rFonts w:ascii="Garamond" w:eastAsia="Times New Roman" w:hAnsi="Garamond" w:cs="Times New Roman"/>
          <w:i/>
        </w:rPr>
      </w:pPr>
      <w:r w:rsidRPr="00753F27">
        <w:rPr>
          <w:rFonts w:ascii="Garamond" w:eastAsia="Times New Roman" w:hAnsi="Garamond" w:cs="Times New Roman"/>
          <w:i/>
        </w:rPr>
        <w:t>Behavioral Economics</w:t>
      </w:r>
    </w:p>
    <w:p w14:paraId="67B4502E" w14:textId="77777777" w:rsidR="00100669" w:rsidRPr="00045E2B" w:rsidRDefault="00100669" w:rsidP="00045E2B">
      <w:pPr>
        <w:pStyle w:val="Heading1"/>
        <w:numPr>
          <w:ilvl w:val="0"/>
          <w:numId w:val="48"/>
        </w:numPr>
        <w:spacing w:line="480" w:lineRule="auto"/>
        <w:jc w:val="both"/>
        <w:rPr>
          <w:rFonts w:ascii="Garamond" w:eastAsia="Times New Roman" w:hAnsi="Garamond" w:cs="Times New Roman"/>
          <w:color w:val="auto"/>
          <w:sz w:val="24"/>
          <w:szCs w:val="24"/>
        </w:rPr>
      </w:pPr>
      <w:bookmarkStart w:id="1" w:name="_wg7579jdbrd9" w:colFirst="0" w:colLast="0"/>
      <w:bookmarkStart w:id="2" w:name="_3mctt0ral4wa" w:colFirst="0" w:colLast="0"/>
      <w:bookmarkEnd w:id="1"/>
      <w:bookmarkEnd w:id="2"/>
      <w:r w:rsidRPr="00045E2B">
        <w:rPr>
          <w:rFonts w:ascii="Garamond" w:eastAsia="Times New Roman" w:hAnsi="Garamond" w:cs="Times New Roman"/>
          <w:color w:val="auto"/>
          <w:sz w:val="24"/>
          <w:szCs w:val="24"/>
        </w:rPr>
        <w:t>Introduction</w:t>
      </w:r>
    </w:p>
    <w:p w14:paraId="0B74E8C7"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 xml:space="preserve">As humans, we like to believe decision making is a part of free will and that arbitrary </w:t>
      </w:r>
    </w:p>
    <w:p w14:paraId="1F12DBA2"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factors and stimuli do not affect our choices. However, a growing body of research in behavioral economics is challenging this notion and we challenge this idea in this paper as well [9]. Specifically, we explore the influence of question order on pizza preferences using a split-ballot order experiment</w:t>
      </w:r>
      <w:r w:rsidRPr="00753F27">
        <w:rPr>
          <w:rFonts w:ascii="Garamond" w:eastAsia="Times New Roman" w:hAnsi="Garamond" w:cs="Times New Roman"/>
          <w:vertAlign w:val="superscript"/>
        </w:rPr>
        <w:footnoteReference w:id="15"/>
      </w:r>
      <w:r w:rsidRPr="00753F27">
        <w:rPr>
          <w:rFonts w:ascii="Garamond" w:eastAsia="Times New Roman" w:hAnsi="Garamond" w:cs="Times New Roman"/>
        </w:rPr>
        <w:t xml:space="preserve"> on a sample of 255 individuals. However, we diverge from previous research on question order influence by discussing the role separability plays within it. That is, we aim to understand how the influence of question order may vary depending on the separability characteristics an individual's preferences possess.</w:t>
      </w:r>
    </w:p>
    <w:p w14:paraId="31809850"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We begin our paper by discussing literature on the influences of question order in surveys and elections, also known as order effects, and follow it with a discussion on the research mathematicians have performed on separability in referendum elections. We then provide an overview of separability in binary contexts and theorize how order effects and separability might interact. This overview is followed by a discussion of our three treatment experimental design. Afterwards, we report our results and investigate possible explanations for interesting findings. In our conclusion, we summarize this paper and discuss its limitations.</w:t>
      </w:r>
    </w:p>
    <w:p w14:paraId="2D601353"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The primary goal of this paper is to connect order effects and separability. Through our experiment, we provide evidence that the presence and magnitude of order effects is related to separability. Specifically, our results suggest that individuals whose preferences are not separable are </w:t>
      </w:r>
      <w:r w:rsidRPr="00753F27">
        <w:rPr>
          <w:rFonts w:ascii="Garamond" w:eastAsia="Times New Roman" w:hAnsi="Garamond" w:cs="Times New Roman"/>
        </w:rPr>
        <w:lastRenderedPageBreak/>
        <w:t xml:space="preserve">more susceptible to being influenced by question order. This result and the new theory surrounding it provides a foundation for future research regarding the intersection of order effects and separability. </w:t>
      </w:r>
    </w:p>
    <w:p w14:paraId="59D21DF5" w14:textId="77777777" w:rsidR="00100669" w:rsidRPr="00045E2B" w:rsidRDefault="00100669" w:rsidP="00045E2B">
      <w:pPr>
        <w:pStyle w:val="Heading1"/>
        <w:numPr>
          <w:ilvl w:val="0"/>
          <w:numId w:val="48"/>
        </w:numPr>
        <w:spacing w:line="480" w:lineRule="auto"/>
        <w:jc w:val="both"/>
        <w:rPr>
          <w:rFonts w:ascii="Garamond" w:hAnsi="Garamond"/>
          <w:color w:val="auto"/>
          <w:sz w:val="24"/>
          <w:szCs w:val="24"/>
        </w:rPr>
      </w:pPr>
      <w:bookmarkStart w:id="3" w:name="_x7k8obqrgpnj" w:colFirst="0" w:colLast="0"/>
      <w:bookmarkEnd w:id="3"/>
      <w:r w:rsidRPr="00045E2B">
        <w:rPr>
          <w:rFonts w:ascii="Garamond" w:hAnsi="Garamond"/>
          <w:color w:val="auto"/>
          <w:sz w:val="24"/>
          <w:szCs w:val="24"/>
        </w:rPr>
        <w:t>Literature Review</w:t>
      </w:r>
    </w:p>
    <w:p w14:paraId="6CD432CB"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This paper combines research on order effects and separability in binary contexts. While most research in both of these areas allude to the influence of the other, little, if any, research has been on the intersection of them. Because of this, we will discuss the literature on order effects and that on separability in binary contexts, individually.</w:t>
      </w:r>
    </w:p>
    <w:p w14:paraId="23AD7A14"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Research regarding order effects first began among marketing researchers attempting to ensure unbiased survey results over sixty years ago.  In their 1949 article “Questionnaire Preparation and Interviewer Technique," A.B. Blankenship et al outline a few ways in which question order can influence participant response. They briefly touch on the potential for an earlier question to influence the response of a later question, but do not provide much detail [1]. The hypothetical case they offer is strictly an example of priming. A few years later, the National Opinion Research Center helped organize research on order effects with market researchers and sociologists. In 1964, Bradburn and Mason systematically approached questions related to order effects through experimentation. They identified four distinct types of order effects. In their experiments they find responses “are relatively unaffected by order," but state this result is “impossible to generalize with any degree of confidence to other situations" [12].</w:t>
      </w:r>
    </w:p>
    <w:p w14:paraId="51310D22"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In their book published in 1981, “Questions and Answers in Attitude Surveys," Schuman and Presser provide an in depth analysis of order effects. They present seven experiments, mostly split-ballot order experiments, exploring these effects. In many of these experiments participants' </w:t>
      </w:r>
      <w:r w:rsidRPr="00753F27">
        <w:rPr>
          <w:rFonts w:ascii="Garamond" w:eastAsia="Times New Roman" w:hAnsi="Garamond" w:cs="Times New Roman"/>
        </w:rPr>
        <w:lastRenderedPageBreak/>
        <w:t xml:space="preserve">responses to questions are greatly influenced by question order. They add further specificity to order effects by distinguishing between </w:t>
      </w:r>
      <w:r w:rsidRPr="00753F27">
        <w:rPr>
          <w:rFonts w:ascii="Garamond" w:eastAsia="Times New Roman" w:hAnsi="Garamond" w:cs="Times New Roman"/>
          <w:i/>
        </w:rPr>
        <w:t xml:space="preserve">part-whole </w:t>
      </w:r>
      <w:r w:rsidRPr="00753F27">
        <w:rPr>
          <w:rFonts w:ascii="Garamond" w:eastAsia="Times New Roman" w:hAnsi="Garamond" w:cs="Times New Roman"/>
        </w:rPr>
        <w:t xml:space="preserve">combinations of questions and </w:t>
      </w:r>
      <w:r w:rsidRPr="00753F27">
        <w:rPr>
          <w:rFonts w:ascii="Garamond" w:eastAsia="Times New Roman" w:hAnsi="Garamond" w:cs="Times New Roman"/>
          <w:i/>
        </w:rPr>
        <w:t>part-part</w:t>
      </w:r>
      <w:r w:rsidRPr="00753F27">
        <w:rPr>
          <w:rFonts w:ascii="Garamond" w:eastAsia="Times New Roman" w:hAnsi="Garamond" w:cs="Times New Roman"/>
        </w:rPr>
        <w:t xml:space="preserve"> combinations of questions. Part-whole combinations of questions deal with questions of different levels of specificity i.e. “Do you like pizza?" and “Do you like sausage on your pizza?" Part-part combinations of questions deal with questions with the same level of specificity i.e. “Do you like sausage on your pizza?" and “Do you like pepperoni on your pizza?" They argue that order effects can be “very large" and that even with their more specific framework for understanding order effects, they “are difficult to predict" [7]. Responding to their book, Smith offers some further enhancements to the split-ballot order experimental design and encourages further creativity in experimental design in order to isolate specific order effects [13][14].</w:t>
      </w:r>
    </w:p>
    <w:p w14:paraId="61D1B036"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 xml:space="preserve"> </w:t>
      </w:r>
      <w:r w:rsidRPr="00753F27">
        <w:rPr>
          <w:rFonts w:ascii="Garamond" w:eastAsia="Times New Roman" w:hAnsi="Garamond" w:cs="Times New Roman"/>
        </w:rPr>
        <w:tab/>
        <w:t>A significant amount of research in the area of question order followed the work of Schuman and Presser, but most relevant to this paper is the research related to elections. While gathering data on approval ratings for the president and for the governor of Ohio in the early 1980's, Alspach and Bishop identified significant order effects, which were replicated with a split-ballot experiment [15]. Similarly, Crespi and Morris analyzed two polls regarding the gubernatorial and senatorial races in the 1982 Connecticut elections and found extremely significant order effects. These two polls differed only in the order of questions</w:t>
      </w:r>
      <w:r w:rsidRPr="00753F27">
        <w:rPr>
          <w:rFonts w:ascii="Garamond" w:eastAsia="Times New Roman" w:hAnsi="Garamond" w:cs="Times New Roman"/>
          <w:vertAlign w:val="superscript"/>
        </w:rPr>
        <w:footnoteReference w:id="16"/>
      </w:r>
      <w:r w:rsidRPr="00753F27">
        <w:rPr>
          <w:rFonts w:ascii="Garamond" w:eastAsia="Times New Roman" w:hAnsi="Garamond" w:cs="Times New Roman"/>
        </w:rPr>
        <w:t xml:space="preserve">, yet one poll indicated that in the senatorial race the challenger had a 5% lead while the other poll found the incumbent had a 16% lead. Contrasting the large 21% difference found between the polls for the senate race, the two polls differed by only 5% for the gubernatorial race. Using a split-ballot experiment, their results were similar to the original polls. Further, they found that the strength of the order effect seemed to be </w:t>
      </w:r>
      <w:r w:rsidRPr="00753F27">
        <w:rPr>
          <w:rFonts w:ascii="Garamond" w:eastAsia="Times New Roman" w:hAnsi="Garamond" w:cs="Times New Roman"/>
        </w:rPr>
        <w:lastRenderedPageBreak/>
        <w:t>dependent on respondents' overall preferences [8]. Our experiment will most closely follow their split-ballot approach.</w:t>
      </w:r>
    </w:p>
    <w:p w14:paraId="4461DFCF"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Towards the end in the 1990's, mathematicians working in social choice theory began observing instances in which referendum elections yielded undesirable outcomes. Two examples include a Los Angeles County referendum election in 1990 and the Colorado presidential election ballot in 2004 [4][10]. These outcomes were found to be caused by individual voters having preferences which were not </w:t>
      </w:r>
      <w:r w:rsidRPr="00753F27">
        <w:rPr>
          <w:rFonts w:ascii="Garamond" w:eastAsia="Times New Roman" w:hAnsi="Garamond" w:cs="Times New Roman"/>
          <w:i/>
        </w:rPr>
        <w:t>separable</w:t>
      </w:r>
      <w:r w:rsidRPr="00753F27">
        <w:rPr>
          <w:rFonts w:ascii="Garamond" w:eastAsia="Times New Roman" w:hAnsi="Garamond" w:cs="Times New Roman"/>
        </w:rPr>
        <w:t>. While voting in a referendum elections, voters are unable to communicate their conditional preferences potentially leading to paradoxes</w:t>
      </w:r>
      <w:r w:rsidRPr="00753F27">
        <w:rPr>
          <w:rFonts w:ascii="Garamond" w:eastAsia="Times New Roman" w:hAnsi="Garamond" w:cs="Times New Roman"/>
          <w:vertAlign w:val="superscript"/>
        </w:rPr>
        <w:footnoteReference w:id="17"/>
      </w:r>
      <w:r w:rsidRPr="00753F27">
        <w:rPr>
          <w:rFonts w:ascii="Garamond" w:eastAsia="Times New Roman" w:hAnsi="Garamond" w:cs="Times New Roman"/>
        </w:rPr>
        <w:t xml:space="preserve">. This is known as the </w:t>
      </w:r>
      <w:r w:rsidRPr="00753F27">
        <w:rPr>
          <w:rFonts w:ascii="Garamond" w:eastAsia="Times New Roman" w:hAnsi="Garamond" w:cs="Times New Roman"/>
          <w:i/>
        </w:rPr>
        <w:t xml:space="preserve">separability problem </w:t>
      </w:r>
      <w:r w:rsidRPr="00753F27">
        <w:rPr>
          <w:rFonts w:ascii="Garamond" w:eastAsia="Times New Roman" w:hAnsi="Garamond" w:cs="Times New Roman"/>
        </w:rPr>
        <w:t>[3][4][16]. Lacy and Niou provide another empirical example and argue that, “[w]hile referendums increase the number of participants in decision-making, they decrease the quality of participation by preventing voters from coordinating votes and voting issue-by-issue" [11].</w:t>
      </w:r>
    </w:p>
    <w:p w14:paraId="79D3DA05"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Over the past decade, much of the research on the separability problem has focused on understanding the different ways a voter's preferences could exhibit the separability problem. Hodge has been heavily involved with this research and has developed a framework for categorizing such preferences which will be discussed later in this paper [3][5][6]. While much of this research focuses on referendum elections, there are many areas where the separability of binary preferences is relevant</w:t>
      </w:r>
      <w:r w:rsidRPr="00753F27">
        <w:rPr>
          <w:rFonts w:ascii="Garamond" w:eastAsia="Times New Roman" w:hAnsi="Garamond" w:cs="Times New Roman"/>
          <w:vertAlign w:val="superscript"/>
        </w:rPr>
        <w:footnoteReference w:id="18"/>
      </w:r>
      <w:r w:rsidRPr="00753F27">
        <w:rPr>
          <w:rFonts w:ascii="Garamond" w:eastAsia="Times New Roman" w:hAnsi="Garamond" w:cs="Times New Roman"/>
        </w:rPr>
        <w:t xml:space="preserve"> [5].</w:t>
      </w:r>
    </w:p>
    <w:p w14:paraId="4F5FD924" w14:textId="77777777" w:rsidR="00100669" w:rsidRPr="00045E2B" w:rsidRDefault="00100669" w:rsidP="00045E2B">
      <w:pPr>
        <w:pStyle w:val="Heading1"/>
        <w:numPr>
          <w:ilvl w:val="0"/>
          <w:numId w:val="48"/>
        </w:numPr>
        <w:spacing w:line="480" w:lineRule="auto"/>
        <w:jc w:val="both"/>
        <w:rPr>
          <w:rFonts w:ascii="Garamond" w:hAnsi="Garamond"/>
          <w:color w:val="auto"/>
          <w:sz w:val="24"/>
          <w:szCs w:val="24"/>
        </w:rPr>
      </w:pPr>
      <w:bookmarkStart w:id="4" w:name="_vmi82s4kp6fb" w:colFirst="0" w:colLast="0"/>
      <w:bookmarkEnd w:id="4"/>
      <w:r w:rsidRPr="00045E2B">
        <w:rPr>
          <w:rFonts w:ascii="Garamond" w:hAnsi="Garamond"/>
          <w:color w:val="auto"/>
          <w:sz w:val="24"/>
          <w:szCs w:val="24"/>
        </w:rPr>
        <w:lastRenderedPageBreak/>
        <w:t>Theory</w:t>
      </w:r>
    </w:p>
    <w:p w14:paraId="2B1A2680"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In this section we provide a brief explanation of separability in binary contexts as it relates to pizza preferences</w:t>
      </w:r>
      <w:r w:rsidRPr="00753F27">
        <w:rPr>
          <w:rFonts w:ascii="Garamond" w:eastAsia="Times New Roman" w:hAnsi="Garamond" w:cs="Times New Roman"/>
          <w:vertAlign w:val="superscript"/>
        </w:rPr>
        <w:footnoteReference w:id="19"/>
      </w:r>
      <w:r w:rsidRPr="00753F27">
        <w:rPr>
          <w:rFonts w:ascii="Garamond" w:eastAsia="Times New Roman" w:hAnsi="Garamond" w:cs="Times New Roman"/>
        </w:rPr>
        <w:t>. We then connect order effects and separability in hopes of understanding the former with insight from the later.</w:t>
      </w:r>
    </w:p>
    <w:p w14:paraId="358E4445" w14:textId="2E65C1BC" w:rsidR="00100669" w:rsidRPr="00753F27" w:rsidRDefault="00100669" w:rsidP="00045E2B">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Consider the following situation. An economics class is trying to order a pizza to celebrate the end of the semester. Naturally, debate ensues as the class discusses possible toppings, specifically, pepperoni and sausage. With respect to these toppings, there are four possible pizzas: pepperoni &amp; sausage pizza, pepperoni pizza, sausage pizza, and cheese pizza. They decide to hold a referendum with two proposals:</w:t>
      </w:r>
    </w:p>
    <w:p w14:paraId="2DDDE97A" w14:textId="77777777" w:rsidR="00100669" w:rsidRPr="00753F27" w:rsidRDefault="00100669" w:rsidP="00753F27">
      <w:pPr>
        <w:numPr>
          <w:ilvl w:val="0"/>
          <w:numId w:val="40"/>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Do you want pepperoni on your pizza? (yes/no)</w:t>
      </w:r>
    </w:p>
    <w:p w14:paraId="42EBCA5C" w14:textId="034C1CF0" w:rsidR="00100669" w:rsidRPr="00233047" w:rsidRDefault="00100669" w:rsidP="00233047">
      <w:pPr>
        <w:numPr>
          <w:ilvl w:val="0"/>
          <w:numId w:val="40"/>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Do you want sausage on your pizza? (yes/no)</w:t>
      </w:r>
    </w:p>
    <w:p w14:paraId="3EE8D99D" w14:textId="06CCEAC0" w:rsidR="00100669" w:rsidRPr="00753F27" w:rsidRDefault="00100669" w:rsidP="0023304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The result is that both pepperoni and sausage fail to pass and the resulting winning pizza is a cheese pizza. The vegetarians rejoice, but the rest of the class is confused once they learn that cheese was the least favorite choice for more than half the students in the class. </w:t>
      </w:r>
    </w:p>
    <w:p w14:paraId="05F13115"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The previous hypothetical situation is an example of a paradox caused by the separability problem. In this context, separability is very easy to understand. We do not offer a rigorous definition here, but rather an intuitive understanding and some related examples. Informally, separability is preference independence. That is, a voter's preference on a proposal is separable, if regardless of the outcomes on other proposals, their preference on that proposal is consistent. Consider the following rankings of four individuals from the economics class example.</w:t>
      </w:r>
    </w:p>
    <w:p w14:paraId="10F4AC54" w14:textId="77777777" w:rsidR="00100669" w:rsidRPr="00753F27" w:rsidRDefault="00100669" w:rsidP="00753F27">
      <w:pPr>
        <w:spacing w:line="480" w:lineRule="auto"/>
        <w:jc w:val="both"/>
        <w:rPr>
          <w:rFonts w:ascii="Garamond" w:eastAsia="Times New Roman" w:hAnsi="Garamond" w:cs="Times New Roman"/>
        </w:rPr>
      </w:pPr>
    </w:p>
    <w:p w14:paraId="1583C0C0" w14:textId="77777777" w:rsidR="00100669" w:rsidRPr="00753F27" w:rsidRDefault="00100669" w:rsidP="00753F27">
      <w:pPr>
        <w:spacing w:line="480" w:lineRule="auto"/>
        <w:jc w:val="both"/>
        <w:rPr>
          <w:rFonts w:ascii="Garamond" w:eastAsia="Times New Roman" w:hAnsi="Garamond" w:cs="Times New Roman"/>
          <w:i/>
        </w:rPr>
      </w:pPr>
      <w:r w:rsidRPr="00753F27">
        <w:rPr>
          <w:rFonts w:ascii="Garamond" w:eastAsia="Times New Roman" w:hAnsi="Garamond" w:cs="Times New Roman"/>
          <w:i/>
        </w:rPr>
        <w:t>Alice’s Ranking</w:t>
      </w:r>
    </w:p>
    <w:p w14:paraId="7A863BFF" w14:textId="77777777" w:rsidR="00100669" w:rsidRPr="00753F27" w:rsidRDefault="00100669" w:rsidP="00753F27">
      <w:pPr>
        <w:spacing w:line="480" w:lineRule="auto"/>
        <w:jc w:val="both"/>
        <w:rPr>
          <w:rFonts w:ascii="Garamond" w:eastAsia="Times New Roman" w:hAnsi="Garamond" w:cs="Times New Roman"/>
        </w:rPr>
      </w:pPr>
    </w:p>
    <w:p w14:paraId="745A211A" w14:textId="19FECFD9" w:rsidR="00100669" w:rsidRPr="00753F27" w:rsidRDefault="00100669" w:rsidP="0023304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Pepperoni &amp; Sausage Pizza &gt; Pepperoni Pizza &gt; Sausage Pizza &gt; Cheese Pizza</w:t>
      </w:r>
    </w:p>
    <w:p w14:paraId="77258383" w14:textId="10C60505" w:rsidR="00100669" w:rsidRPr="00753F27" w:rsidRDefault="00100669" w:rsidP="00045E2B">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Alice's ranking is separable with respect to sausage. If she was offered a pizza </w:t>
      </w:r>
      <w:r w:rsidRPr="00753F27">
        <w:rPr>
          <w:rFonts w:ascii="Garamond" w:eastAsia="Times New Roman" w:hAnsi="Garamond" w:cs="Times New Roman"/>
          <w:i/>
        </w:rPr>
        <w:t>without</w:t>
      </w:r>
      <w:r w:rsidRPr="00753F27">
        <w:rPr>
          <w:rFonts w:ascii="Garamond" w:eastAsia="Times New Roman" w:hAnsi="Garamond" w:cs="Times New Roman"/>
        </w:rPr>
        <w:t xml:space="preserve"> pepperoni, she would want to add sausage. If she was offered a pizza </w:t>
      </w:r>
      <w:r w:rsidRPr="00753F27">
        <w:rPr>
          <w:rFonts w:ascii="Garamond" w:eastAsia="Times New Roman" w:hAnsi="Garamond" w:cs="Times New Roman"/>
          <w:i/>
        </w:rPr>
        <w:t>with</w:t>
      </w:r>
      <w:r w:rsidRPr="00753F27">
        <w:rPr>
          <w:rFonts w:ascii="Garamond" w:eastAsia="Times New Roman" w:hAnsi="Garamond" w:cs="Times New Roman"/>
        </w:rPr>
        <w:t xml:space="preserve"> pepperoni, she would want to add sausage. That is, the presence, or lack of, pepperoni does not influence her opinion on sausage. Similarly, her ranking is separable with respect to pepperoni. </w:t>
      </w:r>
    </w:p>
    <w:p w14:paraId="498C701E" w14:textId="2B350D4E" w:rsidR="00100669" w:rsidRPr="00753F27" w:rsidRDefault="00100669" w:rsidP="00233047">
      <w:pPr>
        <w:spacing w:line="480" w:lineRule="auto"/>
        <w:jc w:val="both"/>
        <w:rPr>
          <w:rFonts w:ascii="Garamond" w:eastAsia="Times New Roman" w:hAnsi="Garamond" w:cs="Times New Roman"/>
          <w:i/>
        </w:rPr>
      </w:pPr>
      <w:r w:rsidRPr="00753F27">
        <w:rPr>
          <w:rFonts w:ascii="Garamond" w:eastAsia="Times New Roman" w:hAnsi="Garamond" w:cs="Times New Roman"/>
          <w:i/>
        </w:rPr>
        <w:t>Bob’s Ranking</w:t>
      </w:r>
    </w:p>
    <w:p w14:paraId="7F18A7BF" w14:textId="5F787533" w:rsidR="00100669" w:rsidRPr="00753F27" w:rsidRDefault="00100669" w:rsidP="0023304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Sausage Pizza &gt; Pepperoni Pizza &gt; Pepperoni &amp; Sausage Pizza &gt; Cheese Pizza</w:t>
      </w:r>
    </w:p>
    <w:p w14:paraId="3C23A461" w14:textId="04E1B250" w:rsidR="00100669" w:rsidRDefault="00100669" w:rsidP="00045E2B">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Bob's ranking is not separable with respect to sausage. If he was offered a pizza </w:t>
      </w:r>
      <w:r w:rsidRPr="00753F27">
        <w:rPr>
          <w:rFonts w:ascii="Garamond" w:eastAsia="Times New Roman" w:hAnsi="Garamond" w:cs="Times New Roman"/>
          <w:i/>
        </w:rPr>
        <w:t>without</w:t>
      </w:r>
      <w:r w:rsidRPr="00753F27">
        <w:rPr>
          <w:rFonts w:ascii="Garamond" w:eastAsia="Times New Roman" w:hAnsi="Garamond" w:cs="Times New Roman"/>
        </w:rPr>
        <w:t xml:space="preserve"> pepperoni, he would </w:t>
      </w:r>
      <w:r w:rsidRPr="00753F27">
        <w:rPr>
          <w:rFonts w:ascii="Garamond" w:eastAsia="Times New Roman" w:hAnsi="Garamond" w:cs="Times New Roman"/>
          <w:i/>
        </w:rPr>
        <w:t xml:space="preserve">want </w:t>
      </w:r>
      <w:r w:rsidRPr="00753F27">
        <w:rPr>
          <w:rFonts w:ascii="Garamond" w:eastAsia="Times New Roman" w:hAnsi="Garamond" w:cs="Times New Roman"/>
        </w:rPr>
        <w:t xml:space="preserve">to add sausage. If he was offered a pizza </w:t>
      </w:r>
      <w:r w:rsidRPr="00753F27">
        <w:rPr>
          <w:rFonts w:ascii="Garamond" w:eastAsia="Times New Roman" w:hAnsi="Garamond" w:cs="Times New Roman"/>
          <w:i/>
        </w:rPr>
        <w:t xml:space="preserve">with </w:t>
      </w:r>
      <w:r w:rsidRPr="00753F27">
        <w:rPr>
          <w:rFonts w:ascii="Garamond" w:eastAsia="Times New Roman" w:hAnsi="Garamond" w:cs="Times New Roman"/>
        </w:rPr>
        <w:t xml:space="preserve">pepperoni, he would </w:t>
      </w:r>
      <w:r w:rsidRPr="00753F27">
        <w:rPr>
          <w:rFonts w:ascii="Garamond" w:eastAsia="Times New Roman" w:hAnsi="Garamond" w:cs="Times New Roman"/>
          <w:i/>
        </w:rPr>
        <w:t>not want</w:t>
      </w:r>
      <w:r w:rsidRPr="00753F27">
        <w:rPr>
          <w:rFonts w:ascii="Garamond" w:eastAsia="Times New Roman" w:hAnsi="Garamond" w:cs="Times New Roman"/>
        </w:rPr>
        <w:t xml:space="preserve"> to add sausage. Similarly, his ranking is not separable with respect to pepperoni.</w:t>
      </w:r>
    </w:p>
    <w:p w14:paraId="618251C5" w14:textId="77777777" w:rsidR="00045E2B" w:rsidRPr="00753F27" w:rsidRDefault="00045E2B" w:rsidP="00045E2B">
      <w:pPr>
        <w:spacing w:line="480" w:lineRule="auto"/>
        <w:ind w:firstLine="720"/>
        <w:jc w:val="both"/>
        <w:rPr>
          <w:rFonts w:ascii="Garamond" w:eastAsia="Times New Roman" w:hAnsi="Garamond" w:cs="Times New Roman"/>
        </w:rPr>
      </w:pPr>
    </w:p>
    <w:p w14:paraId="6A5CB992" w14:textId="17BB3B61" w:rsidR="00100669" w:rsidRPr="00045E2B" w:rsidRDefault="00100669" w:rsidP="00753F27">
      <w:pPr>
        <w:spacing w:line="480" w:lineRule="auto"/>
        <w:jc w:val="both"/>
        <w:rPr>
          <w:rFonts w:ascii="Garamond" w:eastAsia="Times New Roman" w:hAnsi="Garamond" w:cs="Times New Roman"/>
          <w:i/>
        </w:rPr>
      </w:pPr>
      <w:r w:rsidRPr="00753F27">
        <w:rPr>
          <w:rFonts w:ascii="Garamond" w:eastAsia="Times New Roman" w:hAnsi="Garamond" w:cs="Times New Roman"/>
          <w:i/>
        </w:rPr>
        <w:t>Charles’ Ranking</w:t>
      </w:r>
    </w:p>
    <w:p w14:paraId="21032BC9" w14:textId="2D4C32C4" w:rsidR="00100669" w:rsidRPr="00753F27" w:rsidRDefault="00100669" w:rsidP="0023304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Pepperoni &amp; Sausage Pizza &gt; Pepperoni Pizza &gt; Cheese Pizza &gt; Sausage Pizza</w:t>
      </w:r>
    </w:p>
    <w:p w14:paraId="11B3886E"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Charles's ranking is not separable with respect to sausage. If he was offered a pizza </w:t>
      </w:r>
      <w:r w:rsidRPr="00753F27">
        <w:rPr>
          <w:rFonts w:ascii="Garamond" w:eastAsia="Times New Roman" w:hAnsi="Garamond" w:cs="Times New Roman"/>
          <w:i/>
        </w:rPr>
        <w:t>without</w:t>
      </w:r>
      <w:r w:rsidRPr="00753F27">
        <w:rPr>
          <w:rFonts w:ascii="Garamond" w:eastAsia="Times New Roman" w:hAnsi="Garamond" w:cs="Times New Roman"/>
        </w:rPr>
        <w:t xml:space="preserve"> pepperoni, he would </w:t>
      </w:r>
      <w:r w:rsidRPr="00753F27">
        <w:rPr>
          <w:rFonts w:ascii="Garamond" w:eastAsia="Times New Roman" w:hAnsi="Garamond" w:cs="Times New Roman"/>
          <w:i/>
        </w:rPr>
        <w:t xml:space="preserve">not want </w:t>
      </w:r>
      <w:r w:rsidRPr="00753F27">
        <w:rPr>
          <w:rFonts w:ascii="Garamond" w:eastAsia="Times New Roman" w:hAnsi="Garamond" w:cs="Times New Roman"/>
        </w:rPr>
        <w:t xml:space="preserve">to add sausage. If he was offered a pizza </w:t>
      </w:r>
      <w:r w:rsidRPr="00753F27">
        <w:rPr>
          <w:rFonts w:ascii="Garamond" w:eastAsia="Times New Roman" w:hAnsi="Garamond" w:cs="Times New Roman"/>
          <w:i/>
        </w:rPr>
        <w:t>with</w:t>
      </w:r>
      <w:r w:rsidRPr="00753F27">
        <w:rPr>
          <w:rFonts w:ascii="Garamond" w:eastAsia="Times New Roman" w:hAnsi="Garamond" w:cs="Times New Roman"/>
        </w:rPr>
        <w:t xml:space="preserve"> pepperoni, he would </w:t>
      </w:r>
      <w:r w:rsidRPr="00753F27">
        <w:rPr>
          <w:rFonts w:ascii="Garamond" w:eastAsia="Times New Roman" w:hAnsi="Garamond" w:cs="Times New Roman"/>
          <w:i/>
        </w:rPr>
        <w:t>want</w:t>
      </w:r>
      <w:r w:rsidRPr="00753F27">
        <w:rPr>
          <w:rFonts w:ascii="Garamond" w:eastAsia="Times New Roman" w:hAnsi="Garamond" w:cs="Times New Roman"/>
        </w:rPr>
        <w:t xml:space="preserve"> to add sausage. In contrast, his ranking is separable with respect to pepperoni. If he was offered a pizza without sausage, he would </w:t>
      </w:r>
      <w:r w:rsidRPr="00753F27">
        <w:rPr>
          <w:rFonts w:ascii="Garamond" w:eastAsia="Times New Roman" w:hAnsi="Garamond" w:cs="Times New Roman"/>
          <w:i/>
        </w:rPr>
        <w:t>want</w:t>
      </w:r>
      <w:r w:rsidRPr="00753F27">
        <w:rPr>
          <w:rFonts w:ascii="Garamond" w:eastAsia="Times New Roman" w:hAnsi="Garamond" w:cs="Times New Roman"/>
        </w:rPr>
        <w:t xml:space="preserve"> to add pepperoni. If he was offered a pizza </w:t>
      </w:r>
      <w:r w:rsidRPr="00753F27">
        <w:rPr>
          <w:rFonts w:ascii="Garamond" w:eastAsia="Times New Roman" w:hAnsi="Garamond" w:cs="Times New Roman"/>
          <w:i/>
        </w:rPr>
        <w:t>with</w:t>
      </w:r>
      <w:r w:rsidRPr="00753F27">
        <w:rPr>
          <w:rFonts w:ascii="Garamond" w:eastAsia="Times New Roman" w:hAnsi="Garamond" w:cs="Times New Roman"/>
        </w:rPr>
        <w:t xml:space="preserve"> sausage, he would </w:t>
      </w:r>
      <w:r w:rsidRPr="00753F27">
        <w:rPr>
          <w:rFonts w:ascii="Garamond" w:eastAsia="Times New Roman" w:hAnsi="Garamond" w:cs="Times New Roman"/>
          <w:i/>
        </w:rPr>
        <w:t>want</w:t>
      </w:r>
      <w:r w:rsidRPr="00753F27">
        <w:rPr>
          <w:rFonts w:ascii="Garamond" w:eastAsia="Times New Roman" w:hAnsi="Garamond" w:cs="Times New Roman"/>
        </w:rPr>
        <w:t xml:space="preserve"> to add pepperoni.</w:t>
      </w:r>
    </w:p>
    <w:p w14:paraId="2F85963D" w14:textId="77777777" w:rsidR="00100669" w:rsidRPr="00753F27" w:rsidRDefault="00100669" w:rsidP="00753F27">
      <w:pPr>
        <w:spacing w:line="480" w:lineRule="auto"/>
        <w:jc w:val="both"/>
        <w:rPr>
          <w:rFonts w:ascii="Garamond" w:eastAsia="Times New Roman" w:hAnsi="Garamond" w:cs="Times New Roman"/>
        </w:rPr>
      </w:pPr>
    </w:p>
    <w:p w14:paraId="0EAF8590" w14:textId="5F446357" w:rsidR="00100669" w:rsidRPr="00233047" w:rsidRDefault="00100669" w:rsidP="00233047">
      <w:pPr>
        <w:spacing w:line="480" w:lineRule="auto"/>
        <w:jc w:val="both"/>
        <w:rPr>
          <w:rFonts w:ascii="Garamond" w:eastAsia="Times New Roman" w:hAnsi="Garamond" w:cs="Times New Roman"/>
          <w:i/>
        </w:rPr>
      </w:pPr>
      <w:r w:rsidRPr="00753F27">
        <w:rPr>
          <w:rFonts w:ascii="Garamond" w:eastAsia="Times New Roman" w:hAnsi="Garamond" w:cs="Times New Roman"/>
          <w:i/>
        </w:rPr>
        <w:t>Daniel’s Ranking</w:t>
      </w:r>
    </w:p>
    <w:p w14:paraId="68458B3B" w14:textId="5DA3EE26" w:rsidR="00100669" w:rsidRPr="00753F27" w:rsidRDefault="00100669" w:rsidP="0023304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Sausage Pizza&gt; Cheese Pizza &gt; Pepperoni &amp; Sausage Pizza  &gt; Pepperoni Pizza</w:t>
      </w:r>
    </w:p>
    <w:p w14:paraId="4EFB3943"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lastRenderedPageBreak/>
        <w:t xml:space="preserve">Daniel's ranking is separable with respect to sausage. If he was offered a pizza </w:t>
      </w:r>
      <w:r w:rsidRPr="00753F27">
        <w:rPr>
          <w:rFonts w:ascii="Garamond" w:eastAsia="Times New Roman" w:hAnsi="Garamond" w:cs="Times New Roman"/>
          <w:i/>
        </w:rPr>
        <w:t>without</w:t>
      </w:r>
      <w:r w:rsidRPr="00753F27">
        <w:rPr>
          <w:rFonts w:ascii="Garamond" w:eastAsia="Times New Roman" w:hAnsi="Garamond" w:cs="Times New Roman"/>
        </w:rPr>
        <w:t xml:space="preserve"> pepperoni, he would want to add sausage. If he was offered a pizza </w:t>
      </w:r>
      <w:r w:rsidRPr="00753F27">
        <w:rPr>
          <w:rFonts w:ascii="Garamond" w:eastAsia="Times New Roman" w:hAnsi="Garamond" w:cs="Times New Roman"/>
          <w:i/>
        </w:rPr>
        <w:t>with</w:t>
      </w:r>
      <w:r w:rsidRPr="00753F27">
        <w:rPr>
          <w:rFonts w:ascii="Garamond" w:eastAsia="Times New Roman" w:hAnsi="Garamond" w:cs="Times New Roman"/>
        </w:rPr>
        <w:t xml:space="preserve"> pepperoni, he would want to add sausage. His ranking is also separable with respect to pepperoni. If he was offered a pizza </w:t>
      </w:r>
      <w:r w:rsidRPr="00753F27">
        <w:rPr>
          <w:rFonts w:ascii="Garamond" w:eastAsia="Times New Roman" w:hAnsi="Garamond" w:cs="Times New Roman"/>
          <w:i/>
        </w:rPr>
        <w:t>without</w:t>
      </w:r>
      <w:r w:rsidRPr="00753F27">
        <w:rPr>
          <w:rFonts w:ascii="Garamond" w:eastAsia="Times New Roman" w:hAnsi="Garamond" w:cs="Times New Roman"/>
        </w:rPr>
        <w:t xml:space="preserve"> sausage, he would </w:t>
      </w:r>
      <w:r w:rsidRPr="00753F27">
        <w:rPr>
          <w:rFonts w:ascii="Garamond" w:eastAsia="Times New Roman" w:hAnsi="Garamond" w:cs="Times New Roman"/>
          <w:i/>
        </w:rPr>
        <w:t>not want</w:t>
      </w:r>
      <w:r w:rsidRPr="00753F27">
        <w:rPr>
          <w:rFonts w:ascii="Garamond" w:eastAsia="Times New Roman" w:hAnsi="Garamond" w:cs="Times New Roman"/>
        </w:rPr>
        <w:t xml:space="preserve"> to add pepperoni. If he was offered a pizza </w:t>
      </w:r>
      <w:r w:rsidRPr="00753F27">
        <w:rPr>
          <w:rFonts w:ascii="Garamond" w:eastAsia="Times New Roman" w:hAnsi="Garamond" w:cs="Times New Roman"/>
          <w:i/>
        </w:rPr>
        <w:t>with</w:t>
      </w:r>
      <w:r w:rsidRPr="00753F27">
        <w:rPr>
          <w:rFonts w:ascii="Garamond" w:eastAsia="Times New Roman" w:hAnsi="Garamond" w:cs="Times New Roman"/>
        </w:rPr>
        <w:t xml:space="preserve"> sausage, he would </w:t>
      </w:r>
      <w:r w:rsidRPr="00753F27">
        <w:rPr>
          <w:rFonts w:ascii="Garamond" w:eastAsia="Times New Roman" w:hAnsi="Garamond" w:cs="Times New Roman"/>
          <w:i/>
        </w:rPr>
        <w:t>not want</w:t>
      </w:r>
      <w:r w:rsidRPr="00753F27">
        <w:rPr>
          <w:rFonts w:ascii="Garamond" w:eastAsia="Times New Roman" w:hAnsi="Garamond" w:cs="Times New Roman"/>
        </w:rPr>
        <w:t xml:space="preserve"> to add pepperoni.</w:t>
      </w:r>
    </w:p>
    <w:p w14:paraId="16D0AF96"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From these four rankings, we can see that separability, or lack of separability, on one item does not imply anything about the separability of the other. Additionally, these are just four rankings of the possible twenty-four (2^2!) rankings</w:t>
      </w:r>
      <w:r w:rsidRPr="00753F27">
        <w:rPr>
          <w:rFonts w:ascii="Garamond" w:eastAsia="Times New Roman" w:hAnsi="Garamond" w:cs="Times New Roman"/>
          <w:vertAlign w:val="superscript"/>
        </w:rPr>
        <w:footnoteReference w:id="20"/>
      </w:r>
      <w:r w:rsidRPr="00753F27">
        <w:rPr>
          <w:rFonts w:ascii="Garamond" w:eastAsia="Times New Roman" w:hAnsi="Garamond" w:cs="Times New Roman"/>
        </w:rPr>
        <w:t xml:space="preserve">. We can categorize these rankings based on separability as is shown in Figure 1. </w:t>
      </w:r>
    </w:p>
    <w:p w14:paraId="5EECC4B6" w14:textId="77777777" w:rsidR="00100669" w:rsidRPr="00753F27" w:rsidRDefault="00100669" w:rsidP="00753F27">
      <w:pPr>
        <w:spacing w:line="480" w:lineRule="auto"/>
        <w:jc w:val="both"/>
        <w:rPr>
          <w:rFonts w:ascii="Garamond" w:eastAsia="Times New Roman" w:hAnsi="Garamond" w:cs="Times New Roman"/>
        </w:rPr>
      </w:pPr>
    </w:p>
    <w:p w14:paraId="3C43754D"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hAnsi="Garamond"/>
          <w:noProof/>
        </w:rPr>
        <w:drawing>
          <wp:inline distT="114300" distB="114300" distL="114300" distR="114300" wp14:anchorId="0A3CAAAC" wp14:editId="546C4D91">
            <wp:extent cx="4995863" cy="2489925"/>
            <wp:effectExtent l="0" t="0" r="0" b="0"/>
            <wp:docPr id="35" name="image12.png" descr="v1.png"/>
            <wp:cNvGraphicFramePr/>
            <a:graphic xmlns:a="http://schemas.openxmlformats.org/drawingml/2006/main">
              <a:graphicData uri="http://schemas.openxmlformats.org/drawingml/2006/picture">
                <pic:pic xmlns:pic="http://schemas.openxmlformats.org/drawingml/2006/picture">
                  <pic:nvPicPr>
                    <pic:cNvPr id="0" name="image12.png" descr="v1.png"/>
                    <pic:cNvPicPr preferRelativeResize="0"/>
                  </pic:nvPicPr>
                  <pic:blipFill>
                    <a:blip r:embed="rId40"/>
                    <a:srcRect/>
                    <a:stretch>
                      <a:fillRect/>
                    </a:stretch>
                  </pic:blipFill>
                  <pic:spPr>
                    <a:xfrm>
                      <a:off x="0" y="0"/>
                      <a:ext cx="4995863" cy="2489925"/>
                    </a:xfrm>
                    <a:prstGeom prst="rect">
                      <a:avLst/>
                    </a:prstGeom>
                    <a:ln/>
                  </pic:spPr>
                </pic:pic>
              </a:graphicData>
            </a:graphic>
          </wp:inline>
        </w:drawing>
      </w:r>
    </w:p>
    <w:p w14:paraId="02F7D621" w14:textId="77777777" w:rsidR="00100669" w:rsidRPr="00753F27" w:rsidRDefault="00100669" w:rsidP="00753F27">
      <w:pPr>
        <w:spacing w:line="480" w:lineRule="auto"/>
        <w:jc w:val="both"/>
        <w:rPr>
          <w:rFonts w:ascii="Garamond" w:eastAsia="Times New Roman" w:hAnsi="Garamond" w:cs="Times New Roman"/>
        </w:rPr>
      </w:pPr>
    </w:p>
    <w:p w14:paraId="07ABB19F" w14:textId="74F41712" w:rsidR="00100669" w:rsidRPr="00753F27" w:rsidRDefault="00100669" w:rsidP="00233047">
      <w:pPr>
        <w:spacing w:line="480" w:lineRule="auto"/>
        <w:jc w:val="both"/>
        <w:rPr>
          <w:rFonts w:ascii="Garamond" w:eastAsia="Times New Roman" w:hAnsi="Garamond" w:cs="Times New Roman"/>
        </w:rPr>
      </w:pPr>
      <w:r w:rsidRPr="00753F27">
        <w:rPr>
          <w:rFonts w:ascii="Garamond" w:eastAsia="Times New Roman" w:hAnsi="Garamond" w:cs="Times New Roman"/>
        </w:rPr>
        <w:t xml:space="preserve">Figure 1: This Venn diagram represents the different separability structures that can be expressed in this situation. The set </w:t>
      </w:r>
      <w:r w:rsidRPr="00753F27">
        <w:rPr>
          <w:rFonts w:ascii="Garamond" w:eastAsia="Times New Roman" w:hAnsi="Garamond" w:cs="Times New Roman"/>
          <w:i/>
        </w:rPr>
        <w:t>P</w:t>
      </w:r>
      <w:r w:rsidRPr="00753F27">
        <w:rPr>
          <w:rFonts w:ascii="Garamond" w:eastAsia="Times New Roman" w:hAnsi="Garamond" w:cs="Times New Roman"/>
        </w:rPr>
        <w:t xml:space="preserve"> represents the set of rankings separable with respect to pepperoni, while the </w:t>
      </w:r>
      <w:r w:rsidRPr="00753F27">
        <w:rPr>
          <w:rFonts w:ascii="Garamond" w:eastAsia="Times New Roman" w:hAnsi="Garamond" w:cs="Times New Roman"/>
        </w:rPr>
        <w:lastRenderedPageBreak/>
        <w:t xml:space="preserve">set </w:t>
      </w:r>
      <w:r w:rsidRPr="00753F27">
        <w:rPr>
          <w:rFonts w:ascii="Garamond" w:eastAsia="Times New Roman" w:hAnsi="Garamond" w:cs="Times New Roman"/>
          <w:i/>
        </w:rPr>
        <w:t>S</w:t>
      </w:r>
      <w:r w:rsidRPr="00753F27">
        <w:rPr>
          <w:rFonts w:ascii="Garamond" w:eastAsia="Times New Roman" w:hAnsi="Garamond" w:cs="Times New Roman"/>
        </w:rPr>
        <w:t xml:space="preserve"> represents the set of rankings separable with respect to sausage. The positions of Alice, Bob, Charles, and Daniel's rankings with respect to these sets are shown as well.</w:t>
      </w:r>
    </w:p>
    <w:p w14:paraId="60C9E2EC"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Of the 24 rankings, 8 are not separable with respect to either pepperoni or sausage, 4 are separable with respect to only pepperoni, 4 are separable with respect to only sausage, and 8 are separable with respect to both pepperoni and sausage. </w:t>
      </w:r>
    </w:p>
    <w:p w14:paraId="3C13607C"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In this case, we can actually be even more specific than Figure 1. The set </w:t>
      </w:r>
      <w:r w:rsidRPr="00753F27">
        <w:rPr>
          <w:rFonts w:ascii="Garamond" w:eastAsia="Times New Roman" w:hAnsi="Garamond" w:cs="Times New Roman"/>
          <w:i/>
        </w:rPr>
        <w:t>P</w:t>
      </w:r>
      <w:r w:rsidRPr="00753F27">
        <w:rPr>
          <w:rFonts w:ascii="Garamond" w:eastAsia="Times New Roman" w:hAnsi="Garamond" w:cs="Times New Roman"/>
        </w:rPr>
        <w:t xml:space="preserve"> is the set of rankings separable with respect to pepperoni. These rankings correspond to individuals that either always want pepperoni (pepperoni lovers) or never want pepperoni (pepperoni haters). So we can partition </w:t>
      </w:r>
      <w:r w:rsidRPr="00753F27">
        <w:rPr>
          <w:rFonts w:ascii="Garamond" w:eastAsia="Times New Roman" w:hAnsi="Garamond" w:cs="Times New Roman"/>
          <w:i/>
        </w:rPr>
        <w:t>P</w:t>
      </w:r>
      <w:r w:rsidRPr="00753F27">
        <w:rPr>
          <w:rFonts w:ascii="Garamond" w:eastAsia="Times New Roman" w:hAnsi="Garamond" w:cs="Times New Roman"/>
        </w:rPr>
        <w:t xml:space="preserve"> accordingly and do that same for </w:t>
      </w:r>
      <w:r w:rsidRPr="00753F27">
        <w:rPr>
          <w:rFonts w:ascii="Garamond" w:eastAsia="Times New Roman" w:hAnsi="Garamond" w:cs="Times New Roman"/>
          <w:i/>
        </w:rPr>
        <w:t>S</w:t>
      </w:r>
      <w:r w:rsidRPr="00753F27">
        <w:rPr>
          <w:rFonts w:ascii="Garamond" w:eastAsia="Times New Roman" w:hAnsi="Garamond" w:cs="Times New Roman"/>
        </w:rPr>
        <w:t>. The result of this is visualized in Figure 2.</w:t>
      </w:r>
    </w:p>
    <w:p w14:paraId="4E694C56"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hAnsi="Garamond"/>
          <w:noProof/>
        </w:rPr>
        <w:drawing>
          <wp:inline distT="114300" distB="114300" distL="114300" distR="114300" wp14:anchorId="59E89FA5" wp14:editId="4C417354">
            <wp:extent cx="5243513" cy="4151964"/>
            <wp:effectExtent l="0" t="0" r="0" b="0"/>
            <wp:docPr id="36" name="image7.png" descr="v2.png"/>
            <wp:cNvGraphicFramePr/>
            <a:graphic xmlns:a="http://schemas.openxmlformats.org/drawingml/2006/main">
              <a:graphicData uri="http://schemas.openxmlformats.org/drawingml/2006/picture">
                <pic:pic xmlns:pic="http://schemas.openxmlformats.org/drawingml/2006/picture">
                  <pic:nvPicPr>
                    <pic:cNvPr id="0" name="image7.png" descr="v2.png"/>
                    <pic:cNvPicPr preferRelativeResize="0"/>
                  </pic:nvPicPr>
                  <pic:blipFill>
                    <a:blip r:embed="rId41"/>
                    <a:srcRect/>
                    <a:stretch>
                      <a:fillRect/>
                    </a:stretch>
                  </pic:blipFill>
                  <pic:spPr>
                    <a:xfrm>
                      <a:off x="0" y="0"/>
                      <a:ext cx="5243513" cy="4151964"/>
                    </a:xfrm>
                    <a:prstGeom prst="rect">
                      <a:avLst/>
                    </a:prstGeom>
                    <a:ln/>
                  </pic:spPr>
                </pic:pic>
              </a:graphicData>
            </a:graphic>
          </wp:inline>
        </w:drawing>
      </w:r>
    </w:p>
    <w:p w14:paraId="38A27089" w14:textId="77777777" w:rsidR="00100669" w:rsidRPr="00753F27" w:rsidRDefault="00100669" w:rsidP="00753F27">
      <w:pPr>
        <w:spacing w:line="480" w:lineRule="auto"/>
        <w:jc w:val="both"/>
        <w:rPr>
          <w:rFonts w:ascii="Garamond" w:eastAsia="Times New Roman" w:hAnsi="Garamond" w:cs="Times New Roman"/>
        </w:rPr>
      </w:pPr>
    </w:p>
    <w:p w14:paraId="5CD37723" w14:textId="532603A0" w:rsidR="00100669" w:rsidRPr="00753F27" w:rsidRDefault="00100669" w:rsidP="00233047">
      <w:pPr>
        <w:spacing w:line="480" w:lineRule="auto"/>
        <w:jc w:val="both"/>
        <w:rPr>
          <w:rFonts w:ascii="Garamond" w:eastAsia="Times New Roman" w:hAnsi="Garamond" w:cs="Times New Roman"/>
        </w:rPr>
      </w:pPr>
      <w:r w:rsidRPr="00753F27">
        <w:rPr>
          <w:rFonts w:ascii="Garamond" w:eastAsia="Times New Roman" w:hAnsi="Garamond" w:cs="Times New Roman"/>
        </w:rPr>
        <w:lastRenderedPageBreak/>
        <w:t xml:space="preserve">Figure 2: A more specified version of Figure 1. The sets </w:t>
      </w:r>
      <w:r w:rsidRPr="00753F27">
        <w:rPr>
          <w:rFonts w:ascii="Garamond" w:eastAsia="Times New Roman" w:hAnsi="Garamond" w:cs="Times New Roman"/>
          <w:i/>
        </w:rPr>
        <w:t>PL</w:t>
      </w:r>
      <w:r w:rsidRPr="00753F27">
        <w:rPr>
          <w:rFonts w:ascii="Garamond" w:eastAsia="Times New Roman" w:hAnsi="Garamond" w:cs="Times New Roman"/>
        </w:rPr>
        <w:t xml:space="preserve"> and PH represent rankings separable with respect to pepperoni, but</w:t>
      </w:r>
      <w:r w:rsidRPr="00753F27">
        <w:rPr>
          <w:rFonts w:ascii="Garamond" w:eastAsia="Times New Roman" w:hAnsi="Garamond" w:cs="Times New Roman"/>
          <w:i/>
        </w:rPr>
        <w:t xml:space="preserve"> PL</w:t>
      </w:r>
      <w:r w:rsidRPr="00753F27">
        <w:rPr>
          <w:rFonts w:ascii="Garamond" w:eastAsia="Times New Roman" w:hAnsi="Garamond" w:cs="Times New Roman"/>
        </w:rPr>
        <w:t xml:space="preserve"> corresponds to pro-pepperoni rankings while </w:t>
      </w:r>
      <w:r w:rsidRPr="00753F27">
        <w:rPr>
          <w:rFonts w:ascii="Garamond" w:eastAsia="Times New Roman" w:hAnsi="Garamond" w:cs="Times New Roman"/>
          <w:i/>
        </w:rPr>
        <w:t>PH</w:t>
      </w:r>
      <w:r w:rsidRPr="00753F27">
        <w:rPr>
          <w:rFonts w:ascii="Garamond" w:eastAsia="Times New Roman" w:hAnsi="Garamond" w:cs="Times New Roman"/>
        </w:rPr>
        <w:t xml:space="preserve"> corresponds to anti-pepperoni rankings. The sets </w:t>
      </w:r>
      <w:r w:rsidRPr="00753F27">
        <w:rPr>
          <w:rFonts w:ascii="Garamond" w:eastAsia="Times New Roman" w:hAnsi="Garamond" w:cs="Times New Roman"/>
          <w:i/>
        </w:rPr>
        <w:t>SL</w:t>
      </w:r>
      <w:r w:rsidRPr="00753F27">
        <w:rPr>
          <w:rFonts w:ascii="Garamond" w:eastAsia="Times New Roman" w:hAnsi="Garamond" w:cs="Times New Roman"/>
        </w:rPr>
        <w:t xml:space="preserve"> and </w:t>
      </w:r>
      <w:r w:rsidRPr="00753F27">
        <w:rPr>
          <w:rFonts w:ascii="Garamond" w:eastAsia="Times New Roman" w:hAnsi="Garamond" w:cs="Times New Roman"/>
          <w:i/>
        </w:rPr>
        <w:t>SH</w:t>
      </w:r>
      <w:r w:rsidRPr="00753F27">
        <w:rPr>
          <w:rFonts w:ascii="Garamond" w:eastAsia="Times New Roman" w:hAnsi="Garamond" w:cs="Times New Roman"/>
        </w:rPr>
        <w:t xml:space="preserve"> correspond in a similar manner. </w:t>
      </w:r>
    </w:p>
    <w:p w14:paraId="378E707A"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Now we return to economics class example, we ask, what happens if we switched the order of the pepperoni proposal and the sausage proposal? Would this impact they way students voted, that is, is there an order effect? If so, does the order effect impact students with all types of rankings equally, or are some preferences more influenced than others? Once again, there is little research describing separability and order effects explicitly, but some research certainly alludes to relationships.</w:t>
      </w:r>
    </w:p>
    <w:p w14:paraId="6E7DCE56"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There is evidence that the magnitude of the order effect is related to separability. Crespi and Morris found that in the 1982 Connecticut elections, “question order did not have an across-the board effect but, rather, was restricted to those who expressed a preference for the Democratic gubernatorial candidate" [8]. This seems to suggest such a connection, but does not offer much insight. Later in their paper, they argue their “analysis suggests that asking first about the race in which a party's candidate is stronger has a coattail effect among adherents” [8]. If we consider the existence of a “pro-meat party” and a “anti-meat party,” we may find a similar coattail effect with voters whose preferences are not separable on sausage if pepperoni, the more popular “candidate” of the meat party is asked about first. </w:t>
      </w:r>
    </w:p>
    <w:p w14:paraId="6B61A729"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We argue that order effects will be minimal for voters with rankings that are separable for both pepperoni and sausage. These individuals have stronger, most consistent, preferences on these toppings and so will less likely be influenced by question order. For example, consider vegetarians; regardless of question order, they will always say “no" to meat. In line with this, we expect order effects will be largest for voters with rankings that are not separable on either pepperoni or sausage. </w:t>
      </w:r>
      <w:r w:rsidRPr="00753F27">
        <w:rPr>
          <w:rFonts w:ascii="Garamond" w:eastAsia="Times New Roman" w:hAnsi="Garamond" w:cs="Times New Roman"/>
        </w:rPr>
        <w:lastRenderedPageBreak/>
        <w:t>These voters have conditional preferences and could be influenced by the split of pepperoni question and sausage question, if they ignore the interactions between them.</w:t>
      </w:r>
    </w:p>
    <w:p w14:paraId="1C56BBB8" w14:textId="77777777" w:rsidR="00100669" w:rsidRPr="00045E2B" w:rsidRDefault="00100669" w:rsidP="00045E2B">
      <w:pPr>
        <w:pStyle w:val="Heading1"/>
        <w:numPr>
          <w:ilvl w:val="0"/>
          <w:numId w:val="48"/>
        </w:numPr>
        <w:spacing w:line="480" w:lineRule="auto"/>
        <w:jc w:val="both"/>
        <w:rPr>
          <w:rFonts w:ascii="Garamond" w:hAnsi="Garamond"/>
          <w:color w:val="auto"/>
          <w:sz w:val="24"/>
          <w:szCs w:val="24"/>
        </w:rPr>
      </w:pPr>
      <w:bookmarkStart w:id="5" w:name="_t3pm25az5acy" w:colFirst="0" w:colLast="0"/>
      <w:bookmarkEnd w:id="5"/>
      <w:r w:rsidRPr="00045E2B">
        <w:rPr>
          <w:rFonts w:ascii="Garamond" w:hAnsi="Garamond"/>
          <w:color w:val="auto"/>
          <w:sz w:val="24"/>
          <w:szCs w:val="24"/>
        </w:rPr>
        <w:t>Experimental Design</w:t>
      </w:r>
    </w:p>
    <w:p w14:paraId="466C4401"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Our experiment consisted of three treatments in the form of three distinct Google surveys and utilized a between subject design. For the two non-control treatments we use a split-ballot design. We shared our experiment on Facebook, where participants consented to take a survey during which they must disclose their preferences on a variety of pizza related questions. Participants filled out exactly one of the three surveys based on their birth month: January-April birthdays received treatment 1, May-August birthdays received treatment 2, and September-December birthdays received treatment 3. To incentivize participants to complete the entire survey as honestly as possible, we informed them that they would be entered into a lottery to receive a free pizza based on their choices. Our data includes the 255 participants, the first 85 respondents of the three surveys.</w:t>
      </w:r>
    </w:p>
    <w:p w14:paraId="4279C31D" w14:textId="77777777" w:rsidR="00100669" w:rsidRPr="00045E2B" w:rsidRDefault="00100669" w:rsidP="00753F27">
      <w:pPr>
        <w:pStyle w:val="Heading2"/>
        <w:spacing w:line="480" w:lineRule="auto"/>
        <w:jc w:val="both"/>
        <w:rPr>
          <w:rFonts w:ascii="Garamond" w:hAnsi="Garamond"/>
          <w:color w:val="auto"/>
          <w:sz w:val="24"/>
          <w:szCs w:val="24"/>
        </w:rPr>
      </w:pPr>
      <w:bookmarkStart w:id="6" w:name="_89m2q1kkthai" w:colFirst="0" w:colLast="0"/>
      <w:bookmarkEnd w:id="6"/>
      <w:r w:rsidRPr="00045E2B">
        <w:rPr>
          <w:rFonts w:ascii="Garamond" w:hAnsi="Garamond"/>
          <w:color w:val="auto"/>
          <w:sz w:val="24"/>
          <w:szCs w:val="24"/>
        </w:rPr>
        <w:t>Treatment 1: No Survey</w:t>
      </w:r>
    </w:p>
    <w:p w14:paraId="543F06D3"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This treatment was the control. Participants were asked to rank four pizzas: pepperoni &amp; sausage pizza, pepperoni pizza, sausage pizza, and cheese pizza. No indifference was allowed. The order in which the pizzas were given was randomized. Unlike the other treatments, no questions were asked before. This treatment provides the true frequencies for rankings.</w:t>
      </w:r>
    </w:p>
    <w:p w14:paraId="10F5BDF2" w14:textId="77777777" w:rsidR="00100669" w:rsidRPr="00753F27" w:rsidRDefault="00100669" w:rsidP="00753F27">
      <w:pPr>
        <w:spacing w:line="480" w:lineRule="auto"/>
        <w:jc w:val="both"/>
        <w:rPr>
          <w:rFonts w:ascii="Garamond" w:eastAsia="Times New Roman" w:hAnsi="Garamond" w:cs="Times New Roman"/>
        </w:rPr>
      </w:pPr>
    </w:p>
    <w:p w14:paraId="3E84B8F7"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hAnsi="Garamond"/>
          <w:noProof/>
        </w:rPr>
        <w:lastRenderedPageBreak/>
        <w:drawing>
          <wp:inline distT="114300" distB="114300" distL="114300" distR="114300" wp14:anchorId="05F2370F" wp14:editId="3836F040">
            <wp:extent cx="5395913" cy="2651758"/>
            <wp:effectExtent l="0" t="0" r="0" b="0"/>
            <wp:docPr id="37" name="image10.png" descr="treat1.png"/>
            <wp:cNvGraphicFramePr/>
            <a:graphic xmlns:a="http://schemas.openxmlformats.org/drawingml/2006/main">
              <a:graphicData uri="http://schemas.openxmlformats.org/drawingml/2006/picture">
                <pic:pic xmlns:pic="http://schemas.openxmlformats.org/drawingml/2006/picture">
                  <pic:nvPicPr>
                    <pic:cNvPr id="0" name="image10.png" descr="treat1.png"/>
                    <pic:cNvPicPr preferRelativeResize="0"/>
                  </pic:nvPicPr>
                  <pic:blipFill>
                    <a:blip r:embed="rId42"/>
                    <a:srcRect/>
                    <a:stretch>
                      <a:fillRect/>
                    </a:stretch>
                  </pic:blipFill>
                  <pic:spPr>
                    <a:xfrm>
                      <a:off x="0" y="0"/>
                      <a:ext cx="5395913" cy="2651758"/>
                    </a:xfrm>
                    <a:prstGeom prst="rect">
                      <a:avLst/>
                    </a:prstGeom>
                    <a:ln/>
                  </pic:spPr>
                </pic:pic>
              </a:graphicData>
            </a:graphic>
          </wp:inline>
        </w:drawing>
      </w:r>
    </w:p>
    <w:p w14:paraId="04B8C396" w14:textId="77777777" w:rsidR="00100669" w:rsidRPr="00753F27" w:rsidRDefault="00100669" w:rsidP="00753F27">
      <w:pPr>
        <w:spacing w:line="480" w:lineRule="auto"/>
        <w:jc w:val="both"/>
        <w:rPr>
          <w:rFonts w:ascii="Garamond" w:eastAsia="Times New Roman" w:hAnsi="Garamond" w:cs="Times New Roman"/>
          <w:b/>
        </w:rPr>
      </w:pPr>
      <w:r w:rsidRPr="00753F27">
        <w:rPr>
          <w:rFonts w:ascii="Garamond" w:eastAsia="Times New Roman" w:hAnsi="Garamond" w:cs="Times New Roman"/>
        </w:rPr>
        <w:t>Figure 3: Question showing how participants were asked to rank pizzas in treatment 1, treatment 2, and treatment 3.</w:t>
      </w:r>
    </w:p>
    <w:p w14:paraId="3F33FB87" w14:textId="77777777" w:rsidR="00100669" w:rsidRPr="00045E2B" w:rsidRDefault="00100669" w:rsidP="00753F27">
      <w:pPr>
        <w:pStyle w:val="Heading2"/>
        <w:spacing w:line="480" w:lineRule="auto"/>
        <w:jc w:val="both"/>
        <w:rPr>
          <w:rFonts w:ascii="Garamond" w:hAnsi="Garamond"/>
          <w:color w:val="auto"/>
          <w:sz w:val="24"/>
          <w:szCs w:val="24"/>
        </w:rPr>
      </w:pPr>
      <w:bookmarkStart w:id="7" w:name="_qled8sxvjrcl" w:colFirst="0" w:colLast="0"/>
      <w:bookmarkEnd w:id="7"/>
      <w:r w:rsidRPr="00045E2B">
        <w:rPr>
          <w:rFonts w:ascii="Garamond" w:hAnsi="Garamond"/>
          <w:color w:val="auto"/>
          <w:sz w:val="24"/>
          <w:szCs w:val="24"/>
        </w:rPr>
        <w:t>Treatment 2: Pepperoni Survey</w:t>
      </w:r>
    </w:p>
    <w:p w14:paraId="23B76D5F" w14:textId="7465F527" w:rsidR="00100669" w:rsidRPr="00753F27" w:rsidRDefault="00100669" w:rsidP="00233047">
      <w:pPr>
        <w:spacing w:line="480" w:lineRule="auto"/>
        <w:jc w:val="both"/>
        <w:rPr>
          <w:rFonts w:ascii="Garamond" w:eastAsia="Times New Roman" w:hAnsi="Garamond" w:cs="Times New Roman"/>
        </w:rPr>
      </w:pPr>
      <w:r w:rsidRPr="00753F27">
        <w:rPr>
          <w:rFonts w:ascii="Garamond" w:eastAsia="Times New Roman" w:hAnsi="Garamond" w:cs="Times New Roman"/>
        </w:rPr>
        <w:t>This treatment was composed of three parts: ordering a pizza, ranking pizzas, and reflection. During the first part, participants were asked to respond to a series of yes or no questions pertaining to a pizza order. In order these questions were:</w:t>
      </w:r>
    </w:p>
    <w:p w14:paraId="4EEB9AE5" w14:textId="77777777" w:rsidR="00100669" w:rsidRPr="00753F27" w:rsidRDefault="00100669" w:rsidP="00753F27">
      <w:pPr>
        <w:numPr>
          <w:ilvl w:val="0"/>
          <w:numId w:val="41"/>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Do you want pepperoni on your pizza?</w:t>
      </w:r>
    </w:p>
    <w:p w14:paraId="3FA224AC" w14:textId="77777777" w:rsidR="00100669" w:rsidRPr="00753F27" w:rsidRDefault="00100669" w:rsidP="00753F27">
      <w:pPr>
        <w:numPr>
          <w:ilvl w:val="0"/>
          <w:numId w:val="41"/>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Do you want a beverage with your pizza?</w:t>
      </w:r>
    </w:p>
    <w:p w14:paraId="4A65C063" w14:textId="77777777" w:rsidR="00100669" w:rsidRPr="00753F27" w:rsidRDefault="00100669" w:rsidP="00753F27">
      <w:pPr>
        <w:numPr>
          <w:ilvl w:val="0"/>
          <w:numId w:val="41"/>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Do you want fast delivery?</w:t>
      </w:r>
    </w:p>
    <w:p w14:paraId="3C927101" w14:textId="77777777" w:rsidR="00100669" w:rsidRPr="00753F27" w:rsidRDefault="00100669" w:rsidP="00753F27">
      <w:pPr>
        <w:numPr>
          <w:ilvl w:val="0"/>
          <w:numId w:val="41"/>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Do you want your pizza to be gluten-free?</w:t>
      </w:r>
    </w:p>
    <w:p w14:paraId="59060170" w14:textId="77777777" w:rsidR="00100669" w:rsidRPr="00753F27" w:rsidRDefault="00100669" w:rsidP="00753F27">
      <w:pPr>
        <w:numPr>
          <w:ilvl w:val="0"/>
          <w:numId w:val="41"/>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Do you want sausage on your pizza?</w:t>
      </w:r>
    </w:p>
    <w:p w14:paraId="567209DE" w14:textId="77777777" w:rsidR="00100669" w:rsidRPr="00753F27" w:rsidRDefault="00100669" w:rsidP="00753F27">
      <w:pPr>
        <w:numPr>
          <w:ilvl w:val="0"/>
          <w:numId w:val="41"/>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Do you want garlic butter on the side?</w:t>
      </w:r>
    </w:p>
    <w:p w14:paraId="6FF15DDE" w14:textId="77777777" w:rsidR="00100669" w:rsidRPr="00753F27" w:rsidRDefault="00100669" w:rsidP="00753F27">
      <w:pPr>
        <w:numPr>
          <w:ilvl w:val="0"/>
          <w:numId w:val="41"/>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Do you want ranch on the side?</w:t>
      </w:r>
    </w:p>
    <w:p w14:paraId="19AAEDC9" w14:textId="77777777" w:rsidR="00100669" w:rsidRPr="00753F27" w:rsidRDefault="00100669" w:rsidP="00753F27">
      <w:pPr>
        <w:spacing w:line="480" w:lineRule="auto"/>
        <w:jc w:val="both"/>
        <w:rPr>
          <w:rFonts w:ascii="Garamond" w:eastAsia="Times New Roman" w:hAnsi="Garamond" w:cs="Times New Roman"/>
        </w:rPr>
      </w:pPr>
    </w:p>
    <w:p w14:paraId="004C35B5" w14:textId="067AC5D1" w:rsidR="00100669" w:rsidRPr="00753F27" w:rsidRDefault="00100669" w:rsidP="0023304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lastRenderedPageBreak/>
        <w:t xml:space="preserve">The questions were all on the same page and participants were able to switch their answer on any of the questions as they progressed through them. It is critical to notice that only the first question (the pepperoni question) and the fifth question (the sausage question) affected the toppings of the pizza. </w:t>
      </w:r>
    </w:p>
    <w:p w14:paraId="06B523F8"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The second part is ranking the four pizzas: pepperoni &amp; sausage pizza, pepperoni pizza, sausage pizza, and cheese pizza. This was done identically to Treatment 1.</w:t>
      </w:r>
    </w:p>
    <w:p w14:paraId="6E3191F2"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The final part of Treatment 2 was reflection. Participants were asked whether or not they switched their answer for any question during part one. If they answered ``yes" to this question, they were then asked which question they changed their response to and why.</w:t>
      </w:r>
    </w:p>
    <w:p w14:paraId="7EB8E99C" w14:textId="77777777" w:rsidR="00100669" w:rsidRPr="00045E2B" w:rsidRDefault="00100669" w:rsidP="00753F27">
      <w:pPr>
        <w:pStyle w:val="Heading2"/>
        <w:spacing w:line="480" w:lineRule="auto"/>
        <w:jc w:val="both"/>
        <w:rPr>
          <w:rFonts w:ascii="Garamond" w:hAnsi="Garamond"/>
          <w:color w:val="auto"/>
          <w:sz w:val="24"/>
          <w:szCs w:val="24"/>
        </w:rPr>
      </w:pPr>
      <w:bookmarkStart w:id="8" w:name="_je8myu52gur6" w:colFirst="0" w:colLast="0"/>
      <w:bookmarkEnd w:id="8"/>
      <w:r w:rsidRPr="00045E2B">
        <w:rPr>
          <w:rFonts w:ascii="Garamond" w:hAnsi="Garamond"/>
          <w:color w:val="auto"/>
          <w:sz w:val="24"/>
          <w:szCs w:val="24"/>
        </w:rPr>
        <w:t>Treatment 3: Sausage Survey</w:t>
      </w:r>
    </w:p>
    <w:p w14:paraId="16E70E92"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This treatment was identical to Treatment 2, except the pepperoni question and the sausage question were swapped. That is, the pepperoni question was the fifth question and the sausage question was the first question.</w:t>
      </w:r>
    </w:p>
    <w:p w14:paraId="3926A51F" w14:textId="77777777" w:rsidR="00100669" w:rsidRPr="00045E2B" w:rsidRDefault="00100669" w:rsidP="00045E2B">
      <w:pPr>
        <w:pStyle w:val="Heading1"/>
        <w:numPr>
          <w:ilvl w:val="0"/>
          <w:numId w:val="48"/>
        </w:numPr>
        <w:spacing w:line="480" w:lineRule="auto"/>
        <w:jc w:val="both"/>
        <w:rPr>
          <w:rFonts w:ascii="Garamond" w:hAnsi="Garamond"/>
          <w:color w:val="auto"/>
          <w:sz w:val="24"/>
          <w:szCs w:val="24"/>
        </w:rPr>
      </w:pPr>
      <w:bookmarkStart w:id="9" w:name="_3gudw4z9xkqe" w:colFirst="0" w:colLast="0"/>
      <w:bookmarkEnd w:id="9"/>
      <w:r w:rsidRPr="00045E2B">
        <w:rPr>
          <w:rFonts w:ascii="Garamond" w:hAnsi="Garamond"/>
          <w:color w:val="auto"/>
          <w:sz w:val="24"/>
          <w:szCs w:val="24"/>
        </w:rPr>
        <w:t>Results</w:t>
      </w:r>
    </w:p>
    <w:p w14:paraId="09C21A64" w14:textId="04B2DE73"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First, we must determine whether or not there were order effects in our experiment. We begin by looking at how many participants voted for each topping in treatment 2 and treatment 3, the two treatments which involved a referendum, or survey, before ranking the pizzas.</w:t>
      </w:r>
    </w:p>
    <w:p w14:paraId="767B2193" w14:textId="77777777" w:rsidR="00100669" w:rsidRDefault="00100669" w:rsidP="00753F27">
      <w:pPr>
        <w:spacing w:line="480" w:lineRule="auto"/>
        <w:jc w:val="both"/>
        <w:rPr>
          <w:rFonts w:ascii="Garamond" w:eastAsia="Times New Roman" w:hAnsi="Garamond" w:cs="Times New Roman"/>
        </w:rPr>
      </w:pPr>
    </w:p>
    <w:p w14:paraId="5A996A94" w14:textId="77777777" w:rsidR="00045E2B" w:rsidRDefault="00045E2B" w:rsidP="00753F27">
      <w:pPr>
        <w:spacing w:line="480" w:lineRule="auto"/>
        <w:jc w:val="both"/>
        <w:rPr>
          <w:rFonts w:ascii="Garamond" w:eastAsia="Times New Roman" w:hAnsi="Garamond" w:cs="Times New Roman"/>
        </w:rPr>
      </w:pPr>
    </w:p>
    <w:p w14:paraId="4A9A978A" w14:textId="77777777" w:rsidR="00045E2B" w:rsidRDefault="00045E2B" w:rsidP="00753F27">
      <w:pPr>
        <w:spacing w:line="480" w:lineRule="auto"/>
        <w:jc w:val="both"/>
        <w:rPr>
          <w:rFonts w:ascii="Garamond" w:eastAsia="Times New Roman" w:hAnsi="Garamond" w:cs="Times New Roman"/>
        </w:rPr>
      </w:pPr>
    </w:p>
    <w:p w14:paraId="27B478ED" w14:textId="77777777" w:rsidR="00045E2B" w:rsidRPr="00753F27" w:rsidRDefault="00045E2B" w:rsidP="00753F27">
      <w:pPr>
        <w:spacing w:line="480" w:lineRule="auto"/>
        <w:jc w:val="both"/>
        <w:rPr>
          <w:rFonts w:ascii="Garamond" w:eastAsia="Times New Roman" w:hAnsi="Garamond" w:cs="Times New Roma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100669" w:rsidRPr="00753F27" w14:paraId="309B8D88" w14:textId="77777777" w:rsidTr="00CA7CFE">
        <w:tc>
          <w:tcPr>
            <w:tcW w:w="3120" w:type="dxa"/>
            <w:tcMar>
              <w:top w:w="100" w:type="dxa"/>
              <w:left w:w="100" w:type="dxa"/>
              <w:bottom w:w="100" w:type="dxa"/>
              <w:right w:w="100" w:type="dxa"/>
            </w:tcMar>
          </w:tcPr>
          <w:p w14:paraId="6CC40DE5" w14:textId="77777777" w:rsidR="00100669" w:rsidRPr="00753F27" w:rsidRDefault="00100669" w:rsidP="00753F27">
            <w:pPr>
              <w:widowControl w:val="0"/>
              <w:spacing w:line="480" w:lineRule="auto"/>
              <w:jc w:val="both"/>
              <w:rPr>
                <w:rFonts w:ascii="Garamond" w:eastAsia="Times New Roman" w:hAnsi="Garamond" w:cs="Times New Roman"/>
              </w:rPr>
            </w:pPr>
          </w:p>
        </w:tc>
        <w:tc>
          <w:tcPr>
            <w:tcW w:w="3120" w:type="dxa"/>
            <w:tcMar>
              <w:top w:w="100" w:type="dxa"/>
              <w:left w:w="100" w:type="dxa"/>
              <w:bottom w:w="100" w:type="dxa"/>
              <w:right w:w="100" w:type="dxa"/>
            </w:tcMar>
          </w:tcPr>
          <w:p w14:paraId="3855F005"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Treatment 2 Survey</w:t>
            </w:r>
          </w:p>
        </w:tc>
        <w:tc>
          <w:tcPr>
            <w:tcW w:w="3120" w:type="dxa"/>
            <w:tcMar>
              <w:top w:w="100" w:type="dxa"/>
              <w:left w:w="100" w:type="dxa"/>
              <w:bottom w:w="100" w:type="dxa"/>
              <w:right w:w="100" w:type="dxa"/>
            </w:tcMar>
          </w:tcPr>
          <w:p w14:paraId="53E5C3F6"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Treatment 3 Survey</w:t>
            </w:r>
          </w:p>
        </w:tc>
      </w:tr>
      <w:tr w:rsidR="00100669" w:rsidRPr="00753F27" w14:paraId="030328A7" w14:textId="77777777" w:rsidTr="00CA7CFE">
        <w:tc>
          <w:tcPr>
            <w:tcW w:w="3120" w:type="dxa"/>
            <w:tcMar>
              <w:top w:w="100" w:type="dxa"/>
              <w:left w:w="100" w:type="dxa"/>
              <w:bottom w:w="100" w:type="dxa"/>
              <w:right w:w="100" w:type="dxa"/>
            </w:tcMar>
          </w:tcPr>
          <w:p w14:paraId="5A917A17"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Pepperoni (Yes)</w:t>
            </w:r>
          </w:p>
        </w:tc>
        <w:tc>
          <w:tcPr>
            <w:tcW w:w="3120" w:type="dxa"/>
            <w:tcMar>
              <w:top w:w="100" w:type="dxa"/>
              <w:left w:w="100" w:type="dxa"/>
              <w:bottom w:w="100" w:type="dxa"/>
              <w:right w:w="100" w:type="dxa"/>
            </w:tcMar>
          </w:tcPr>
          <w:p w14:paraId="1A059C79"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40 votes</w:t>
            </w:r>
          </w:p>
        </w:tc>
        <w:tc>
          <w:tcPr>
            <w:tcW w:w="3120" w:type="dxa"/>
            <w:tcMar>
              <w:top w:w="100" w:type="dxa"/>
              <w:left w:w="100" w:type="dxa"/>
              <w:bottom w:w="100" w:type="dxa"/>
              <w:right w:w="100" w:type="dxa"/>
            </w:tcMar>
          </w:tcPr>
          <w:p w14:paraId="645098CF"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49 votes</w:t>
            </w:r>
          </w:p>
        </w:tc>
      </w:tr>
      <w:tr w:rsidR="00100669" w:rsidRPr="00753F27" w14:paraId="43774FDF" w14:textId="77777777" w:rsidTr="00CA7CFE">
        <w:tc>
          <w:tcPr>
            <w:tcW w:w="3120" w:type="dxa"/>
            <w:tcMar>
              <w:top w:w="100" w:type="dxa"/>
              <w:left w:w="100" w:type="dxa"/>
              <w:bottom w:w="100" w:type="dxa"/>
              <w:right w:w="100" w:type="dxa"/>
            </w:tcMar>
          </w:tcPr>
          <w:p w14:paraId="2B3B2DEA"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Pepperoni (No)</w:t>
            </w:r>
          </w:p>
        </w:tc>
        <w:tc>
          <w:tcPr>
            <w:tcW w:w="3120" w:type="dxa"/>
            <w:tcMar>
              <w:top w:w="100" w:type="dxa"/>
              <w:left w:w="100" w:type="dxa"/>
              <w:bottom w:w="100" w:type="dxa"/>
              <w:right w:w="100" w:type="dxa"/>
            </w:tcMar>
          </w:tcPr>
          <w:p w14:paraId="185D3A09"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45 votes</w:t>
            </w:r>
          </w:p>
        </w:tc>
        <w:tc>
          <w:tcPr>
            <w:tcW w:w="3120" w:type="dxa"/>
            <w:tcMar>
              <w:top w:w="100" w:type="dxa"/>
              <w:left w:w="100" w:type="dxa"/>
              <w:bottom w:w="100" w:type="dxa"/>
              <w:right w:w="100" w:type="dxa"/>
            </w:tcMar>
          </w:tcPr>
          <w:p w14:paraId="4B883573"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36 votes</w:t>
            </w:r>
          </w:p>
        </w:tc>
      </w:tr>
      <w:tr w:rsidR="00100669" w:rsidRPr="00753F27" w14:paraId="56CFE07B" w14:textId="77777777" w:rsidTr="00CA7CFE">
        <w:tc>
          <w:tcPr>
            <w:tcW w:w="3120" w:type="dxa"/>
            <w:tcMar>
              <w:top w:w="100" w:type="dxa"/>
              <w:left w:w="100" w:type="dxa"/>
              <w:bottom w:w="100" w:type="dxa"/>
              <w:right w:w="100" w:type="dxa"/>
            </w:tcMar>
          </w:tcPr>
          <w:p w14:paraId="534008B5"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Sausage (Yes)</w:t>
            </w:r>
          </w:p>
        </w:tc>
        <w:tc>
          <w:tcPr>
            <w:tcW w:w="3120" w:type="dxa"/>
            <w:tcMar>
              <w:top w:w="100" w:type="dxa"/>
              <w:left w:w="100" w:type="dxa"/>
              <w:bottom w:w="100" w:type="dxa"/>
              <w:right w:w="100" w:type="dxa"/>
            </w:tcMar>
          </w:tcPr>
          <w:p w14:paraId="5A9AFAC4"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29 votes</w:t>
            </w:r>
          </w:p>
        </w:tc>
        <w:tc>
          <w:tcPr>
            <w:tcW w:w="3120" w:type="dxa"/>
            <w:tcMar>
              <w:top w:w="100" w:type="dxa"/>
              <w:left w:w="100" w:type="dxa"/>
              <w:bottom w:w="100" w:type="dxa"/>
              <w:right w:w="100" w:type="dxa"/>
            </w:tcMar>
          </w:tcPr>
          <w:p w14:paraId="06932A71"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33 votes</w:t>
            </w:r>
          </w:p>
        </w:tc>
      </w:tr>
      <w:tr w:rsidR="00100669" w:rsidRPr="00753F27" w14:paraId="3B75A3DC" w14:textId="77777777" w:rsidTr="00CA7CFE">
        <w:tc>
          <w:tcPr>
            <w:tcW w:w="3120" w:type="dxa"/>
            <w:tcMar>
              <w:top w:w="100" w:type="dxa"/>
              <w:left w:w="100" w:type="dxa"/>
              <w:bottom w:w="100" w:type="dxa"/>
              <w:right w:w="100" w:type="dxa"/>
            </w:tcMar>
          </w:tcPr>
          <w:p w14:paraId="7FE3A7B2"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Sausage (No)</w:t>
            </w:r>
          </w:p>
        </w:tc>
        <w:tc>
          <w:tcPr>
            <w:tcW w:w="3120" w:type="dxa"/>
            <w:tcMar>
              <w:top w:w="100" w:type="dxa"/>
              <w:left w:w="100" w:type="dxa"/>
              <w:bottom w:w="100" w:type="dxa"/>
              <w:right w:w="100" w:type="dxa"/>
            </w:tcMar>
          </w:tcPr>
          <w:p w14:paraId="5BA54FC6"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56 votes</w:t>
            </w:r>
          </w:p>
        </w:tc>
        <w:tc>
          <w:tcPr>
            <w:tcW w:w="3120" w:type="dxa"/>
            <w:tcMar>
              <w:top w:w="100" w:type="dxa"/>
              <w:left w:w="100" w:type="dxa"/>
              <w:bottom w:w="100" w:type="dxa"/>
              <w:right w:w="100" w:type="dxa"/>
            </w:tcMar>
          </w:tcPr>
          <w:p w14:paraId="6FF23F5C"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52 votes</w:t>
            </w:r>
          </w:p>
        </w:tc>
      </w:tr>
    </w:tbl>
    <w:p w14:paraId="6AE29108" w14:textId="77777777" w:rsidR="00100669" w:rsidRPr="00753F27" w:rsidRDefault="00100669" w:rsidP="00753F27">
      <w:pPr>
        <w:spacing w:line="480" w:lineRule="auto"/>
        <w:jc w:val="both"/>
        <w:rPr>
          <w:rFonts w:ascii="Garamond" w:eastAsia="Times New Roman" w:hAnsi="Garamond" w:cs="Times New Roman"/>
        </w:rPr>
      </w:pPr>
    </w:p>
    <w:p w14:paraId="10E2C6C9"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Relative to the pepperoni survey, more participants voted “yes" for pepperoni and “yes" for sausage in response to the sausage survey</w:t>
      </w:r>
      <w:r w:rsidRPr="00753F27">
        <w:rPr>
          <w:rFonts w:ascii="Garamond" w:eastAsia="Times New Roman" w:hAnsi="Garamond" w:cs="Times New Roman"/>
          <w:vertAlign w:val="superscript"/>
        </w:rPr>
        <w:footnoteReference w:id="21"/>
      </w:r>
      <w:r w:rsidRPr="00753F27">
        <w:rPr>
          <w:rFonts w:ascii="Garamond" w:eastAsia="Times New Roman" w:hAnsi="Garamond" w:cs="Times New Roman"/>
        </w:rPr>
        <w:t xml:space="preserve">. If we consider pepperoni and sausage to be part of the “meat party," this result is actually counter to what previous research suggests which is that having the stronger candidate first, pepperoni in this case, has a coattail effect [8]. One possible reason for this contrast with previous research can be explained anecdotally. After taking the sausage survey, one participant informed me that upon seeing the pepperoni question at the end they realized they “had no more topping to choose from," and so they voted for pepperoni. The phenomenon could be true for many other participants. Regardless, it seems the coattail effect is still occurring, but is manifesting itself differently. We further analyze participants' responses by observing how they voted on both questions together. </w:t>
      </w:r>
    </w:p>
    <w:p w14:paraId="66F0CFA1" w14:textId="77777777" w:rsidR="00100669" w:rsidRPr="00753F27" w:rsidRDefault="00100669" w:rsidP="00753F27">
      <w:pPr>
        <w:spacing w:line="480" w:lineRule="auto"/>
        <w:jc w:val="both"/>
        <w:rPr>
          <w:rFonts w:ascii="Garamond" w:eastAsia="Times New Roman" w:hAnsi="Garamond" w:cs="Times New Roman"/>
        </w:rPr>
      </w:pPr>
    </w:p>
    <w:p w14:paraId="3F5A3FAF" w14:textId="77777777" w:rsidR="00100669" w:rsidRPr="00753F27" w:rsidRDefault="00100669" w:rsidP="00753F27">
      <w:pPr>
        <w:spacing w:line="480" w:lineRule="auto"/>
        <w:jc w:val="both"/>
        <w:rPr>
          <w:rFonts w:ascii="Garamond" w:eastAsia="Times New Roman" w:hAnsi="Garamond" w:cs="Times New Roman"/>
          <w:highlight w:val="cyan"/>
        </w:rPr>
      </w:pPr>
      <w:r w:rsidRPr="00753F27">
        <w:rPr>
          <w:rFonts w:ascii="Garamond" w:hAnsi="Garamond"/>
          <w:noProof/>
        </w:rPr>
        <w:lastRenderedPageBreak/>
        <w:drawing>
          <wp:inline distT="114300" distB="114300" distL="114300" distR="114300" wp14:anchorId="2EAB8AC3" wp14:editId="05F72792">
            <wp:extent cx="5715000" cy="3533775"/>
            <wp:effectExtent l="0" t="0" r="0" b="0"/>
            <wp:docPr id="38" name="image11.png" descr="out.png"/>
            <wp:cNvGraphicFramePr/>
            <a:graphic xmlns:a="http://schemas.openxmlformats.org/drawingml/2006/main">
              <a:graphicData uri="http://schemas.openxmlformats.org/drawingml/2006/picture">
                <pic:pic xmlns:pic="http://schemas.openxmlformats.org/drawingml/2006/picture">
                  <pic:nvPicPr>
                    <pic:cNvPr id="0" name="image11.png" descr="out.png"/>
                    <pic:cNvPicPr preferRelativeResize="0"/>
                  </pic:nvPicPr>
                  <pic:blipFill>
                    <a:blip r:embed="rId43"/>
                    <a:srcRect/>
                    <a:stretch>
                      <a:fillRect/>
                    </a:stretch>
                  </pic:blipFill>
                  <pic:spPr>
                    <a:xfrm>
                      <a:off x="0" y="0"/>
                      <a:ext cx="5715000" cy="3533775"/>
                    </a:xfrm>
                    <a:prstGeom prst="rect">
                      <a:avLst/>
                    </a:prstGeom>
                    <a:ln/>
                  </pic:spPr>
                </pic:pic>
              </a:graphicData>
            </a:graphic>
          </wp:inline>
        </w:drawing>
      </w:r>
    </w:p>
    <w:p w14:paraId="26287F0B" w14:textId="518FF63C"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 xml:space="preserve">Figure 4:Clustered bar graph demonstrating the pizzas voted for by participants in the treatment 2 survey and treatment 3 survey. </w:t>
      </w:r>
    </w:p>
    <w:p w14:paraId="7A9E7FEA"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In Figure 4 we see that significantly fewer participants voted “no" on both the pepperoni and sausage questions in response to the sausage survey. In contrast, more participants voted for each of the meat pizzas when comparing the sausage survey to the pepperoni survey. These results are clearly related, but the direction of causality is challenging to ascertain. </w:t>
      </w:r>
    </w:p>
    <w:p w14:paraId="2D9E39AE"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When we compare how participants responded to the surveys and what their top choices were while ranking the pizzas we find a particularly intriguing and troubling result.</w:t>
      </w:r>
    </w:p>
    <w:p w14:paraId="2A17A3DA" w14:textId="77777777" w:rsidR="00100669" w:rsidRPr="00753F27" w:rsidRDefault="00100669" w:rsidP="00753F27">
      <w:pPr>
        <w:spacing w:line="480" w:lineRule="auto"/>
        <w:jc w:val="both"/>
        <w:rPr>
          <w:rFonts w:ascii="Garamond" w:eastAsia="Times New Roman" w:hAnsi="Garamond" w:cs="Times New Roman"/>
        </w:rPr>
      </w:pPr>
    </w:p>
    <w:p w14:paraId="67F59B4A"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hAnsi="Garamond"/>
          <w:noProof/>
        </w:rPr>
        <w:lastRenderedPageBreak/>
        <w:drawing>
          <wp:inline distT="114300" distB="114300" distL="114300" distR="114300" wp14:anchorId="75B5BF83" wp14:editId="5880FCA0">
            <wp:extent cx="5715000" cy="3533775"/>
            <wp:effectExtent l="0" t="0" r="0" b="0"/>
            <wp:docPr id="39" name="image8.png" descr="out2.png"/>
            <wp:cNvGraphicFramePr/>
            <a:graphic xmlns:a="http://schemas.openxmlformats.org/drawingml/2006/main">
              <a:graphicData uri="http://schemas.openxmlformats.org/drawingml/2006/picture">
                <pic:pic xmlns:pic="http://schemas.openxmlformats.org/drawingml/2006/picture">
                  <pic:nvPicPr>
                    <pic:cNvPr id="0" name="image8.png" descr="out2.png"/>
                    <pic:cNvPicPr preferRelativeResize="0"/>
                  </pic:nvPicPr>
                  <pic:blipFill>
                    <a:blip r:embed="rId44"/>
                    <a:srcRect/>
                    <a:stretch>
                      <a:fillRect/>
                    </a:stretch>
                  </pic:blipFill>
                  <pic:spPr>
                    <a:xfrm>
                      <a:off x="0" y="0"/>
                      <a:ext cx="5715000" cy="3533775"/>
                    </a:xfrm>
                    <a:prstGeom prst="rect">
                      <a:avLst/>
                    </a:prstGeom>
                    <a:ln/>
                  </pic:spPr>
                </pic:pic>
              </a:graphicData>
            </a:graphic>
          </wp:inline>
        </w:drawing>
      </w:r>
    </w:p>
    <w:p w14:paraId="1B1C12B9" w14:textId="2F03A517" w:rsidR="00100669" w:rsidRPr="00753F27" w:rsidRDefault="00100669" w:rsidP="00233047">
      <w:pPr>
        <w:spacing w:line="480" w:lineRule="auto"/>
        <w:jc w:val="both"/>
        <w:rPr>
          <w:rFonts w:ascii="Garamond" w:eastAsia="Times New Roman" w:hAnsi="Garamond" w:cs="Times New Roman"/>
        </w:rPr>
      </w:pPr>
      <w:r w:rsidRPr="00753F27">
        <w:rPr>
          <w:rFonts w:ascii="Garamond" w:eastAsia="Times New Roman" w:hAnsi="Garamond" w:cs="Times New Roman"/>
        </w:rPr>
        <w:t xml:space="preserve">Figure 5: Clustered bar graph comparing the pizzas voted for by participants in the survey section of treatment 2 and treatment 3 and the top choice of participants in the ranking section of treatment 2 and treatment 3. </w:t>
      </w:r>
    </w:p>
    <w:p w14:paraId="1F07072B"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Figure 5 shows that while filling out the survey many participants did not actually “order" the pizza that they later ranked as their top choice. That is, their survey responses did not reflect their preferences. If they did, the treatment 2 survey (blue bars) and the treatment 2 top ranked pizza (yellow bars) would be identical as would the treatment 3 survey (red bars) and the treatment 3 top ranked pizza (green bars). It seems that by separating the pepperoni and sausage questions in the survey, many participants ignored the interaction between the two in their preferences, but later, </w:t>
      </w:r>
      <w:r w:rsidRPr="00753F27">
        <w:rPr>
          <w:rFonts w:ascii="Garamond" w:eastAsia="Times New Roman" w:hAnsi="Garamond" w:cs="Times New Roman"/>
        </w:rPr>
        <w:lastRenderedPageBreak/>
        <w:t>either consciously or unconsciously, recognized the interaction while ranking the options</w:t>
      </w:r>
      <w:r w:rsidRPr="00753F27">
        <w:rPr>
          <w:rFonts w:ascii="Garamond" w:eastAsia="Times New Roman" w:hAnsi="Garamond" w:cs="Times New Roman"/>
          <w:vertAlign w:val="superscript"/>
        </w:rPr>
        <w:footnoteReference w:id="22"/>
      </w:r>
      <w:r w:rsidRPr="00753F27">
        <w:rPr>
          <w:rFonts w:ascii="Garamond" w:eastAsia="Times New Roman" w:hAnsi="Garamond" w:cs="Times New Roman"/>
        </w:rPr>
        <w:t xml:space="preserve">. This ignorance suggests that separability has a role in the order effects here. </w:t>
      </w:r>
    </w:p>
    <w:p w14:paraId="6BAACCCB" w14:textId="77777777" w:rsidR="00100669" w:rsidRPr="00753F27" w:rsidRDefault="00100669" w:rsidP="00753F27">
      <w:pPr>
        <w:spacing w:line="480" w:lineRule="auto"/>
        <w:jc w:val="both"/>
        <w:rPr>
          <w:rFonts w:ascii="Garamond" w:eastAsia="Times New Roman" w:hAnsi="Garamond" w:cs="Times New Roman"/>
        </w:rPr>
      </w:pPr>
    </w:p>
    <w:p w14:paraId="127F6F3A"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Figure 6: Clustered bar graph comparing the number of rankings with specific separability characteristics among the three treatments. See Figure 1 for a reminder of these categories. The corresponding standard deviations are, in order: 2.97, 3.41, 3.31, and 4.537.</w:t>
      </w:r>
      <w:r w:rsidRPr="00753F27">
        <w:rPr>
          <w:rFonts w:ascii="Garamond" w:hAnsi="Garamond"/>
          <w:noProof/>
        </w:rPr>
        <w:drawing>
          <wp:anchor distT="114300" distB="114300" distL="114300" distR="114300" simplePos="0" relativeHeight="251757568" behindDoc="0" locked="0" layoutInCell="0" hidden="0" allowOverlap="1" wp14:anchorId="67685FAA" wp14:editId="2A2AD8EC">
            <wp:simplePos x="0" y="0"/>
            <wp:positionH relativeFrom="margin">
              <wp:posOffset>-180974</wp:posOffset>
            </wp:positionH>
            <wp:positionV relativeFrom="paragraph">
              <wp:posOffset>0</wp:posOffset>
            </wp:positionV>
            <wp:extent cx="5943600" cy="3911600"/>
            <wp:effectExtent l="0" t="0" r="0" b="0"/>
            <wp:wrapSquare wrapText="bothSides" distT="114300" distB="114300" distL="114300" distR="114300"/>
            <wp:docPr id="40" name="image9.png" descr="excel.png"/>
            <wp:cNvGraphicFramePr/>
            <a:graphic xmlns:a="http://schemas.openxmlformats.org/drawingml/2006/main">
              <a:graphicData uri="http://schemas.openxmlformats.org/drawingml/2006/picture">
                <pic:pic xmlns:pic="http://schemas.openxmlformats.org/drawingml/2006/picture">
                  <pic:nvPicPr>
                    <pic:cNvPr id="0" name="image9.png" descr="excel.png"/>
                    <pic:cNvPicPr preferRelativeResize="0"/>
                  </pic:nvPicPr>
                  <pic:blipFill>
                    <a:blip r:embed="rId45"/>
                    <a:srcRect/>
                    <a:stretch>
                      <a:fillRect/>
                    </a:stretch>
                  </pic:blipFill>
                  <pic:spPr>
                    <a:xfrm>
                      <a:off x="0" y="0"/>
                      <a:ext cx="5943600" cy="3911600"/>
                    </a:xfrm>
                    <a:prstGeom prst="rect">
                      <a:avLst/>
                    </a:prstGeom>
                    <a:ln/>
                  </pic:spPr>
                </pic:pic>
              </a:graphicData>
            </a:graphic>
          </wp:anchor>
        </w:drawing>
      </w:r>
    </w:p>
    <w:p w14:paraId="3DDAB1B4" w14:textId="77777777" w:rsidR="00100669" w:rsidRPr="00753F27" w:rsidRDefault="00100669" w:rsidP="00753F27">
      <w:pPr>
        <w:spacing w:line="480" w:lineRule="auto"/>
        <w:jc w:val="both"/>
        <w:rPr>
          <w:rFonts w:ascii="Garamond" w:eastAsia="Times New Roman" w:hAnsi="Garamond" w:cs="Times New Roman"/>
        </w:rPr>
      </w:pPr>
    </w:p>
    <w:p w14:paraId="09E0119F"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lastRenderedPageBreak/>
        <w:t>We treated treatment 1 as representative of the true frequencies of pizza rankings, so the aggregations of the rankings in treatment 1 by type of separability provides us with the “true” frequencies of these separability types. We display these, and those from the other treatments in Figure 6. For treatment 1, we display error bars corresponding to 95% confidence intervals in order to test hypotheses.</w:t>
      </w:r>
      <w:r w:rsidRPr="00753F27">
        <w:rPr>
          <w:rFonts w:ascii="Garamond" w:eastAsia="Times New Roman" w:hAnsi="Garamond" w:cs="Times New Roman"/>
        </w:rPr>
        <w:tab/>
      </w:r>
    </w:p>
    <w:p w14:paraId="7410C252"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For both treatments 2 and 3, the number of rankings that are not separable with respect to either pepperoni or sausage is below what we would expect given treatment 1. This difference is statistically significant</w:t>
      </w:r>
      <w:r w:rsidRPr="00753F27">
        <w:rPr>
          <w:rFonts w:ascii="Garamond" w:eastAsia="Times New Roman" w:hAnsi="Garamond" w:cs="Times New Roman"/>
          <w:vertAlign w:val="superscript"/>
        </w:rPr>
        <w:footnoteReference w:id="23"/>
      </w:r>
      <w:r w:rsidRPr="00753F27">
        <w:rPr>
          <w:rFonts w:ascii="Garamond" w:eastAsia="Times New Roman" w:hAnsi="Garamond" w:cs="Times New Roman"/>
        </w:rPr>
        <w:t xml:space="preserve"> for treatment 2. This result seems to suggest that by splitting the questions and imposing an order on them in the surveys, we have, in some sense, changed the preferences of these voters. This is consistent with our expectation that individuals whose preferences are not separable are particularly susceptible to order effects. </w:t>
      </w:r>
    </w:p>
    <w:p w14:paraId="41FBC185"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 xml:space="preserve"> </w:t>
      </w:r>
      <w:r w:rsidRPr="00753F27">
        <w:rPr>
          <w:rFonts w:ascii="Garamond" w:eastAsia="Times New Roman" w:hAnsi="Garamond" w:cs="Times New Roman"/>
        </w:rPr>
        <w:tab/>
        <w:t>In treatment 2 the number of rankings separable with respect to pepperoni and not sausage is more than we expect and the difference is statistically significant. A similar, not statistically significant result is found in treatment 3 for sausage. One explanation for these results is that some voters whose rankings were not separable with respect to either topping, could have unknowingly switched their preferences in response to the survey. For this explanation, the data suggests their preferences switched to be separable on whatever topping was asked about first.</w:t>
      </w:r>
    </w:p>
    <w:p w14:paraId="723BDD5C"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Finally, we do not see a statistically significant difference for the number of rankings separable with respect to both toppings for either treatment 2 or 3. This is consistent with our theory that people with such preferences have “stronger" preferences on pepperoni and sausage and are, thus, less likely to be influenced by question order.  </w:t>
      </w:r>
    </w:p>
    <w:p w14:paraId="7DA80EA6" w14:textId="77777777" w:rsidR="00100669" w:rsidRPr="00045E2B" w:rsidRDefault="00100669" w:rsidP="00045E2B">
      <w:pPr>
        <w:pStyle w:val="Heading1"/>
        <w:numPr>
          <w:ilvl w:val="0"/>
          <w:numId w:val="48"/>
        </w:numPr>
        <w:spacing w:line="480" w:lineRule="auto"/>
        <w:jc w:val="both"/>
        <w:rPr>
          <w:rFonts w:ascii="Garamond" w:hAnsi="Garamond"/>
          <w:color w:val="auto"/>
          <w:sz w:val="24"/>
          <w:szCs w:val="24"/>
        </w:rPr>
      </w:pPr>
      <w:bookmarkStart w:id="10" w:name="_l2qd5r7750" w:colFirst="0" w:colLast="0"/>
      <w:bookmarkEnd w:id="10"/>
      <w:r w:rsidRPr="00045E2B">
        <w:rPr>
          <w:rFonts w:ascii="Garamond" w:hAnsi="Garamond"/>
          <w:color w:val="auto"/>
          <w:sz w:val="24"/>
          <w:szCs w:val="24"/>
        </w:rPr>
        <w:lastRenderedPageBreak/>
        <w:t>Conclusion</w:t>
      </w:r>
    </w:p>
    <w:p w14:paraId="3346FCCD"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 xml:space="preserve">In this paper, we investigated the relationship between order effects and separability in a binary context by performing a variation of a split-ballot experiment. We developed a new theory by integrating insights from order effect and separability literatures and provided new evidence of order effects in surveys that elicit choices about pizza toppings. Specifically, our new theory predicts that individuals with preferences that are not separable are more susceptible to order effects. It also suggests that overall, order effects are more significant when the more popular question is asked first. </w:t>
      </w:r>
    </w:p>
    <w:p w14:paraId="455D201C"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Exploring order effects and separability together is a new approach and so our experiment and analysis has limitations and weaknesses. An obvious limitation is the sample size. With only 85 participants in each treatment, it is difficult to make significant conclusions and we are unable to perform analysis at the granular level shown in Figure 2. Additionally, we forced participants to rank the four pizzas without indifference. Some participants, some vegetarians for example, disliked this greatly as they were unable to show their true preferences. Finally, the structure of a split-ballot experiment makes hypothesis testing challenging. Regardless, we are optimistic about this research and we recognize that by understanding the influence of separability on order effects, we can identify the groups of people most likely to be affected by them. With this knowledge we can take the appropriate actions to prevent order effects from biasing surveys and election results.</w:t>
      </w:r>
    </w:p>
    <w:p w14:paraId="20A5B1A2" w14:textId="77777777" w:rsidR="00100669" w:rsidRPr="00753F27" w:rsidRDefault="00100669" w:rsidP="00753F27">
      <w:pPr>
        <w:spacing w:line="480" w:lineRule="auto"/>
        <w:jc w:val="both"/>
        <w:rPr>
          <w:rFonts w:ascii="Garamond" w:eastAsia="Times New Roman" w:hAnsi="Garamond" w:cs="Times New Roman"/>
        </w:rPr>
      </w:pPr>
    </w:p>
    <w:p w14:paraId="0F9C5711" w14:textId="77777777" w:rsidR="00100669" w:rsidRPr="00753F27" w:rsidRDefault="00100669" w:rsidP="00753F27">
      <w:pPr>
        <w:spacing w:line="480" w:lineRule="auto"/>
        <w:jc w:val="both"/>
        <w:rPr>
          <w:rFonts w:ascii="Garamond" w:eastAsia="Times New Roman" w:hAnsi="Garamond" w:cs="Times New Roman"/>
        </w:rPr>
      </w:pPr>
    </w:p>
    <w:p w14:paraId="7BC4D807" w14:textId="77777777" w:rsidR="00100669" w:rsidRPr="00753F27" w:rsidRDefault="00100669" w:rsidP="00753F27">
      <w:pPr>
        <w:spacing w:line="480" w:lineRule="auto"/>
        <w:jc w:val="both"/>
        <w:rPr>
          <w:rFonts w:ascii="Garamond" w:eastAsia="Times New Roman" w:hAnsi="Garamond" w:cs="Times New Roman"/>
        </w:rPr>
      </w:pPr>
    </w:p>
    <w:p w14:paraId="49A06EDE" w14:textId="77777777" w:rsidR="00100669" w:rsidRPr="00753F27" w:rsidRDefault="00100669" w:rsidP="00753F27">
      <w:pPr>
        <w:spacing w:line="480" w:lineRule="auto"/>
        <w:jc w:val="both"/>
        <w:rPr>
          <w:rFonts w:ascii="Garamond" w:eastAsia="Times New Roman" w:hAnsi="Garamond" w:cs="Times New Roman"/>
        </w:rPr>
      </w:pPr>
    </w:p>
    <w:p w14:paraId="5B7561D9" w14:textId="77777777" w:rsidR="00100669" w:rsidRPr="00753F27" w:rsidRDefault="00100669" w:rsidP="00753F27">
      <w:pPr>
        <w:spacing w:line="480" w:lineRule="auto"/>
        <w:jc w:val="both"/>
        <w:rPr>
          <w:rFonts w:ascii="Garamond" w:eastAsia="Times New Roman" w:hAnsi="Garamond" w:cs="Times New Roman"/>
          <w:b/>
        </w:rPr>
      </w:pPr>
    </w:p>
    <w:p w14:paraId="4137AA6F" w14:textId="5140F8D4" w:rsidR="00100669" w:rsidRPr="00045E2B" w:rsidRDefault="00A021C2" w:rsidP="00753F27">
      <w:pPr>
        <w:pStyle w:val="Heading1"/>
        <w:spacing w:line="480" w:lineRule="auto"/>
        <w:jc w:val="both"/>
        <w:rPr>
          <w:rFonts w:ascii="Garamond" w:eastAsia="Times New Roman" w:hAnsi="Garamond" w:cs="Times New Roman"/>
          <w:color w:val="auto"/>
          <w:sz w:val="24"/>
          <w:szCs w:val="24"/>
        </w:rPr>
      </w:pPr>
      <w:bookmarkStart w:id="11" w:name="_xpgq1p1g3kc4" w:colFirst="0" w:colLast="0"/>
      <w:bookmarkEnd w:id="11"/>
      <w:r>
        <w:rPr>
          <w:rFonts w:ascii="Garamond" w:eastAsia="Times New Roman" w:hAnsi="Garamond" w:cs="Times New Roman"/>
          <w:color w:val="auto"/>
          <w:sz w:val="24"/>
          <w:szCs w:val="24"/>
        </w:rPr>
        <w:lastRenderedPageBreak/>
        <w:t>References</w:t>
      </w:r>
      <w:r w:rsidR="00100669" w:rsidRPr="00045E2B">
        <w:rPr>
          <w:rFonts w:ascii="Garamond" w:eastAsia="Times New Roman" w:hAnsi="Garamond" w:cs="Times New Roman"/>
          <w:color w:val="auto"/>
          <w:sz w:val="24"/>
          <w:szCs w:val="24"/>
        </w:rPr>
        <w:t xml:space="preserve"> </w:t>
      </w:r>
    </w:p>
    <w:p w14:paraId="0F922DAF" w14:textId="77777777" w:rsidR="00100669" w:rsidRPr="00753F27" w:rsidRDefault="00100669" w:rsidP="00A021C2">
      <w:pPr>
        <w:jc w:val="both"/>
        <w:rPr>
          <w:rFonts w:ascii="Garamond" w:hAnsi="Garamond"/>
        </w:rPr>
      </w:pPr>
    </w:p>
    <w:p w14:paraId="75EF3F61" w14:textId="77777777" w:rsidR="00100669" w:rsidRPr="00753F27" w:rsidRDefault="00100669" w:rsidP="00A021C2">
      <w:pPr>
        <w:ind w:left="360" w:hanging="360"/>
        <w:jc w:val="both"/>
        <w:rPr>
          <w:rFonts w:ascii="Garamond" w:eastAsia="Times New Roman" w:hAnsi="Garamond" w:cs="Times New Roman"/>
        </w:rPr>
      </w:pPr>
      <w:r w:rsidRPr="00753F27">
        <w:rPr>
          <w:rFonts w:ascii="Garamond" w:eastAsia="Times New Roman" w:hAnsi="Garamond" w:cs="Times New Roman"/>
        </w:rPr>
        <w:t xml:space="preserve">[1] Albert B. Blankenship, Archibald Crossley, M. S. H. H. H. A. K. (1949). Questionnaire preparation    and interviewer technique. </w:t>
      </w:r>
      <w:r w:rsidRPr="00753F27">
        <w:rPr>
          <w:rFonts w:ascii="Garamond" w:eastAsia="Times New Roman" w:hAnsi="Garamond" w:cs="Times New Roman"/>
          <w:i/>
        </w:rPr>
        <w:t>Journal of Marketing</w:t>
      </w:r>
      <w:r w:rsidRPr="00753F27">
        <w:rPr>
          <w:rFonts w:ascii="Garamond" w:eastAsia="Times New Roman" w:hAnsi="Garamond" w:cs="Times New Roman"/>
        </w:rPr>
        <w:t>, 14(3):399-433.</w:t>
      </w:r>
    </w:p>
    <w:p w14:paraId="765F5DE7" w14:textId="77777777" w:rsidR="00100669" w:rsidRPr="00753F27" w:rsidRDefault="00100669" w:rsidP="00A021C2">
      <w:pPr>
        <w:jc w:val="both"/>
        <w:rPr>
          <w:rFonts w:ascii="Garamond" w:eastAsia="Times New Roman" w:hAnsi="Garamond" w:cs="Times New Roman"/>
        </w:rPr>
      </w:pPr>
    </w:p>
    <w:p w14:paraId="43A255E3"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[2] Beals, B., Calaway, I., and Hodge, J. (2014). A graph theoretical approach to the admissibility problem, bead graphs and character construction.</w:t>
      </w:r>
    </w:p>
    <w:p w14:paraId="45C5BFC1" w14:textId="77777777" w:rsidR="00100669" w:rsidRPr="00753F27" w:rsidRDefault="00100669" w:rsidP="00A021C2">
      <w:pPr>
        <w:ind w:left="360"/>
        <w:jc w:val="both"/>
        <w:rPr>
          <w:rFonts w:ascii="Garamond" w:eastAsia="Times New Roman" w:hAnsi="Garamond" w:cs="Times New Roman"/>
        </w:rPr>
      </w:pPr>
    </w:p>
    <w:p w14:paraId="4E5A243B"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[3] Bradley, W. J., Hodge, J. K., and Kilgour, D. M. (2005). Separable discrete preferences. </w:t>
      </w:r>
      <w:r w:rsidRPr="00753F27">
        <w:rPr>
          <w:rFonts w:ascii="Garamond" w:eastAsia="Times New Roman" w:hAnsi="Garamond" w:cs="Times New Roman"/>
          <w:i/>
        </w:rPr>
        <w:t>Mathematical Social Sciences</w:t>
      </w:r>
      <w:r w:rsidRPr="00753F27">
        <w:rPr>
          <w:rFonts w:ascii="Garamond" w:eastAsia="Times New Roman" w:hAnsi="Garamond" w:cs="Times New Roman"/>
        </w:rPr>
        <w:t>, 49(1):335-353.</w:t>
      </w:r>
    </w:p>
    <w:p w14:paraId="732CD275" w14:textId="77777777" w:rsidR="00100669" w:rsidRPr="00753F27" w:rsidRDefault="00100669" w:rsidP="00A021C2">
      <w:pPr>
        <w:jc w:val="both"/>
        <w:rPr>
          <w:rFonts w:ascii="Garamond" w:eastAsia="Times New Roman" w:hAnsi="Garamond" w:cs="Times New Roman"/>
        </w:rPr>
      </w:pPr>
    </w:p>
    <w:p w14:paraId="1992C958"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[4] Brams, S. J., Kilgour, D. M., and Zwicker, W. S. (1997). Voting on referenda: The separability problem and possible solutions. </w:t>
      </w:r>
      <w:r w:rsidRPr="00753F27">
        <w:rPr>
          <w:rFonts w:ascii="Garamond" w:eastAsia="Times New Roman" w:hAnsi="Garamond" w:cs="Times New Roman"/>
          <w:i/>
        </w:rPr>
        <w:t>Electoral Studies</w:t>
      </w:r>
      <w:r w:rsidRPr="00753F27">
        <w:rPr>
          <w:rFonts w:ascii="Garamond" w:eastAsia="Times New Roman" w:hAnsi="Garamond" w:cs="Times New Roman"/>
        </w:rPr>
        <w:t>, 16:359-377.</w:t>
      </w:r>
    </w:p>
    <w:p w14:paraId="2F42EBBE" w14:textId="77777777" w:rsidR="00100669" w:rsidRPr="00753F27" w:rsidRDefault="00100669" w:rsidP="00A021C2">
      <w:pPr>
        <w:ind w:left="360"/>
        <w:jc w:val="both"/>
        <w:rPr>
          <w:rFonts w:ascii="Garamond" w:eastAsia="Times New Roman" w:hAnsi="Garamond" w:cs="Times New Roman"/>
        </w:rPr>
      </w:pPr>
    </w:p>
    <w:p w14:paraId="355AA966"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[5] Hodge, J. K. (2011). The mathematics of referendums separable preferences. </w:t>
      </w:r>
      <w:r w:rsidRPr="00753F27">
        <w:rPr>
          <w:rFonts w:ascii="Garamond" w:eastAsia="Times New Roman" w:hAnsi="Garamond" w:cs="Times New Roman"/>
          <w:i/>
        </w:rPr>
        <w:t>Mathematics Magazine</w:t>
      </w:r>
      <w:r w:rsidRPr="00753F27">
        <w:rPr>
          <w:rFonts w:ascii="Garamond" w:eastAsia="Times New Roman" w:hAnsi="Garamond" w:cs="Times New Roman"/>
        </w:rPr>
        <w:t xml:space="preserve">, 84(4):268-277. </w:t>
      </w:r>
    </w:p>
    <w:p w14:paraId="72216B91" w14:textId="77777777" w:rsidR="00100669" w:rsidRPr="00753F27" w:rsidRDefault="00100669" w:rsidP="00A021C2">
      <w:pPr>
        <w:ind w:left="360"/>
        <w:jc w:val="both"/>
        <w:rPr>
          <w:rFonts w:ascii="Garamond" w:eastAsia="Times New Roman" w:hAnsi="Garamond" w:cs="Times New Roman"/>
        </w:rPr>
      </w:pPr>
    </w:p>
    <w:p w14:paraId="07289EC1"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[6] Hodge, J. K. and TerHaar, M. (2008). Classifying interdependence in multidimensional binary preferences. </w:t>
      </w:r>
      <w:r w:rsidRPr="00753F27">
        <w:rPr>
          <w:rFonts w:ascii="Garamond" w:eastAsia="Times New Roman" w:hAnsi="Garamond" w:cs="Times New Roman"/>
          <w:i/>
        </w:rPr>
        <w:t>Mathematical Social Sciences</w:t>
      </w:r>
      <w:r w:rsidRPr="00753F27">
        <w:rPr>
          <w:rFonts w:ascii="Garamond" w:eastAsia="Times New Roman" w:hAnsi="Garamond" w:cs="Times New Roman"/>
        </w:rPr>
        <w:t xml:space="preserve">, 55(2):190-204. </w:t>
      </w:r>
    </w:p>
    <w:p w14:paraId="3C5EF601" w14:textId="77777777" w:rsidR="00100669" w:rsidRPr="00753F27" w:rsidRDefault="00100669" w:rsidP="00A021C2">
      <w:pPr>
        <w:jc w:val="both"/>
        <w:rPr>
          <w:rFonts w:ascii="Garamond" w:eastAsia="Times New Roman" w:hAnsi="Garamond" w:cs="Times New Roman"/>
        </w:rPr>
      </w:pPr>
    </w:p>
    <w:p w14:paraId="22105E6E"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[7] Howard Schuman, S. P. (1981). </w:t>
      </w:r>
      <w:r w:rsidRPr="00753F27">
        <w:rPr>
          <w:rFonts w:ascii="Garamond" w:eastAsia="Times New Roman" w:hAnsi="Garamond" w:cs="Times New Roman"/>
          <w:i/>
        </w:rPr>
        <w:t>Questions and Answers in Attitude Surveys: Experiments on Question Form, Wording, and Context</w:t>
      </w:r>
      <w:r w:rsidRPr="00753F27">
        <w:rPr>
          <w:rFonts w:ascii="Garamond" w:eastAsia="Times New Roman" w:hAnsi="Garamond" w:cs="Times New Roman"/>
        </w:rPr>
        <w:t>. Academic Press.</w:t>
      </w:r>
    </w:p>
    <w:p w14:paraId="6903622C" w14:textId="77777777" w:rsidR="00100669" w:rsidRPr="00753F27" w:rsidRDefault="00100669" w:rsidP="00A021C2">
      <w:pPr>
        <w:ind w:left="360"/>
        <w:jc w:val="both"/>
        <w:rPr>
          <w:rFonts w:ascii="Garamond" w:eastAsia="Times New Roman" w:hAnsi="Garamond" w:cs="Times New Roman"/>
        </w:rPr>
      </w:pPr>
    </w:p>
    <w:p w14:paraId="41DA2560"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[8] Irving Crespi, D. M. (1984). Question order effect and the measurement of candidate preference in the 1982 Connecticut elections. </w:t>
      </w:r>
      <w:r w:rsidRPr="00753F27">
        <w:rPr>
          <w:rFonts w:ascii="Garamond" w:eastAsia="Times New Roman" w:hAnsi="Garamond" w:cs="Times New Roman"/>
          <w:i/>
        </w:rPr>
        <w:t>Public Opinion Quarterly</w:t>
      </w:r>
      <w:r w:rsidRPr="00753F27">
        <w:rPr>
          <w:rFonts w:ascii="Garamond" w:eastAsia="Times New Roman" w:hAnsi="Garamond" w:cs="Times New Roman"/>
        </w:rPr>
        <w:t>, 48(3):578-591.</w:t>
      </w:r>
    </w:p>
    <w:p w14:paraId="68D8A339" w14:textId="77777777" w:rsidR="00100669" w:rsidRPr="00753F27" w:rsidRDefault="00100669" w:rsidP="00A021C2">
      <w:pPr>
        <w:ind w:left="360"/>
        <w:jc w:val="both"/>
        <w:rPr>
          <w:rFonts w:ascii="Garamond" w:eastAsia="Times New Roman" w:hAnsi="Garamond" w:cs="Times New Roman"/>
        </w:rPr>
      </w:pPr>
    </w:p>
    <w:p w14:paraId="59FAA942"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[9] Kahneman, D. (2011). </w:t>
      </w:r>
      <w:r w:rsidRPr="00753F27">
        <w:rPr>
          <w:rFonts w:ascii="Garamond" w:eastAsia="Times New Roman" w:hAnsi="Garamond" w:cs="Times New Roman"/>
          <w:i/>
        </w:rPr>
        <w:t>Thinking Fast and Slow</w:t>
      </w:r>
      <w:r w:rsidRPr="00753F27">
        <w:rPr>
          <w:rFonts w:ascii="Garamond" w:eastAsia="Times New Roman" w:hAnsi="Garamond" w:cs="Times New Roman"/>
        </w:rPr>
        <w:t xml:space="preserve">. Farrar, Straus and Giroux. </w:t>
      </w:r>
    </w:p>
    <w:p w14:paraId="003C23DE" w14:textId="77777777" w:rsidR="00100669" w:rsidRPr="00753F27" w:rsidRDefault="00100669" w:rsidP="00A021C2">
      <w:pPr>
        <w:jc w:val="both"/>
        <w:rPr>
          <w:rFonts w:ascii="Garamond" w:eastAsia="Times New Roman" w:hAnsi="Garamond" w:cs="Times New Roman"/>
        </w:rPr>
      </w:pPr>
    </w:p>
    <w:p w14:paraId="1E38BBCA"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[10] Karp, J. A. and Banducci, S. A. (2007). Reforming the electoral college by initiative: Assessing the relative importance of strategic choice and proportional outcomes. </w:t>
      </w:r>
      <w:r w:rsidRPr="00753F27">
        <w:rPr>
          <w:rFonts w:ascii="Garamond" w:eastAsia="Times New Roman" w:hAnsi="Garamond" w:cs="Times New Roman"/>
          <w:i/>
        </w:rPr>
        <w:t>Party Politics</w:t>
      </w:r>
      <w:r w:rsidRPr="00753F27">
        <w:rPr>
          <w:rFonts w:ascii="Garamond" w:eastAsia="Times New Roman" w:hAnsi="Garamond" w:cs="Times New Roman"/>
        </w:rPr>
        <w:t>, 13(2):217-234.</w:t>
      </w:r>
    </w:p>
    <w:p w14:paraId="0188FA72" w14:textId="77777777" w:rsidR="00100669" w:rsidRPr="00753F27" w:rsidRDefault="00100669" w:rsidP="00A021C2">
      <w:pPr>
        <w:ind w:left="360"/>
        <w:jc w:val="both"/>
        <w:rPr>
          <w:rFonts w:ascii="Garamond" w:eastAsia="Times New Roman" w:hAnsi="Garamond" w:cs="Times New Roman"/>
        </w:rPr>
      </w:pPr>
    </w:p>
    <w:p w14:paraId="7EFCA2E7"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[11] Lacy, D. and Niou, E. M. (2000). A problem with referendums. </w:t>
      </w:r>
      <w:r w:rsidRPr="00753F27">
        <w:rPr>
          <w:rFonts w:ascii="Garamond" w:eastAsia="Times New Roman" w:hAnsi="Garamond" w:cs="Times New Roman"/>
          <w:i/>
        </w:rPr>
        <w:t>Journal of Theoretical Politics</w:t>
      </w:r>
      <w:r w:rsidRPr="00753F27">
        <w:rPr>
          <w:rFonts w:ascii="Garamond" w:eastAsia="Times New Roman" w:hAnsi="Garamond" w:cs="Times New Roman"/>
        </w:rPr>
        <w:t xml:space="preserve">, 12(1):5-31. </w:t>
      </w:r>
    </w:p>
    <w:p w14:paraId="3D0280AA" w14:textId="77777777" w:rsidR="00100669" w:rsidRPr="00753F27" w:rsidRDefault="00100669" w:rsidP="00A021C2">
      <w:pPr>
        <w:ind w:left="360"/>
        <w:jc w:val="both"/>
        <w:rPr>
          <w:rFonts w:ascii="Garamond" w:eastAsia="Times New Roman" w:hAnsi="Garamond" w:cs="Times New Roman"/>
        </w:rPr>
      </w:pPr>
    </w:p>
    <w:p w14:paraId="240ECBCE"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[12] Norman M. Bradburn, W. M. M. (1964). The effect of question order on responses. </w:t>
      </w:r>
      <w:r w:rsidRPr="00753F27">
        <w:rPr>
          <w:rFonts w:ascii="Garamond" w:eastAsia="Times New Roman" w:hAnsi="Garamond" w:cs="Times New Roman"/>
          <w:i/>
        </w:rPr>
        <w:t>Journal of Marketing Research</w:t>
      </w:r>
      <w:r w:rsidRPr="00753F27">
        <w:rPr>
          <w:rFonts w:ascii="Garamond" w:eastAsia="Times New Roman" w:hAnsi="Garamond" w:cs="Times New Roman"/>
        </w:rPr>
        <w:t>, 1(4):51-61.</w:t>
      </w:r>
    </w:p>
    <w:p w14:paraId="66AD73B4" w14:textId="77777777" w:rsidR="00100669" w:rsidRPr="00753F27" w:rsidRDefault="00100669" w:rsidP="00A021C2">
      <w:pPr>
        <w:ind w:left="360"/>
        <w:jc w:val="both"/>
        <w:rPr>
          <w:rFonts w:ascii="Garamond" w:eastAsia="Times New Roman" w:hAnsi="Garamond" w:cs="Times New Roman"/>
        </w:rPr>
      </w:pPr>
    </w:p>
    <w:p w14:paraId="273CA060"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[13] Smith, T. (1982). Conditional order effects. </w:t>
      </w:r>
      <w:r w:rsidRPr="00753F27">
        <w:rPr>
          <w:rFonts w:ascii="Garamond" w:eastAsia="Times New Roman" w:hAnsi="Garamond" w:cs="Times New Roman"/>
          <w:i/>
        </w:rPr>
        <w:t>National Opinion Research Center</w:t>
      </w:r>
      <w:r w:rsidRPr="00753F27">
        <w:rPr>
          <w:rFonts w:ascii="Garamond" w:eastAsia="Times New Roman" w:hAnsi="Garamond" w:cs="Times New Roman"/>
        </w:rPr>
        <w:t>.</w:t>
      </w:r>
    </w:p>
    <w:p w14:paraId="5BE15080" w14:textId="77777777" w:rsidR="00100669" w:rsidRPr="00753F27" w:rsidRDefault="00100669" w:rsidP="00A021C2">
      <w:pPr>
        <w:ind w:left="360"/>
        <w:jc w:val="both"/>
        <w:rPr>
          <w:rFonts w:ascii="Garamond" w:eastAsia="Times New Roman" w:hAnsi="Garamond" w:cs="Times New Roman"/>
        </w:rPr>
      </w:pPr>
    </w:p>
    <w:p w14:paraId="6DDA1F3B"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[14] Smith, T. (1991). Context effects in the general social survey. </w:t>
      </w:r>
      <w:r w:rsidRPr="00753F27">
        <w:rPr>
          <w:rFonts w:ascii="Garamond" w:eastAsia="Times New Roman" w:hAnsi="Garamond" w:cs="Times New Roman"/>
          <w:i/>
        </w:rPr>
        <w:t>Measurement Errors in Survey</w:t>
      </w:r>
      <w:r w:rsidRPr="00753F27">
        <w:rPr>
          <w:rFonts w:ascii="Garamond" w:eastAsia="Times New Roman" w:hAnsi="Garamond" w:cs="Times New Roman"/>
        </w:rPr>
        <w:t>, pages 51-61.</w:t>
      </w:r>
    </w:p>
    <w:p w14:paraId="63ED0761" w14:textId="77777777" w:rsidR="00100669" w:rsidRPr="00753F27" w:rsidRDefault="00100669" w:rsidP="00A021C2">
      <w:pPr>
        <w:ind w:left="360"/>
        <w:jc w:val="both"/>
        <w:rPr>
          <w:rFonts w:ascii="Garamond" w:eastAsia="Times New Roman" w:hAnsi="Garamond" w:cs="Times New Roman"/>
        </w:rPr>
      </w:pPr>
    </w:p>
    <w:p w14:paraId="1740F247" w14:textId="77777777"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t xml:space="preserve">[15] Steven E. E. Alspach, G. F. B. (1991). Question-order effects of presidential approval ratings on gubernatorial approval ratings: A research note. </w:t>
      </w:r>
      <w:r w:rsidRPr="00753F27">
        <w:rPr>
          <w:rFonts w:ascii="Garamond" w:eastAsia="Times New Roman" w:hAnsi="Garamond" w:cs="Times New Roman"/>
          <w:i/>
        </w:rPr>
        <w:t>Social Forces</w:t>
      </w:r>
      <w:r w:rsidRPr="00753F27">
        <w:rPr>
          <w:rFonts w:ascii="Garamond" w:eastAsia="Times New Roman" w:hAnsi="Garamond" w:cs="Times New Roman"/>
        </w:rPr>
        <w:t>, 69(4):1241-1248.</w:t>
      </w:r>
    </w:p>
    <w:p w14:paraId="319B3FB2" w14:textId="77777777" w:rsidR="00100669" w:rsidRPr="00753F27" w:rsidRDefault="00100669" w:rsidP="00A021C2">
      <w:pPr>
        <w:ind w:left="360"/>
        <w:jc w:val="both"/>
        <w:rPr>
          <w:rFonts w:ascii="Garamond" w:eastAsia="Times New Roman" w:hAnsi="Garamond" w:cs="Times New Roman"/>
        </w:rPr>
      </w:pPr>
    </w:p>
    <w:p w14:paraId="4F45B048" w14:textId="39E125BE" w:rsidR="00100669" w:rsidRPr="00753F27" w:rsidRDefault="00100669" w:rsidP="00A021C2">
      <w:pPr>
        <w:jc w:val="both"/>
        <w:rPr>
          <w:rFonts w:ascii="Garamond" w:eastAsia="Times New Roman" w:hAnsi="Garamond" w:cs="Times New Roman"/>
        </w:rPr>
      </w:pPr>
      <w:r w:rsidRPr="00753F27">
        <w:rPr>
          <w:rFonts w:ascii="Garamond" w:eastAsia="Times New Roman" w:hAnsi="Garamond" w:cs="Times New Roman"/>
        </w:rPr>
        <w:lastRenderedPageBreak/>
        <w:t xml:space="preserve">[16] Steven J. Brams, D. Marc Kilgour, W. S. Z. (1998). The paradox of multiple elections. </w:t>
      </w:r>
      <w:r w:rsidRPr="00753F27">
        <w:rPr>
          <w:rFonts w:ascii="Garamond" w:eastAsia="Times New Roman" w:hAnsi="Garamond" w:cs="Times New Roman"/>
          <w:i/>
        </w:rPr>
        <w:t>Social Choice and Welfare</w:t>
      </w:r>
      <w:r w:rsidRPr="00753F27">
        <w:rPr>
          <w:rFonts w:ascii="Garamond" w:eastAsia="Times New Roman" w:hAnsi="Garamond" w:cs="Times New Roman"/>
        </w:rPr>
        <w:t>, 15(2):211-236.</w:t>
      </w:r>
    </w:p>
    <w:p w14:paraId="3F8890D9" w14:textId="77777777" w:rsidR="00100669" w:rsidRPr="00045E2B" w:rsidRDefault="00100669" w:rsidP="00753F27">
      <w:pPr>
        <w:pStyle w:val="Heading1"/>
        <w:spacing w:line="480" w:lineRule="auto"/>
        <w:jc w:val="both"/>
        <w:rPr>
          <w:rFonts w:ascii="Garamond" w:hAnsi="Garamond"/>
          <w:color w:val="auto"/>
          <w:sz w:val="24"/>
          <w:szCs w:val="24"/>
        </w:rPr>
      </w:pPr>
      <w:bookmarkStart w:id="12" w:name="_jj4zvebll8nd" w:colFirst="0" w:colLast="0"/>
      <w:bookmarkEnd w:id="12"/>
      <w:r w:rsidRPr="00045E2B">
        <w:rPr>
          <w:rFonts w:ascii="Garamond" w:hAnsi="Garamond"/>
          <w:color w:val="auto"/>
          <w:sz w:val="24"/>
          <w:szCs w:val="24"/>
        </w:rPr>
        <w:t>Appendix A</w:t>
      </w:r>
    </w:p>
    <w:p w14:paraId="5C07A3AE" w14:textId="0D71C151" w:rsidR="00100669" w:rsidRPr="00045E2B" w:rsidRDefault="00100669" w:rsidP="00233047">
      <w:pPr>
        <w:pStyle w:val="Heading2"/>
        <w:spacing w:line="480" w:lineRule="auto"/>
        <w:jc w:val="both"/>
        <w:rPr>
          <w:rFonts w:ascii="Garamond" w:hAnsi="Garamond"/>
          <w:color w:val="auto"/>
          <w:sz w:val="24"/>
          <w:szCs w:val="24"/>
        </w:rPr>
      </w:pPr>
      <w:bookmarkStart w:id="13" w:name="_iu44mh3rboqc" w:colFirst="0" w:colLast="0"/>
      <w:bookmarkEnd w:id="13"/>
      <w:r w:rsidRPr="00045E2B">
        <w:rPr>
          <w:rFonts w:ascii="Garamond" w:hAnsi="Garamond"/>
          <w:color w:val="auto"/>
          <w:sz w:val="24"/>
          <w:szCs w:val="24"/>
        </w:rPr>
        <w:t>Professional Soccer in Dubuque, Iowa</w:t>
      </w:r>
      <w:r w:rsidRPr="00045E2B">
        <w:rPr>
          <w:rFonts w:ascii="Garamond" w:hAnsi="Garamond"/>
          <w:color w:val="auto"/>
          <w:sz w:val="24"/>
          <w:szCs w:val="24"/>
          <w:vertAlign w:val="superscript"/>
        </w:rPr>
        <w:footnoteReference w:id="24"/>
      </w:r>
    </w:p>
    <w:p w14:paraId="43604541" w14:textId="60120B5A" w:rsidR="00100669" w:rsidRPr="00753F27" w:rsidRDefault="00100669" w:rsidP="00233047">
      <w:pPr>
        <w:spacing w:line="480" w:lineRule="auto"/>
        <w:jc w:val="both"/>
        <w:rPr>
          <w:rFonts w:ascii="Garamond" w:eastAsia="Times New Roman" w:hAnsi="Garamond" w:cs="Times New Roman"/>
        </w:rPr>
      </w:pPr>
      <w:r w:rsidRPr="00753F27">
        <w:rPr>
          <w:rFonts w:ascii="Garamond" w:eastAsia="Times New Roman" w:hAnsi="Garamond" w:cs="Times New Roman"/>
        </w:rPr>
        <w:t>Due to the increasing popularity of soccer in Dubuque, the city has become interested in having their own professional soccer team and possibly a new stadium. They hold a referendum with the following three proposals:</w:t>
      </w:r>
    </w:p>
    <w:p w14:paraId="5F4DABE6" w14:textId="77777777" w:rsidR="00100669" w:rsidRPr="00753F27" w:rsidRDefault="00100669" w:rsidP="00753F27">
      <w:pPr>
        <w:numPr>
          <w:ilvl w:val="0"/>
          <w:numId w:val="42"/>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Proposal 1: Have a professional women's soccer team.</w:t>
      </w:r>
    </w:p>
    <w:p w14:paraId="41C875DD" w14:textId="77777777" w:rsidR="00100669" w:rsidRPr="00753F27" w:rsidRDefault="00100669" w:rsidP="00753F27">
      <w:pPr>
        <w:numPr>
          <w:ilvl w:val="0"/>
          <w:numId w:val="42"/>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Proposal 2: Have a professional men's soccer team.</w:t>
      </w:r>
    </w:p>
    <w:p w14:paraId="3D9E8F32" w14:textId="6B217A39" w:rsidR="00100669" w:rsidRPr="00233047" w:rsidRDefault="00100669" w:rsidP="00233047">
      <w:pPr>
        <w:numPr>
          <w:ilvl w:val="0"/>
          <w:numId w:val="42"/>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 Proposal 3: Build a new stadium.</w:t>
      </w:r>
    </w:p>
    <w:p w14:paraId="06E83461" w14:textId="77777777" w:rsidR="00100669" w:rsidRPr="00753F27" w:rsidRDefault="00100669" w:rsidP="00753F27">
      <w:pPr>
        <w:spacing w:line="480" w:lineRule="auto"/>
        <w:jc w:val="both"/>
        <w:rPr>
          <w:rFonts w:ascii="Garamond" w:eastAsia="Times New Roman" w:hAnsi="Garamond" w:cs="Times New Roman"/>
        </w:rPr>
      </w:pPr>
      <w:r w:rsidRPr="00753F27">
        <w:rPr>
          <w:rFonts w:ascii="Garamond" w:eastAsia="Times New Roman" w:hAnsi="Garamond" w:cs="Times New Roman"/>
        </w:rPr>
        <w:t>The percent of citizens voting for a given outcome is shown in Table 1.</w:t>
      </w:r>
    </w:p>
    <w:p w14:paraId="152E1E18" w14:textId="77777777" w:rsidR="00100669" w:rsidRPr="00753F27" w:rsidRDefault="00100669" w:rsidP="00753F27">
      <w:pPr>
        <w:spacing w:line="480" w:lineRule="auto"/>
        <w:jc w:val="both"/>
        <w:rPr>
          <w:rFonts w:ascii="Garamond" w:eastAsia="Times New Roman" w:hAnsi="Garamond" w:cs="Times New Roman"/>
        </w:rPr>
      </w:pPr>
    </w:p>
    <w:tbl>
      <w:tblPr>
        <w:tblW w:w="28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40"/>
        <w:gridCol w:w="1440"/>
      </w:tblGrid>
      <w:tr w:rsidR="00100669" w:rsidRPr="00753F27" w14:paraId="6108E013" w14:textId="77777777" w:rsidTr="00CA7CFE">
        <w:trPr>
          <w:trHeight w:val="480"/>
          <w:jc w:val="center"/>
        </w:trPr>
        <w:tc>
          <w:tcPr>
            <w:tcW w:w="1440" w:type="dxa"/>
            <w:tcMar>
              <w:top w:w="100" w:type="dxa"/>
              <w:left w:w="100" w:type="dxa"/>
              <w:bottom w:w="100" w:type="dxa"/>
              <w:right w:w="100" w:type="dxa"/>
            </w:tcMar>
          </w:tcPr>
          <w:p w14:paraId="254542AE"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Outcome</w:t>
            </w:r>
          </w:p>
        </w:tc>
        <w:tc>
          <w:tcPr>
            <w:tcW w:w="1440" w:type="dxa"/>
            <w:tcMar>
              <w:top w:w="100" w:type="dxa"/>
              <w:left w:w="100" w:type="dxa"/>
              <w:bottom w:w="100" w:type="dxa"/>
              <w:right w:w="100" w:type="dxa"/>
            </w:tcMar>
          </w:tcPr>
          <w:p w14:paraId="6D1BDD62"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Percent of Vote</w:t>
            </w:r>
          </w:p>
        </w:tc>
      </w:tr>
      <w:tr w:rsidR="00100669" w:rsidRPr="00753F27" w14:paraId="256C0E9A" w14:textId="77777777" w:rsidTr="00CA7CFE">
        <w:trPr>
          <w:trHeight w:val="480"/>
          <w:jc w:val="center"/>
        </w:trPr>
        <w:tc>
          <w:tcPr>
            <w:tcW w:w="1440" w:type="dxa"/>
            <w:tcMar>
              <w:top w:w="100" w:type="dxa"/>
              <w:left w:w="100" w:type="dxa"/>
              <w:bottom w:w="100" w:type="dxa"/>
              <w:right w:w="100" w:type="dxa"/>
            </w:tcMar>
          </w:tcPr>
          <w:p w14:paraId="2C893343"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NNN</w:t>
            </w:r>
          </w:p>
        </w:tc>
        <w:tc>
          <w:tcPr>
            <w:tcW w:w="1440" w:type="dxa"/>
            <w:tcMar>
              <w:top w:w="100" w:type="dxa"/>
              <w:left w:w="100" w:type="dxa"/>
              <w:bottom w:w="100" w:type="dxa"/>
              <w:right w:w="100" w:type="dxa"/>
            </w:tcMar>
          </w:tcPr>
          <w:p w14:paraId="26805C92"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26%</w:t>
            </w:r>
          </w:p>
        </w:tc>
      </w:tr>
      <w:tr w:rsidR="00100669" w:rsidRPr="00753F27" w14:paraId="7A87444C" w14:textId="77777777" w:rsidTr="00CA7CFE">
        <w:trPr>
          <w:trHeight w:val="480"/>
          <w:jc w:val="center"/>
        </w:trPr>
        <w:tc>
          <w:tcPr>
            <w:tcW w:w="1440" w:type="dxa"/>
            <w:tcMar>
              <w:top w:w="100" w:type="dxa"/>
              <w:left w:w="100" w:type="dxa"/>
              <w:bottom w:w="100" w:type="dxa"/>
              <w:right w:w="100" w:type="dxa"/>
            </w:tcMar>
          </w:tcPr>
          <w:p w14:paraId="3D790150"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NNY</w:t>
            </w:r>
          </w:p>
        </w:tc>
        <w:tc>
          <w:tcPr>
            <w:tcW w:w="1440" w:type="dxa"/>
            <w:tcMar>
              <w:top w:w="100" w:type="dxa"/>
              <w:left w:w="100" w:type="dxa"/>
              <w:bottom w:w="100" w:type="dxa"/>
              <w:right w:w="100" w:type="dxa"/>
            </w:tcMar>
          </w:tcPr>
          <w:p w14:paraId="66342BF5"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0%</w:t>
            </w:r>
          </w:p>
        </w:tc>
      </w:tr>
      <w:tr w:rsidR="00100669" w:rsidRPr="00753F27" w14:paraId="6B9E520B" w14:textId="77777777" w:rsidTr="00CA7CFE">
        <w:trPr>
          <w:trHeight w:val="480"/>
          <w:jc w:val="center"/>
        </w:trPr>
        <w:tc>
          <w:tcPr>
            <w:tcW w:w="1440" w:type="dxa"/>
            <w:tcMar>
              <w:top w:w="100" w:type="dxa"/>
              <w:left w:w="100" w:type="dxa"/>
              <w:bottom w:w="100" w:type="dxa"/>
              <w:right w:w="100" w:type="dxa"/>
            </w:tcMar>
          </w:tcPr>
          <w:p w14:paraId="3253FFD6"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NYN</w:t>
            </w:r>
          </w:p>
        </w:tc>
        <w:tc>
          <w:tcPr>
            <w:tcW w:w="1440" w:type="dxa"/>
            <w:tcMar>
              <w:top w:w="100" w:type="dxa"/>
              <w:left w:w="100" w:type="dxa"/>
              <w:bottom w:w="100" w:type="dxa"/>
              <w:right w:w="100" w:type="dxa"/>
            </w:tcMar>
          </w:tcPr>
          <w:p w14:paraId="5B8A81B1"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10%</w:t>
            </w:r>
          </w:p>
        </w:tc>
      </w:tr>
      <w:tr w:rsidR="00100669" w:rsidRPr="00753F27" w14:paraId="3CE2D5BF" w14:textId="77777777" w:rsidTr="00CA7CFE">
        <w:trPr>
          <w:trHeight w:val="480"/>
          <w:jc w:val="center"/>
        </w:trPr>
        <w:tc>
          <w:tcPr>
            <w:tcW w:w="1440" w:type="dxa"/>
            <w:tcMar>
              <w:top w:w="100" w:type="dxa"/>
              <w:left w:w="100" w:type="dxa"/>
              <w:bottom w:w="100" w:type="dxa"/>
              <w:right w:w="100" w:type="dxa"/>
            </w:tcMar>
          </w:tcPr>
          <w:p w14:paraId="33BE5BAB"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YNN</w:t>
            </w:r>
          </w:p>
        </w:tc>
        <w:tc>
          <w:tcPr>
            <w:tcW w:w="1440" w:type="dxa"/>
            <w:tcMar>
              <w:top w:w="100" w:type="dxa"/>
              <w:left w:w="100" w:type="dxa"/>
              <w:bottom w:w="100" w:type="dxa"/>
              <w:right w:w="100" w:type="dxa"/>
            </w:tcMar>
          </w:tcPr>
          <w:p w14:paraId="28CF89B6"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10%</w:t>
            </w:r>
          </w:p>
        </w:tc>
      </w:tr>
      <w:tr w:rsidR="00100669" w:rsidRPr="00753F27" w14:paraId="5DE68339" w14:textId="77777777" w:rsidTr="00CA7CFE">
        <w:trPr>
          <w:trHeight w:val="480"/>
          <w:jc w:val="center"/>
        </w:trPr>
        <w:tc>
          <w:tcPr>
            <w:tcW w:w="1440" w:type="dxa"/>
            <w:tcMar>
              <w:top w:w="100" w:type="dxa"/>
              <w:left w:w="100" w:type="dxa"/>
              <w:bottom w:w="100" w:type="dxa"/>
              <w:right w:w="100" w:type="dxa"/>
            </w:tcMar>
          </w:tcPr>
          <w:p w14:paraId="652ED6ED"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YYN</w:t>
            </w:r>
          </w:p>
        </w:tc>
        <w:tc>
          <w:tcPr>
            <w:tcW w:w="1440" w:type="dxa"/>
            <w:tcMar>
              <w:top w:w="100" w:type="dxa"/>
              <w:left w:w="100" w:type="dxa"/>
              <w:bottom w:w="100" w:type="dxa"/>
              <w:right w:w="100" w:type="dxa"/>
            </w:tcMar>
          </w:tcPr>
          <w:p w14:paraId="50F83A6F"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0%</w:t>
            </w:r>
          </w:p>
        </w:tc>
      </w:tr>
      <w:tr w:rsidR="00100669" w:rsidRPr="00753F27" w14:paraId="0DD714E5" w14:textId="77777777" w:rsidTr="00CA7CFE">
        <w:trPr>
          <w:trHeight w:val="480"/>
          <w:jc w:val="center"/>
        </w:trPr>
        <w:tc>
          <w:tcPr>
            <w:tcW w:w="1440" w:type="dxa"/>
            <w:tcMar>
              <w:top w:w="100" w:type="dxa"/>
              <w:left w:w="100" w:type="dxa"/>
              <w:bottom w:w="100" w:type="dxa"/>
              <w:right w:w="100" w:type="dxa"/>
            </w:tcMar>
          </w:tcPr>
          <w:p w14:paraId="6F4505CF"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lastRenderedPageBreak/>
              <w:t>YNY</w:t>
            </w:r>
          </w:p>
        </w:tc>
        <w:tc>
          <w:tcPr>
            <w:tcW w:w="1440" w:type="dxa"/>
            <w:tcMar>
              <w:top w:w="100" w:type="dxa"/>
              <w:left w:w="100" w:type="dxa"/>
              <w:bottom w:w="100" w:type="dxa"/>
              <w:right w:w="100" w:type="dxa"/>
            </w:tcMar>
          </w:tcPr>
          <w:p w14:paraId="45FCC9D0"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15%</w:t>
            </w:r>
          </w:p>
        </w:tc>
      </w:tr>
      <w:tr w:rsidR="00100669" w:rsidRPr="00753F27" w14:paraId="5021C400" w14:textId="77777777" w:rsidTr="00CA7CFE">
        <w:trPr>
          <w:trHeight w:val="480"/>
          <w:jc w:val="center"/>
        </w:trPr>
        <w:tc>
          <w:tcPr>
            <w:tcW w:w="1440" w:type="dxa"/>
            <w:tcMar>
              <w:top w:w="100" w:type="dxa"/>
              <w:left w:w="100" w:type="dxa"/>
              <w:bottom w:w="100" w:type="dxa"/>
              <w:right w:w="100" w:type="dxa"/>
            </w:tcMar>
          </w:tcPr>
          <w:p w14:paraId="0F4950FD"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NYY</w:t>
            </w:r>
          </w:p>
        </w:tc>
        <w:tc>
          <w:tcPr>
            <w:tcW w:w="1440" w:type="dxa"/>
            <w:tcMar>
              <w:top w:w="100" w:type="dxa"/>
              <w:left w:w="100" w:type="dxa"/>
              <w:bottom w:w="100" w:type="dxa"/>
              <w:right w:w="100" w:type="dxa"/>
            </w:tcMar>
          </w:tcPr>
          <w:p w14:paraId="0AB4AB71"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15%</w:t>
            </w:r>
          </w:p>
        </w:tc>
      </w:tr>
      <w:tr w:rsidR="00100669" w:rsidRPr="00753F27" w14:paraId="0922D1EF" w14:textId="77777777" w:rsidTr="00CA7CFE">
        <w:trPr>
          <w:trHeight w:val="480"/>
          <w:jc w:val="center"/>
        </w:trPr>
        <w:tc>
          <w:tcPr>
            <w:tcW w:w="1440" w:type="dxa"/>
            <w:tcMar>
              <w:top w:w="100" w:type="dxa"/>
              <w:left w:w="100" w:type="dxa"/>
              <w:bottom w:w="100" w:type="dxa"/>
              <w:right w:w="100" w:type="dxa"/>
            </w:tcMar>
          </w:tcPr>
          <w:p w14:paraId="3A690573"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YYY</w:t>
            </w:r>
          </w:p>
        </w:tc>
        <w:tc>
          <w:tcPr>
            <w:tcW w:w="1440" w:type="dxa"/>
            <w:tcMar>
              <w:top w:w="100" w:type="dxa"/>
              <w:left w:w="100" w:type="dxa"/>
              <w:bottom w:w="100" w:type="dxa"/>
              <w:right w:w="100" w:type="dxa"/>
            </w:tcMar>
          </w:tcPr>
          <w:p w14:paraId="6A02D142" w14:textId="77777777" w:rsidR="00100669" w:rsidRPr="00753F27" w:rsidRDefault="00100669" w:rsidP="00753F27">
            <w:pPr>
              <w:widowControl w:val="0"/>
              <w:spacing w:line="480" w:lineRule="auto"/>
              <w:jc w:val="both"/>
              <w:rPr>
                <w:rFonts w:ascii="Garamond" w:eastAsia="Times New Roman" w:hAnsi="Garamond" w:cs="Times New Roman"/>
              </w:rPr>
            </w:pPr>
            <w:r w:rsidRPr="00753F27">
              <w:rPr>
                <w:rFonts w:ascii="Garamond" w:eastAsia="Times New Roman" w:hAnsi="Garamond" w:cs="Times New Roman"/>
              </w:rPr>
              <w:t>24%</w:t>
            </w:r>
          </w:p>
        </w:tc>
      </w:tr>
    </w:tbl>
    <w:p w14:paraId="17DC6218" w14:textId="77777777" w:rsidR="00100669" w:rsidRPr="00753F27" w:rsidRDefault="00100669" w:rsidP="00753F27">
      <w:pPr>
        <w:spacing w:line="480" w:lineRule="auto"/>
        <w:jc w:val="both"/>
        <w:rPr>
          <w:rFonts w:ascii="Garamond" w:eastAsia="Times New Roman" w:hAnsi="Garamond" w:cs="Times New Roman"/>
        </w:rPr>
      </w:pPr>
    </w:p>
    <w:p w14:paraId="692C6386" w14:textId="7E5AC53B" w:rsidR="00100669" w:rsidRPr="00233047" w:rsidRDefault="00100669" w:rsidP="00233047">
      <w:pPr>
        <w:spacing w:line="480" w:lineRule="auto"/>
        <w:jc w:val="both"/>
        <w:rPr>
          <w:rFonts w:ascii="Garamond" w:eastAsia="Times New Roman" w:hAnsi="Garamond" w:cs="Times New Roman"/>
        </w:rPr>
      </w:pPr>
      <w:r w:rsidRPr="00753F27">
        <w:rPr>
          <w:rFonts w:ascii="Garamond" w:eastAsia="Times New Roman" w:hAnsi="Garamond" w:cs="Times New Roman"/>
        </w:rPr>
        <w:t>Table 1: The table indicates the percentage of voters voting for a specific outcome on the three proposals in the Dubuque referendum.</w:t>
      </w:r>
    </w:p>
    <w:p w14:paraId="137DC166" w14:textId="7B4D5141" w:rsidR="00100669" w:rsidRPr="00753F27" w:rsidRDefault="00100669" w:rsidP="0023304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While the outcome with the most votes is “no" on all proposals with 26% of the votes, the winning outcome is determined by counting up votes on all of the proposals individually. Counting votes by proposal indicates that:</w:t>
      </w:r>
    </w:p>
    <w:p w14:paraId="5A712B10" w14:textId="77777777" w:rsidR="00100669" w:rsidRPr="00753F27" w:rsidRDefault="00100669" w:rsidP="00753F27">
      <w:pPr>
        <w:numPr>
          <w:ilvl w:val="0"/>
          <w:numId w:val="43"/>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Proposal 1 fails 49% Yes to 51% No.</w:t>
      </w:r>
    </w:p>
    <w:p w14:paraId="428DE9D1" w14:textId="77777777" w:rsidR="00100669" w:rsidRPr="00753F27" w:rsidRDefault="00100669" w:rsidP="00753F27">
      <w:pPr>
        <w:numPr>
          <w:ilvl w:val="0"/>
          <w:numId w:val="43"/>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Proposal 2 fails 49% Yes to 51% No. </w:t>
      </w:r>
    </w:p>
    <w:p w14:paraId="594FCB12" w14:textId="77777777" w:rsidR="00100669" w:rsidRPr="00753F27" w:rsidRDefault="00100669" w:rsidP="00753F27">
      <w:pPr>
        <w:numPr>
          <w:ilvl w:val="0"/>
          <w:numId w:val="43"/>
        </w:numPr>
        <w:spacing w:line="480" w:lineRule="auto"/>
        <w:ind w:hanging="360"/>
        <w:contextualSpacing/>
        <w:jc w:val="both"/>
        <w:rPr>
          <w:rFonts w:ascii="Garamond" w:eastAsia="Times New Roman" w:hAnsi="Garamond" w:cs="Times New Roman"/>
        </w:rPr>
      </w:pPr>
      <w:r w:rsidRPr="00753F27">
        <w:rPr>
          <w:rFonts w:ascii="Garamond" w:eastAsia="Times New Roman" w:hAnsi="Garamond" w:cs="Times New Roman"/>
        </w:rPr>
        <w:t xml:space="preserve">Proposal 3 passes 54% Yes to 46% No. </w:t>
      </w:r>
    </w:p>
    <w:p w14:paraId="652E4AB4" w14:textId="77777777" w:rsidR="00100669" w:rsidRPr="00753F27" w:rsidRDefault="00100669" w:rsidP="00753F27">
      <w:pPr>
        <w:spacing w:line="480" w:lineRule="auto"/>
        <w:jc w:val="both"/>
        <w:rPr>
          <w:rFonts w:ascii="Garamond" w:eastAsia="Times New Roman" w:hAnsi="Garamond" w:cs="Times New Roman"/>
        </w:rPr>
      </w:pPr>
    </w:p>
    <w:p w14:paraId="3BF4BB13" w14:textId="77777777" w:rsidR="00100669" w:rsidRPr="00753F27" w:rsidRDefault="00100669"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The winning outcome is therefore NNY. This is an interesting result because, as we can observe in Table 1, this outcome received 0 votes. If policy makers were bound by the referendum in the previous example they would be forced to construct a new stadium despite not having a professional team, an expensive and useless result. The failure of this referendum to produce a desirable result is due to voters' preferences being interdependent. The voters in this election likely perceived connections among the proposals. We can see one connection in Table 1. Every voter that voted for the stadium also voted for one or both of the professional soccer teams; they only wanted a stadium if there was a team to play in it. This connection indicates that some of the voters </w:t>
      </w:r>
      <w:r w:rsidRPr="00753F27">
        <w:rPr>
          <w:rFonts w:ascii="Garamond" w:eastAsia="Times New Roman" w:hAnsi="Garamond" w:cs="Times New Roman"/>
        </w:rPr>
        <w:lastRenderedPageBreak/>
        <w:t>preferences were likely interdependent. This is the source of the separability problem arising in this case.</w:t>
      </w:r>
    </w:p>
    <w:p w14:paraId="36B9A005" w14:textId="77777777" w:rsidR="00100669" w:rsidRPr="00753F27" w:rsidRDefault="00100669" w:rsidP="00753F27">
      <w:pPr>
        <w:spacing w:line="480" w:lineRule="auto"/>
        <w:jc w:val="both"/>
        <w:rPr>
          <w:rFonts w:ascii="Garamond" w:hAnsi="Garamond"/>
        </w:rPr>
      </w:pPr>
    </w:p>
    <w:p w14:paraId="5B1A51B3" w14:textId="77777777" w:rsidR="006C1A70" w:rsidRPr="00753F27" w:rsidRDefault="006C1A70" w:rsidP="00753F27">
      <w:pPr>
        <w:spacing w:line="480" w:lineRule="auto"/>
        <w:ind w:left="720" w:hanging="720"/>
        <w:contextualSpacing/>
        <w:jc w:val="both"/>
        <w:rPr>
          <w:rFonts w:ascii="Garamond" w:eastAsia="Times New Roman" w:hAnsi="Garamond" w:cs="Times New Roman"/>
        </w:rPr>
      </w:pPr>
    </w:p>
    <w:p w14:paraId="5FF30F14"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0A966476"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4698AF73"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6A8FAB89"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24B4A207"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40B8B8AA"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09912E99"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21B55915"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452748A1"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0F1A25B4"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79251C5D"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1FBE21E9"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5C27A084"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7745BC9E"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49620357" w14:textId="77777777" w:rsidR="00100669" w:rsidRPr="00753F27" w:rsidRDefault="00100669" w:rsidP="00753F27">
      <w:pPr>
        <w:spacing w:line="480" w:lineRule="auto"/>
        <w:ind w:left="720" w:hanging="720"/>
        <w:contextualSpacing/>
        <w:jc w:val="both"/>
        <w:rPr>
          <w:rFonts w:ascii="Garamond" w:eastAsia="Times New Roman" w:hAnsi="Garamond" w:cs="Times New Roman"/>
        </w:rPr>
      </w:pPr>
    </w:p>
    <w:p w14:paraId="0E407C6C" w14:textId="77777777" w:rsidR="00D9018A" w:rsidRPr="00753F27" w:rsidRDefault="00D9018A" w:rsidP="00753F27">
      <w:pPr>
        <w:spacing w:line="480" w:lineRule="auto"/>
        <w:ind w:left="720" w:hanging="720"/>
        <w:contextualSpacing/>
        <w:jc w:val="both"/>
        <w:rPr>
          <w:rFonts w:ascii="Garamond" w:eastAsia="Times New Roman" w:hAnsi="Garamond" w:cs="Times New Roman"/>
        </w:rPr>
      </w:pPr>
    </w:p>
    <w:p w14:paraId="5AF1EB69" w14:textId="77777777" w:rsidR="00D9018A" w:rsidRDefault="00D9018A" w:rsidP="00753F27">
      <w:pPr>
        <w:spacing w:line="480" w:lineRule="auto"/>
        <w:ind w:left="720" w:hanging="720"/>
        <w:contextualSpacing/>
        <w:jc w:val="both"/>
        <w:rPr>
          <w:rFonts w:ascii="Garamond" w:eastAsia="Times New Roman" w:hAnsi="Garamond" w:cs="Times New Roman"/>
        </w:rPr>
      </w:pPr>
    </w:p>
    <w:p w14:paraId="1A7935CF" w14:textId="77777777" w:rsidR="000E5B9B" w:rsidRPr="00753F27" w:rsidRDefault="000E5B9B" w:rsidP="00753F27">
      <w:pPr>
        <w:spacing w:line="480" w:lineRule="auto"/>
        <w:ind w:left="720" w:hanging="720"/>
        <w:contextualSpacing/>
        <w:jc w:val="both"/>
        <w:rPr>
          <w:rFonts w:ascii="Garamond" w:eastAsia="Times New Roman" w:hAnsi="Garamond" w:cs="Times New Roman"/>
        </w:rPr>
      </w:pPr>
    </w:p>
    <w:p w14:paraId="0A2409AD" w14:textId="77777777" w:rsidR="006C1A70" w:rsidRPr="00753F27" w:rsidRDefault="006C1A70" w:rsidP="00753F27">
      <w:pPr>
        <w:spacing w:line="480" w:lineRule="auto"/>
        <w:contextualSpacing/>
        <w:jc w:val="both"/>
        <w:rPr>
          <w:rFonts w:ascii="Garamond" w:hAnsi="Garamond" w:cs="Times New Roman"/>
        </w:rPr>
      </w:pPr>
    </w:p>
    <w:p w14:paraId="5967B783" w14:textId="77777777" w:rsidR="001C17CB" w:rsidRPr="00753F27" w:rsidRDefault="001C17CB" w:rsidP="00A021C2">
      <w:pPr>
        <w:widowControl w:val="0"/>
        <w:autoSpaceDE w:val="0"/>
        <w:autoSpaceDN w:val="0"/>
        <w:adjustRightInd w:val="0"/>
        <w:spacing w:after="240"/>
        <w:jc w:val="center"/>
        <w:rPr>
          <w:rFonts w:ascii="Garamond" w:hAnsi="Garamond" w:cs="Times"/>
          <w:b/>
          <w:bCs/>
        </w:rPr>
      </w:pPr>
      <w:r w:rsidRPr="00753F27">
        <w:rPr>
          <w:rFonts w:ascii="Garamond" w:hAnsi="Garamond" w:cs="Times"/>
          <w:b/>
          <w:bCs/>
        </w:rPr>
        <w:lastRenderedPageBreak/>
        <w:t>Can the costs of education explain the shape of the income distribution?</w:t>
      </w:r>
    </w:p>
    <w:p w14:paraId="7AF806E9" w14:textId="77777777" w:rsidR="001C17CB" w:rsidRPr="00753F27" w:rsidRDefault="001C17CB" w:rsidP="00A021C2">
      <w:pPr>
        <w:widowControl w:val="0"/>
        <w:autoSpaceDE w:val="0"/>
        <w:autoSpaceDN w:val="0"/>
        <w:adjustRightInd w:val="0"/>
        <w:spacing w:after="240"/>
        <w:jc w:val="center"/>
        <w:rPr>
          <w:rFonts w:ascii="Garamond" w:hAnsi="Garamond" w:cs="Times"/>
        </w:rPr>
      </w:pPr>
      <w:r w:rsidRPr="00753F27">
        <w:rPr>
          <w:rFonts w:ascii="Garamond" w:hAnsi="Garamond" w:cs="Times"/>
        </w:rPr>
        <w:t>Stefan Faridani ‘17</w:t>
      </w:r>
    </w:p>
    <w:p w14:paraId="182E0F2F" w14:textId="77777777" w:rsidR="001C17CB" w:rsidRDefault="001C17CB" w:rsidP="00A021C2">
      <w:pPr>
        <w:widowControl w:val="0"/>
        <w:autoSpaceDE w:val="0"/>
        <w:autoSpaceDN w:val="0"/>
        <w:adjustRightInd w:val="0"/>
        <w:spacing w:after="240"/>
        <w:jc w:val="center"/>
        <w:rPr>
          <w:rFonts w:ascii="Garamond" w:hAnsi="Garamond" w:cs="Times"/>
          <w:i/>
          <w:iCs/>
        </w:rPr>
      </w:pPr>
      <w:r w:rsidRPr="00753F27">
        <w:rPr>
          <w:rFonts w:ascii="Garamond" w:hAnsi="Garamond" w:cs="Times"/>
          <w:i/>
          <w:iCs/>
        </w:rPr>
        <w:t>Economics of Public Policy</w:t>
      </w:r>
    </w:p>
    <w:p w14:paraId="59D8C47C" w14:textId="77777777" w:rsidR="00045E2B" w:rsidRPr="00753F27" w:rsidRDefault="00045E2B" w:rsidP="00045E2B">
      <w:pPr>
        <w:widowControl w:val="0"/>
        <w:autoSpaceDE w:val="0"/>
        <w:autoSpaceDN w:val="0"/>
        <w:adjustRightInd w:val="0"/>
        <w:spacing w:after="240"/>
        <w:jc w:val="center"/>
        <w:rPr>
          <w:rFonts w:ascii="Garamond" w:hAnsi="Garamond" w:cs="Times"/>
          <w:i/>
          <w:iCs/>
        </w:rPr>
      </w:pPr>
    </w:p>
    <w:p w14:paraId="3A093F56" w14:textId="77777777" w:rsidR="001C17CB" w:rsidRPr="00753F27" w:rsidRDefault="001C17CB" w:rsidP="00753F27">
      <w:pPr>
        <w:pStyle w:val="ListParagraph"/>
        <w:widowControl w:val="0"/>
        <w:numPr>
          <w:ilvl w:val="0"/>
          <w:numId w:val="46"/>
        </w:numPr>
        <w:autoSpaceDE w:val="0"/>
        <w:autoSpaceDN w:val="0"/>
        <w:adjustRightInd w:val="0"/>
        <w:spacing w:after="240" w:line="480" w:lineRule="auto"/>
        <w:jc w:val="both"/>
        <w:rPr>
          <w:rFonts w:ascii="Garamond" w:hAnsi="Garamond" w:cs="Times"/>
          <w:b/>
          <w:bCs/>
        </w:rPr>
      </w:pPr>
      <w:r w:rsidRPr="00753F27">
        <w:rPr>
          <w:rFonts w:ascii="Garamond" w:hAnsi="Garamond" w:cs="Times"/>
          <w:b/>
          <w:bCs/>
        </w:rPr>
        <w:t xml:space="preserve">Introduction </w:t>
      </w:r>
    </w:p>
    <w:p w14:paraId="0FCFA81A"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b/>
          <w:bCs/>
        </w:rPr>
      </w:pPr>
      <w:r w:rsidRPr="00753F27">
        <w:rPr>
          <w:rFonts w:ascii="Garamond" w:hAnsi="Garamond" w:cs="Times"/>
        </w:rPr>
        <w:t xml:space="preserve">Rising income inequality continues to gather attention in the mainstream policy debate. In 2008, the top 10% of earners in the United States had incomes 15 times greater than the bottom 10%. Five years later, that ratio had grown to nearly 19 (OECD, 2013). Alarm at the wideness of the income distribution ought to be tempered by an understanding of the causes. Economists have proposed a broad diversity of theories that seek to explain the shape of the income distribution. In this paper, I will present a theoretical model of education costs that generates income distributions mostly consistent with actual distributions. </w:t>
      </w:r>
    </w:p>
    <w:p w14:paraId="2C70A977" w14:textId="77777777" w:rsidR="001C17CB" w:rsidRPr="00753F27" w:rsidRDefault="001C17CB" w:rsidP="00753F27">
      <w:pPr>
        <w:widowControl w:val="0"/>
        <w:autoSpaceDE w:val="0"/>
        <w:autoSpaceDN w:val="0"/>
        <w:adjustRightInd w:val="0"/>
        <w:spacing w:after="240" w:line="480" w:lineRule="auto"/>
        <w:ind w:firstLine="720"/>
        <w:jc w:val="both"/>
        <w:rPr>
          <w:rFonts w:ascii="Garamond" w:hAnsi="Garamond" w:cs="Times"/>
        </w:rPr>
      </w:pPr>
      <w:r w:rsidRPr="00753F27">
        <w:rPr>
          <w:rFonts w:ascii="Garamond" w:hAnsi="Garamond" w:cs="Times"/>
        </w:rPr>
        <w:t>Clearly, greater levels of education open access to higher paying occupations. The costs of education are great, both in terms of lost wages during the school years and the price of tuition. Thus, we would expect that occupations with demanding educational requirements to pay wages that compensate for the costs of attaining these prerequisites</w:t>
      </w:r>
      <w:r w:rsidRPr="00753F27">
        <w:rPr>
          <w:rStyle w:val="FootnoteReference"/>
          <w:rFonts w:ascii="Garamond" w:hAnsi="Garamond" w:cs="Times"/>
        </w:rPr>
        <w:footnoteReference w:id="25"/>
      </w:r>
      <w:r w:rsidRPr="00753F27">
        <w:rPr>
          <w:rFonts w:ascii="Garamond" w:hAnsi="Garamond" w:cs="Times"/>
        </w:rPr>
        <w:t>.</w:t>
      </w:r>
      <w:r w:rsidRPr="00753F27">
        <w:rPr>
          <w:rFonts w:ascii="Garamond" w:hAnsi="Garamond" w:cs="Times"/>
          <w:position w:val="10"/>
        </w:rPr>
        <w:t xml:space="preserve"> </w:t>
      </w:r>
      <w:r w:rsidRPr="00753F27">
        <w:rPr>
          <w:rFonts w:ascii="Garamond" w:hAnsi="Garamond" w:cs="Times"/>
        </w:rPr>
        <w:t xml:space="preserve">Then, the greater the opportunity costs of education, the wider the difference in wages for educated and uneducated occupations. </w:t>
      </w:r>
    </w:p>
    <w:p w14:paraId="792200A9" w14:textId="77777777" w:rsidR="001C17CB" w:rsidRPr="00753F27" w:rsidRDefault="001C17CB" w:rsidP="00753F27">
      <w:pPr>
        <w:widowControl w:val="0"/>
        <w:autoSpaceDE w:val="0"/>
        <w:autoSpaceDN w:val="0"/>
        <w:adjustRightInd w:val="0"/>
        <w:spacing w:after="240" w:line="480" w:lineRule="auto"/>
        <w:ind w:firstLine="720"/>
        <w:jc w:val="both"/>
        <w:rPr>
          <w:rFonts w:ascii="Garamond" w:hAnsi="Garamond" w:cs="Times"/>
        </w:rPr>
      </w:pPr>
      <w:r w:rsidRPr="00753F27">
        <w:rPr>
          <w:rFonts w:ascii="Garamond" w:hAnsi="Garamond" w:cs="Times"/>
        </w:rPr>
        <w:t xml:space="preserve">Economists observe that the income distribution has a log-normal shape (Battisten et al. 2009). This implies that if the determinants of income are normally distributed, then their </w:t>
      </w:r>
      <w:r w:rsidRPr="00753F27">
        <w:rPr>
          <w:rFonts w:ascii="Garamond" w:hAnsi="Garamond" w:cs="Times"/>
        </w:rPr>
        <w:lastRenderedPageBreak/>
        <w:t xml:space="preserve">relationship with income itself should be such that absolute differences in determinants cause percent differences in income. Jacob Mincer (1958) develops a theory that explains the log-normal shape of the income distribution. Particularly, Mincer hypothesizes that absolute differences in years of education are associated with percent differences in income. Mincer mentions in a footnote how tuition costs might be added to his model. In this paper, I provide a rigorous proof of how this is done. I then use that result to extend Mincer’s model. Finally, I compare the distributions generated by his original model and the extension to census data detailing the actual income distribution in 2014. I find that both models yield reasonable approximations of the observed distribution and that the extension’s predictions are more accurate at discount rates under 30%. </w:t>
      </w:r>
    </w:p>
    <w:p w14:paraId="288049B5"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noProof/>
        </w:rPr>
        <w:drawing>
          <wp:inline distT="0" distB="0" distL="0" distR="0" wp14:anchorId="712897B2" wp14:editId="3D507D87">
            <wp:extent cx="5943600" cy="2222500"/>
            <wp:effectExtent l="0" t="0" r="0" b="12700"/>
            <wp:docPr id="6" name="Picture 6" descr="Screen%20Shot%202017-04-26%20at%2010.28.08%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7-04-26%20at%2010.28.08%20AM.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2222500"/>
                    </a:xfrm>
                    <a:prstGeom prst="rect">
                      <a:avLst/>
                    </a:prstGeom>
                    <a:noFill/>
                    <a:ln>
                      <a:noFill/>
                    </a:ln>
                  </pic:spPr>
                </pic:pic>
              </a:graphicData>
            </a:graphic>
          </wp:inline>
        </w:drawing>
      </w:r>
    </w:p>
    <w:p w14:paraId="5C987766" w14:textId="77777777" w:rsidR="001C17CB"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In Sections 2 and 3, I summarize the mathematics and assumptions underlying Mincer’s model. In Section 4, I extend Mincer’s model by adding tuition costs. In Section 5, I use the original model and its extension to generate income distributions for several discount rates and compare them to the observed distribution in the United States. In Section 6, I comment on the value of the extension and the role of the choice of discount rate. Section 7 concludes. </w:t>
      </w:r>
    </w:p>
    <w:p w14:paraId="1D4528F2" w14:textId="77777777" w:rsidR="00FC099B" w:rsidRPr="00753F27" w:rsidRDefault="00FC099B" w:rsidP="00753F27">
      <w:pPr>
        <w:widowControl w:val="0"/>
        <w:autoSpaceDE w:val="0"/>
        <w:autoSpaceDN w:val="0"/>
        <w:adjustRightInd w:val="0"/>
        <w:spacing w:after="240" w:line="480" w:lineRule="auto"/>
        <w:jc w:val="both"/>
        <w:rPr>
          <w:rFonts w:ascii="Garamond" w:hAnsi="Garamond" w:cs="Times"/>
        </w:rPr>
      </w:pPr>
    </w:p>
    <w:p w14:paraId="60296B4E" w14:textId="77777777" w:rsidR="001C17CB" w:rsidRPr="00753F27" w:rsidRDefault="001C17CB" w:rsidP="00753F27">
      <w:pPr>
        <w:pStyle w:val="ListParagraph"/>
        <w:widowControl w:val="0"/>
        <w:numPr>
          <w:ilvl w:val="0"/>
          <w:numId w:val="46"/>
        </w:numPr>
        <w:autoSpaceDE w:val="0"/>
        <w:autoSpaceDN w:val="0"/>
        <w:adjustRightInd w:val="0"/>
        <w:spacing w:after="240" w:line="480" w:lineRule="auto"/>
        <w:jc w:val="both"/>
        <w:rPr>
          <w:rFonts w:ascii="Garamond" w:hAnsi="Garamond" w:cs="Times"/>
          <w:b/>
          <w:bCs/>
        </w:rPr>
      </w:pPr>
      <w:r w:rsidRPr="00753F27">
        <w:rPr>
          <w:rFonts w:ascii="Garamond" w:hAnsi="Garamond" w:cs="Times"/>
          <w:b/>
          <w:bCs/>
        </w:rPr>
        <w:lastRenderedPageBreak/>
        <w:t xml:space="preserve">Mincer’s Model </w:t>
      </w:r>
    </w:p>
    <w:p w14:paraId="300674B7"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The skewed shape of the income distribution has long been a puzzle to economists. Since most human traits are distributed normally, if income were based on some natural ability, we would expect it to follow a bell-curve shape (see Figure 1). In reality, income is distributed log-normally (see Figure 2). That is to say, the logorithm of income is a bell curve. The classical models explain this fact by attributing it to random percentage shocks in the incomes of individuals (Sahota 1978). However, these models say little of where such shocks come from and often predict an eternally widening income gap at odds with historical trends. Jacob Mincer (1958) introduces a systematic model that explains the log-normality of the income distribution without resorting to stochastic processes. </w:t>
      </w:r>
    </w:p>
    <w:p w14:paraId="02B8611B" w14:textId="77777777" w:rsidR="001C17CB" w:rsidRPr="00753F27" w:rsidRDefault="001C17CB" w:rsidP="00753F27">
      <w:pPr>
        <w:widowControl w:val="0"/>
        <w:autoSpaceDE w:val="0"/>
        <w:autoSpaceDN w:val="0"/>
        <w:adjustRightInd w:val="0"/>
        <w:spacing w:after="240" w:line="480" w:lineRule="auto"/>
        <w:ind w:firstLine="720"/>
        <w:jc w:val="both"/>
        <w:rPr>
          <w:rFonts w:ascii="Garamond" w:hAnsi="Garamond" w:cs="Times"/>
        </w:rPr>
      </w:pPr>
      <w:r w:rsidRPr="00753F27">
        <w:rPr>
          <w:rFonts w:ascii="Garamond" w:hAnsi="Garamond" w:cs="Times"/>
        </w:rPr>
        <w:t xml:space="preserve">Mincer begins by assuming that all individuals have identical abilities and equal opportunities to pursue any amount of education. Occupations differ in the amount of training they require. Under these assumptions, differences in income are attributable to differing amounts of training. The only cost of training is the opportunity cost: no income is earned during the training period. Those who train are compensated for the cost by earning more after their education is completed. Mincer assumes that the lifetime discounted earnings of each worker are the same. The difference is how much of the income is earned later in life. Mincer begins the derivation of his model with an expression for lifetime wealth discounted to its present value. </w:t>
      </w:r>
    </w:p>
    <w:p w14:paraId="76720D5D"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b/>
          <w:bCs/>
        </w:rPr>
      </w:pPr>
      <w:r w:rsidRPr="00753F27">
        <w:rPr>
          <w:rFonts w:ascii="Garamond" w:hAnsi="Garamond" w:cs="Times"/>
          <w:b/>
          <w:bCs/>
          <w:noProof/>
        </w:rPr>
        <w:lastRenderedPageBreak/>
        <w:drawing>
          <wp:inline distT="0" distB="0" distL="0" distR="0" wp14:anchorId="53EC733E" wp14:editId="310DEB24">
            <wp:extent cx="5652135" cy="2934762"/>
            <wp:effectExtent l="0" t="0" r="0" b="12065"/>
            <wp:docPr id="7" name="Picture 7" descr="Screen%20Shot%202017-04-26%20at%2010.33.01%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20Shot%202017-04-26%20at%2010.33.01%20AM.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680323" cy="2949398"/>
                    </a:xfrm>
                    <a:prstGeom prst="rect">
                      <a:avLst/>
                    </a:prstGeom>
                    <a:noFill/>
                    <a:ln>
                      <a:noFill/>
                    </a:ln>
                  </pic:spPr>
                </pic:pic>
              </a:graphicData>
            </a:graphic>
          </wp:inline>
        </w:drawing>
      </w:r>
    </w:p>
    <w:p w14:paraId="1077B0B6" w14:textId="77777777" w:rsidR="001C17CB" w:rsidRPr="00753F27" w:rsidRDefault="001C17CB" w:rsidP="00FC099B">
      <w:pPr>
        <w:pStyle w:val="ListParagraph"/>
        <w:widowControl w:val="0"/>
        <w:autoSpaceDE w:val="0"/>
        <w:autoSpaceDN w:val="0"/>
        <w:adjustRightInd w:val="0"/>
        <w:spacing w:after="240" w:line="480" w:lineRule="auto"/>
        <w:ind w:left="0"/>
        <w:jc w:val="both"/>
        <w:rPr>
          <w:rFonts w:ascii="Garamond" w:hAnsi="Garamond" w:cs="Times"/>
        </w:rPr>
      </w:pPr>
      <w:r w:rsidRPr="00753F27">
        <w:rPr>
          <w:rFonts w:ascii="Garamond" w:hAnsi="Garamond" w:cs="Times"/>
          <w:noProof/>
        </w:rPr>
        <w:drawing>
          <wp:inline distT="0" distB="0" distL="0" distR="0" wp14:anchorId="7E0280D7" wp14:editId="0F89D33B">
            <wp:extent cx="6019800" cy="923290"/>
            <wp:effectExtent l="0" t="0" r="0" b="0"/>
            <wp:docPr id="18" name="Picture 18" descr="Screen%20Shot%202017-04-26%20at%2010.33.27%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20Shot%202017-04-26%20at%2010.33.27%20AM.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059089" cy="929316"/>
                    </a:xfrm>
                    <a:prstGeom prst="rect">
                      <a:avLst/>
                    </a:prstGeom>
                    <a:noFill/>
                    <a:ln>
                      <a:noFill/>
                    </a:ln>
                  </pic:spPr>
                </pic:pic>
              </a:graphicData>
            </a:graphic>
          </wp:inline>
        </w:drawing>
      </w:r>
    </w:p>
    <w:p w14:paraId="5AC2ED57" w14:textId="77777777" w:rsidR="001C17CB" w:rsidRPr="00753F27" w:rsidRDefault="001C17CB" w:rsidP="001F1DD2">
      <w:pPr>
        <w:widowControl w:val="0"/>
        <w:autoSpaceDE w:val="0"/>
        <w:autoSpaceDN w:val="0"/>
        <w:adjustRightInd w:val="0"/>
        <w:spacing w:after="240" w:line="480" w:lineRule="auto"/>
        <w:ind w:left="-284"/>
        <w:jc w:val="both"/>
        <w:rPr>
          <w:rFonts w:ascii="Garamond" w:hAnsi="Garamond" w:cs="Times"/>
        </w:rPr>
      </w:pPr>
      <w:r w:rsidRPr="00753F27">
        <w:rPr>
          <w:rFonts w:ascii="Garamond" w:hAnsi="Garamond" w:cs="Times"/>
          <w:noProof/>
        </w:rPr>
        <w:drawing>
          <wp:inline distT="0" distB="0" distL="0" distR="0" wp14:anchorId="7B158BF4" wp14:editId="4E908869">
            <wp:extent cx="6047154" cy="1518285"/>
            <wp:effectExtent l="0" t="0" r="0" b="5715"/>
            <wp:docPr id="19" name="Picture 19" descr="Screen%20Shot%202017-04-26%20at%2010.37.26%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20Shot%202017-04-26%20at%2010.37.26%20AM.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101174" cy="1531848"/>
                    </a:xfrm>
                    <a:prstGeom prst="rect">
                      <a:avLst/>
                    </a:prstGeom>
                    <a:noFill/>
                    <a:ln>
                      <a:noFill/>
                    </a:ln>
                  </pic:spPr>
                </pic:pic>
              </a:graphicData>
            </a:graphic>
          </wp:inline>
        </w:drawing>
      </w:r>
    </w:p>
    <w:p w14:paraId="0317F76E" w14:textId="77777777" w:rsidR="001C17CB" w:rsidRPr="00753F27" w:rsidRDefault="001C17CB" w:rsidP="00753F27">
      <w:pPr>
        <w:spacing w:line="480" w:lineRule="auto"/>
        <w:jc w:val="both"/>
        <w:rPr>
          <w:rFonts w:ascii="Garamond" w:hAnsi="Garamond"/>
        </w:rPr>
      </w:pPr>
      <w:r w:rsidRPr="00753F27">
        <w:rPr>
          <w:rFonts w:ascii="Garamond" w:hAnsi="Garamond"/>
          <w:noProof/>
        </w:rPr>
        <w:lastRenderedPageBreak/>
        <w:drawing>
          <wp:inline distT="0" distB="0" distL="0" distR="0" wp14:anchorId="19A73151" wp14:editId="04AAB2C3">
            <wp:extent cx="5791200" cy="4652645"/>
            <wp:effectExtent l="0" t="0" r="0" b="0"/>
            <wp:docPr id="20" name="Picture 20" descr="Screen%20Shot%202017-04-26%20at%2010.39.28%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20Shot%202017-04-26%20at%2010.39.28%20AM.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842339" cy="4693730"/>
                    </a:xfrm>
                    <a:prstGeom prst="rect">
                      <a:avLst/>
                    </a:prstGeom>
                    <a:noFill/>
                    <a:ln>
                      <a:noFill/>
                    </a:ln>
                  </pic:spPr>
                </pic:pic>
              </a:graphicData>
            </a:graphic>
          </wp:inline>
        </w:drawing>
      </w:r>
    </w:p>
    <w:p w14:paraId="497BDBC0"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Since </w:t>
      </w:r>
      <m:oMath>
        <m:r>
          <w:rPr>
            <w:rFonts w:ascii="Cambria Math" w:hAnsi="Cambria Math" w:cs="Times"/>
          </w:rPr>
          <m:t>n</m:t>
        </m:r>
      </m:oMath>
      <w:r w:rsidRPr="00753F27">
        <w:rPr>
          <w:rFonts w:ascii="Garamond" w:hAnsi="Garamond" w:cs="Times"/>
        </w:rPr>
        <w:t xml:space="preserve"> is normally distributed, </w:t>
      </w:r>
      <m:oMath>
        <m:sSup>
          <m:sSupPr>
            <m:ctrlPr>
              <w:rPr>
                <w:rFonts w:ascii="Cambria Math" w:hAnsi="Cambria Math" w:cs="Times"/>
                <w:i/>
              </w:rPr>
            </m:ctrlPr>
          </m:sSupPr>
          <m:e>
            <m:r>
              <w:rPr>
                <w:rFonts w:ascii="Cambria Math" w:hAnsi="Cambria Math" w:cs="Times"/>
              </w:rPr>
              <m:t>k</m:t>
            </m:r>
          </m:e>
          <m:sup>
            <m:r>
              <w:rPr>
                <w:rFonts w:ascii="Cambria Math" w:hAnsi="Cambria Math" w:cs="Times"/>
              </w:rPr>
              <m:t>n</m:t>
            </m:r>
          </m:sup>
        </m:sSup>
      </m:oMath>
      <w:r w:rsidRPr="00753F27">
        <w:rPr>
          <w:rFonts w:ascii="Garamond" w:hAnsi="Garamond" w:cs="Times"/>
          <w:position w:val="10"/>
        </w:rPr>
        <w:t xml:space="preserve"> </w:t>
      </w:r>
      <w:r w:rsidRPr="00753F27">
        <w:rPr>
          <w:rFonts w:ascii="Garamond" w:hAnsi="Garamond" w:cs="Times"/>
        </w:rPr>
        <w:t>will by definition be log-normally distributed.</w:t>
      </w:r>
      <w:r w:rsidRPr="00753F27">
        <w:rPr>
          <w:rStyle w:val="FootnoteReference"/>
          <w:rFonts w:ascii="Garamond" w:hAnsi="Garamond" w:cs="Times"/>
        </w:rPr>
        <w:footnoteReference w:id="26"/>
      </w:r>
      <w:r w:rsidRPr="00753F27">
        <w:rPr>
          <w:rFonts w:ascii="Garamond" w:hAnsi="Garamond" w:cs="Times"/>
          <w:position w:val="10"/>
        </w:rPr>
        <w:t xml:space="preserve">  </w:t>
      </w:r>
      <w:r w:rsidRPr="00753F27">
        <w:rPr>
          <w:rFonts w:ascii="Garamond" w:hAnsi="Garamond" w:cs="Times"/>
        </w:rPr>
        <w:t xml:space="preserve">So, </w:t>
      </w:r>
      <m:oMath>
        <m:sSub>
          <m:sSubPr>
            <m:ctrlPr>
              <w:rPr>
                <w:rFonts w:ascii="Cambria Math" w:hAnsi="Cambria Math" w:cs="Times"/>
                <w:i/>
              </w:rPr>
            </m:ctrlPr>
          </m:sSubPr>
          <m:e>
            <m:r>
              <w:rPr>
                <w:rFonts w:ascii="Cambria Math" w:hAnsi="Cambria Math" w:cs="Times"/>
              </w:rPr>
              <m:t>a</m:t>
            </m:r>
          </m:e>
          <m:sub>
            <m:r>
              <w:rPr>
                <w:rFonts w:ascii="Cambria Math" w:hAnsi="Cambria Math" w:cs="Times"/>
              </w:rPr>
              <m:t>n</m:t>
            </m:r>
          </m:sub>
        </m:sSub>
      </m:oMath>
      <w:r w:rsidRPr="00753F27">
        <w:rPr>
          <w:rFonts w:ascii="Garamond" w:hAnsi="Garamond" w:cs="Times"/>
          <w:position w:val="-6"/>
        </w:rPr>
        <w:t xml:space="preserve"> </w:t>
      </w:r>
      <w:r w:rsidRPr="00753F27">
        <w:rPr>
          <w:rFonts w:ascii="Garamond" w:hAnsi="Garamond" w:cs="Times"/>
        </w:rPr>
        <w:t xml:space="preserve">is also distributed log-normally as the data suggest. </w:t>
      </w:r>
    </w:p>
    <w:p w14:paraId="2FAA35B6" w14:textId="77777777" w:rsidR="001C17CB" w:rsidRPr="00753F27" w:rsidRDefault="001C17CB" w:rsidP="00753F27">
      <w:pPr>
        <w:pStyle w:val="ListParagraph"/>
        <w:widowControl w:val="0"/>
        <w:numPr>
          <w:ilvl w:val="0"/>
          <w:numId w:val="46"/>
        </w:numPr>
        <w:autoSpaceDE w:val="0"/>
        <w:autoSpaceDN w:val="0"/>
        <w:adjustRightInd w:val="0"/>
        <w:spacing w:after="240" w:line="480" w:lineRule="auto"/>
        <w:jc w:val="both"/>
        <w:rPr>
          <w:rFonts w:ascii="Garamond" w:hAnsi="Garamond" w:cs="Times"/>
          <w:b/>
          <w:bCs/>
        </w:rPr>
      </w:pPr>
      <w:r w:rsidRPr="00753F27">
        <w:rPr>
          <w:rFonts w:ascii="Garamond" w:hAnsi="Garamond" w:cs="Times"/>
          <w:b/>
          <w:bCs/>
        </w:rPr>
        <w:t xml:space="preserve">Justifying the uniformity of lifetime wealth </w:t>
      </w:r>
    </w:p>
    <w:p w14:paraId="2FDB533F"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The keystone holding Mincer’s model together is his assumption that all workers can expect the same discounted lifetime earnings regardless of their educational choices. Clearly, lifetime earnings in the real world are not uniform and assuming that they are seems at first blush to defeat the purpose </w:t>
      </w:r>
      <w:r w:rsidRPr="00753F27">
        <w:rPr>
          <w:rFonts w:ascii="Garamond" w:hAnsi="Garamond" w:cs="Times"/>
        </w:rPr>
        <w:lastRenderedPageBreak/>
        <w:t xml:space="preserve">of studying the income distribution in the first place. </w:t>
      </w:r>
    </w:p>
    <w:p w14:paraId="0C156059" w14:textId="77777777" w:rsidR="001C17CB" w:rsidRPr="00753F27" w:rsidRDefault="001C17CB" w:rsidP="00753F27">
      <w:pPr>
        <w:widowControl w:val="0"/>
        <w:autoSpaceDE w:val="0"/>
        <w:autoSpaceDN w:val="0"/>
        <w:adjustRightInd w:val="0"/>
        <w:spacing w:after="240" w:line="480" w:lineRule="auto"/>
        <w:ind w:firstLine="720"/>
        <w:jc w:val="both"/>
        <w:rPr>
          <w:rFonts w:ascii="Garamond" w:hAnsi="Garamond" w:cs="Times"/>
        </w:rPr>
      </w:pPr>
      <w:r w:rsidRPr="00753F27">
        <w:rPr>
          <w:rFonts w:ascii="Garamond" w:hAnsi="Garamond" w:cs="Times"/>
        </w:rPr>
        <w:t xml:space="preserve">Mincer (1958) justifies his assumption that </w:t>
      </w:r>
      <m:oMath>
        <m:sSub>
          <m:sSubPr>
            <m:ctrlPr>
              <w:rPr>
                <w:rFonts w:ascii="Cambria Math" w:hAnsi="Cambria Math" w:cs="Times"/>
              </w:rPr>
            </m:ctrlPr>
          </m:sSubPr>
          <m:e>
            <m:r>
              <w:rPr>
                <w:rFonts w:ascii="Cambria Math" w:hAnsi="Cambria Math" w:cs="Times"/>
              </w:rPr>
              <m:t>V</m:t>
            </m:r>
          </m:e>
          <m:sub>
            <m:r>
              <w:rPr>
                <w:rFonts w:ascii="Cambria Math" w:hAnsi="Cambria Math" w:cs="Times"/>
              </w:rPr>
              <m:t>n</m:t>
            </m:r>
          </m:sub>
        </m:sSub>
        <m:r>
          <m:rPr>
            <m:sty m:val="p"/>
          </m:rPr>
          <w:rPr>
            <w:rFonts w:ascii="Cambria Math" w:hAnsi="Cambria Math" w:cs="Times"/>
          </w:rPr>
          <m:t>=</m:t>
        </m:r>
        <m:sSub>
          <m:sSubPr>
            <m:ctrlPr>
              <w:rPr>
                <w:rFonts w:ascii="Cambria Math" w:hAnsi="Cambria Math" w:cs="Times"/>
              </w:rPr>
            </m:ctrlPr>
          </m:sSubPr>
          <m:e>
            <m:r>
              <w:rPr>
                <w:rFonts w:ascii="Cambria Math" w:hAnsi="Cambria Math" w:cs="Times"/>
              </w:rPr>
              <m:t>V</m:t>
            </m:r>
          </m:e>
          <m:sub>
            <m:r>
              <w:rPr>
                <w:rFonts w:ascii="Cambria Math" w:hAnsi="Cambria Math" w:cs="Times"/>
              </w:rPr>
              <m:t>0</m:t>
            </m:r>
          </m:sub>
        </m:sSub>
        <m:r>
          <m:rPr>
            <m:sty m:val="p"/>
          </m:rPr>
          <w:rPr>
            <w:rFonts w:ascii="Cambria Math" w:hAnsi="Cambria Math" w:cs="Times"/>
          </w:rPr>
          <m:t xml:space="preserve"> </m:t>
        </m:r>
      </m:oMath>
      <w:r w:rsidRPr="00753F27">
        <w:rPr>
          <w:rFonts w:ascii="Garamond" w:hAnsi="Garamond" w:cs="Times"/>
        </w:rPr>
        <w:t xml:space="preserve">for all </w:t>
      </w:r>
      <m:oMath>
        <m:r>
          <w:rPr>
            <w:rFonts w:ascii="Cambria Math" w:hAnsi="Cambria Math" w:cs="Times"/>
          </w:rPr>
          <m:t>n</m:t>
        </m:r>
      </m:oMath>
      <w:r w:rsidRPr="00753F27">
        <w:rPr>
          <w:rFonts w:ascii="Garamond" w:hAnsi="Garamond" w:cs="Times"/>
        </w:rPr>
        <w:t xml:space="preserve"> with a single sentence: “If individuals with different amounts of training are to be compensated for the costs of training, the present values of life-earnings must be equalized at the time a choice of occupation is made.”</w:t>
      </w:r>
      <w:r w:rsidRPr="00753F27">
        <w:rPr>
          <w:rStyle w:val="FootnoteReference"/>
          <w:rFonts w:ascii="Garamond" w:hAnsi="Garamond" w:cs="Times"/>
        </w:rPr>
        <w:footnoteReference w:id="27"/>
      </w:r>
      <w:r w:rsidRPr="00753F27">
        <w:rPr>
          <w:rFonts w:ascii="Garamond" w:hAnsi="Garamond" w:cs="Times"/>
          <w:position w:val="10"/>
        </w:rPr>
        <w:t xml:space="preserve"> </w:t>
      </w:r>
      <w:r w:rsidRPr="00753F27">
        <w:rPr>
          <w:rFonts w:ascii="Garamond" w:hAnsi="Garamond" w:cs="Times"/>
        </w:rPr>
        <w:t xml:space="preserve">This statement seems less peculiar when we consider the assumptions that Mincer’s model is built upon: individuals have uniform abilities and equal educational opportunities. </w:t>
      </w:r>
    </w:p>
    <w:p w14:paraId="2B1DDC3F" w14:textId="77777777" w:rsidR="001C17CB" w:rsidRPr="00753F27" w:rsidRDefault="001C17CB" w:rsidP="00753F27">
      <w:pPr>
        <w:widowControl w:val="0"/>
        <w:autoSpaceDE w:val="0"/>
        <w:autoSpaceDN w:val="0"/>
        <w:adjustRightInd w:val="0"/>
        <w:spacing w:after="240" w:line="480" w:lineRule="auto"/>
        <w:ind w:firstLine="720"/>
        <w:jc w:val="both"/>
        <w:rPr>
          <w:rFonts w:ascii="Garamond" w:hAnsi="Garamond" w:cs="Times"/>
        </w:rPr>
      </w:pPr>
      <w:r w:rsidRPr="00753F27">
        <w:rPr>
          <w:rFonts w:ascii="Garamond" w:hAnsi="Garamond" w:cs="Times"/>
        </w:rPr>
        <w:t xml:space="preserve">Still, a more rigorous justification is needed. Why must workers be compensated for the opportunity costs of education? If workers expect that an additional year of education will not be worth it, then they will not pursue that year. Why don’t we expect the income distribution to have “gaps” for the education levels that do not provide adequate compensation? </w:t>
      </w:r>
    </w:p>
    <w:p w14:paraId="33973348" w14:textId="77777777" w:rsidR="001C17CB" w:rsidRPr="00753F27" w:rsidRDefault="001C17CB" w:rsidP="00753F27">
      <w:pPr>
        <w:widowControl w:val="0"/>
        <w:autoSpaceDE w:val="0"/>
        <w:autoSpaceDN w:val="0"/>
        <w:adjustRightInd w:val="0"/>
        <w:spacing w:after="240" w:line="480" w:lineRule="auto"/>
        <w:ind w:firstLine="720"/>
        <w:jc w:val="both"/>
        <w:rPr>
          <w:rFonts w:ascii="Garamond" w:hAnsi="Garamond" w:cs="Times"/>
        </w:rPr>
      </w:pPr>
      <w:r w:rsidRPr="00753F27">
        <w:rPr>
          <w:rFonts w:ascii="Garamond" w:hAnsi="Garamond" w:cs="Times"/>
        </w:rPr>
        <w:t xml:space="preserve">To resolve this paradox, I turn to Sattinger’s (1993) interpretation of the uniformity of lifetime earnings. Sattinger justifies Mincer’s assumption that </w:t>
      </w:r>
      <m:oMath>
        <m:sSub>
          <m:sSubPr>
            <m:ctrlPr>
              <w:rPr>
                <w:rFonts w:ascii="Cambria Math" w:hAnsi="Cambria Math" w:cs="Times"/>
              </w:rPr>
            </m:ctrlPr>
          </m:sSubPr>
          <m:e>
            <m:r>
              <w:rPr>
                <w:rFonts w:ascii="Cambria Math" w:hAnsi="Cambria Math" w:cs="Times"/>
              </w:rPr>
              <m:t>V</m:t>
            </m:r>
          </m:e>
          <m:sub>
            <m:r>
              <w:rPr>
                <w:rFonts w:ascii="Cambria Math" w:hAnsi="Cambria Math" w:cs="Times"/>
              </w:rPr>
              <m:t>n</m:t>
            </m:r>
          </m:sub>
        </m:sSub>
        <m:r>
          <m:rPr>
            <m:sty m:val="p"/>
          </m:rPr>
          <w:rPr>
            <w:rFonts w:ascii="Cambria Math" w:hAnsi="Cambria Math" w:cs="Times"/>
          </w:rPr>
          <m:t>=</m:t>
        </m:r>
        <m:sSub>
          <m:sSubPr>
            <m:ctrlPr>
              <w:rPr>
                <w:rFonts w:ascii="Cambria Math" w:hAnsi="Cambria Math" w:cs="Times"/>
              </w:rPr>
            </m:ctrlPr>
          </m:sSubPr>
          <m:e>
            <m:r>
              <w:rPr>
                <w:rFonts w:ascii="Cambria Math" w:hAnsi="Cambria Math" w:cs="Times"/>
              </w:rPr>
              <m:t>V</m:t>
            </m:r>
          </m:e>
          <m:sub>
            <m:r>
              <w:rPr>
                <w:rFonts w:ascii="Cambria Math" w:hAnsi="Cambria Math" w:cs="Times"/>
              </w:rPr>
              <m:t>0</m:t>
            </m:r>
          </m:sub>
        </m:sSub>
      </m:oMath>
      <w:r w:rsidRPr="00753F27">
        <w:rPr>
          <w:rFonts w:ascii="Garamond" w:hAnsi="Garamond" w:cs="Times"/>
          <w:position w:val="-6"/>
        </w:rPr>
        <w:t xml:space="preserve"> </w:t>
      </w:r>
      <w:r w:rsidRPr="00753F27">
        <w:rPr>
          <w:rFonts w:ascii="Garamond" w:hAnsi="Garamond" w:cs="Times"/>
        </w:rPr>
        <w:t xml:space="preserve">by proposing that the long run labor supply curve for workers with n years of education must be horizontal. </w:t>
      </w:r>
    </w:p>
    <w:p w14:paraId="4A971531" w14:textId="77777777" w:rsidR="001C17CB" w:rsidRPr="00753F27" w:rsidRDefault="001C17CB" w:rsidP="00753F27">
      <w:pPr>
        <w:widowControl w:val="0"/>
        <w:autoSpaceDE w:val="0"/>
        <w:autoSpaceDN w:val="0"/>
        <w:adjustRightInd w:val="0"/>
        <w:spacing w:after="240" w:line="480" w:lineRule="auto"/>
        <w:ind w:firstLine="720"/>
        <w:jc w:val="both"/>
        <w:rPr>
          <w:rFonts w:ascii="Garamond" w:hAnsi="Garamond" w:cs="Times"/>
        </w:rPr>
      </w:pPr>
      <w:r w:rsidRPr="00753F27">
        <w:rPr>
          <w:rFonts w:ascii="Garamond" w:hAnsi="Garamond" w:cs="Times"/>
        </w:rPr>
        <w:t xml:space="preserve">Here is the intuition behind Sattinger’s argument. If </w:t>
      </w:r>
      <m:oMath>
        <m:sSub>
          <m:sSubPr>
            <m:ctrlPr>
              <w:rPr>
                <w:rFonts w:ascii="Cambria Math" w:hAnsi="Cambria Math" w:cs="Times"/>
              </w:rPr>
            </m:ctrlPr>
          </m:sSubPr>
          <m:e>
            <m:r>
              <w:rPr>
                <w:rFonts w:ascii="Cambria Math" w:hAnsi="Cambria Math" w:cs="Times"/>
              </w:rPr>
              <m:t>V</m:t>
            </m:r>
          </m:e>
          <m:sub>
            <m:r>
              <w:rPr>
                <w:rFonts w:ascii="Cambria Math" w:hAnsi="Cambria Math" w:cs="Times"/>
              </w:rPr>
              <m:t>n</m:t>
            </m:r>
          </m:sub>
        </m:sSub>
        <m:r>
          <m:rPr>
            <m:sty m:val="p"/>
          </m:rPr>
          <w:rPr>
            <w:rFonts w:ascii="Cambria Math" w:hAnsi="Cambria Math" w:cs="Times"/>
          </w:rPr>
          <m:t>&lt;</m:t>
        </m:r>
        <m:sSub>
          <m:sSubPr>
            <m:ctrlPr>
              <w:rPr>
                <w:rFonts w:ascii="Cambria Math" w:hAnsi="Cambria Math" w:cs="Times"/>
              </w:rPr>
            </m:ctrlPr>
          </m:sSubPr>
          <m:e>
            <m:r>
              <w:rPr>
                <w:rFonts w:ascii="Cambria Math" w:hAnsi="Cambria Math" w:cs="Times"/>
              </w:rPr>
              <m:t>V</m:t>
            </m:r>
          </m:e>
          <m:sub>
            <m:r>
              <w:rPr>
                <w:rFonts w:ascii="Cambria Math" w:hAnsi="Cambria Math" w:cs="Times"/>
              </w:rPr>
              <m:t>n+1</m:t>
            </m:r>
          </m:sub>
        </m:sSub>
      </m:oMath>
      <w:r w:rsidRPr="00753F27">
        <w:rPr>
          <w:rFonts w:ascii="Garamond" w:hAnsi="Garamond" w:cs="Times"/>
        </w:rPr>
        <w:t xml:space="preserve">, every worker with </w:t>
      </w:r>
      <m:oMath>
        <m:r>
          <w:rPr>
            <w:rFonts w:ascii="Cambria Math" w:hAnsi="Cambria Math" w:cs="Times"/>
          </w:rPr>
          <m:t>n</m:t>
        </m:r>
      </m:oMath>
      <w:r w:rsidRPr="00753F27">
        <w:rPr>
          <w:rFonts w:ascii="Garamond" w:hAnsi="Garamond" w:cs="Times"/>
        </w:rPr>
        <w:t xml:space="preserve"> years of training will, in the long run, be compelled to seek one more year of education. Similarly, if </w:t>
      </w:r>
      <m:oMath>
        <m:sSub>
          <m:sSubPr>
            <m:ctrlPr>
              <w:rPr>
                <w:rFonts w:ascii="Cambria Math" w:hAnsi="Cambria Math" w:cs="Times"/>
              </w:rPr>
            </m:ctrlPr>
          </m:sSubPr>
          <m:e>
            <m:r>
              <w:rPr>
                <w:rFonts w:ascii="Cambria Math" w:hAnsi="Cambria Math" w:cs="Times"/>
              </w:rPr>
              <m:t>V</m:t>
            </m:r>
          </m:e>
          <m:sub>
            <m:r>
              <w:rPr>
                <w:rFonts w:ascii="Cambria Math" w:hAnsi="Cambria Math" w:cs="Times"/>
              </w:rPr>
              <m:t>n</m:t>
            </m:r>
          </m:sub>
        </m:sSub>
        <m:r>
          <m:rPr>
            <m:sty m:val="p"/>
          </m:rPr>
          <w:rPr>
            <w:rFonts w:ascii="Cambria Math" w:hAnsi="Cambria Math" w:cs="Times"/>
          </w:rPr>
          <m:t>&gt;</m:t>
        </m:r>
        <m:sSub>
          <m:sSubPr>
            <m:ctrlPr>
              <w:rPr>
                <w:rFonts w:ascii="Cambria Math" w:hAnsi="Cambria Math" w:cs="Times"/>
              </w:rPr>
            </m:ctrlPr>
          </m:sSubPr>
          <m:e>
            <m:r>
              <w:rPr>
                <w:rFonts w:ascii="Cambria Math" w:hAnsi="Cambria Math" w:cs="Times"/>
              </w:rPr>
              <m:t>V</m:t>
            </m:r>
          </m:e>
          <m:sub>
            <m:r>
              <w:rPr>
                <w:rFonts w:ascii="Cambria Math" w:hAnsi="Cambria Math" w:cs="Times"/>
              </w:rPr>
              <m:t>0</m:t>
            </m:r>
          </m:sub>
        </m:sSub>
      </m:oMath>
      <w:r w:rsidRPr="00753F27">
        <w:rPr>
          <w:rFonts w:ascii="Garamond" w:hAnsi="Garamond" w:cs="Times"/>
        </w:rPr>
        <w:t xml:space="preserve">, then every worker considering </w:t>
      </w:r>
      <m:oMath>
        <m:r>
          <w:rPr>
            <w:rFonts w:ascii="Cambria Math" w:hAnsi="Cambria Math" w:cs="Times"/>
          </w:rPr>
          <m:t>n+1</m:t>
        </m:r>
        <m:r>
          <m:rPr>
            <m:sty m:val="p"/>
          </m:rPr>
          <w:rPr>
            <w:rFonts w:ascii="Cambria Math" w:hAnsi="Cambria Math" w:cs="Times"/>
          </w:rPr>
          <m:t xml:space="preserve"> </m:t>
        </m:r>
      </m:oMath>
      <w:r w:rsidRPr="00753F27">
        <w:rPr>
          <w:rFonts w:ascii="Garamond" w:hAnsi="Garamond" w:cs="Times"/>
        </w:rPr>
        <w:t xml:space="preserve">years of training will instead stop after </w:t>
      </w:r>
      <m:oMath>
        <m:r>
          <w:rPr>
            <w:rFonts w:ascii="Cambria Math" w:hAnsi="Cambria Math" w:cs="Times"/>
          </w:rPr>
          <m:t>n</m:t>
        </m:r>
      </m:oMath>
      <w:r w:rsidRPr="00753F27">
        <w:rPr>
          <w:rFonts w:ascii="Garamond" w:hAnsi="Garamond" w:cs="Times"/>
        </w:rPr>
        <w:t xml:space="preserve"> years. </w:t>
      </w:r>
    </w:p>
    <w:p w14:paraId="2114CFF2"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This implies that if lifetime earnings for </w:t>
      </w:r>
      <m:oMath>
        <m:r>
          <w:rPr>
            <w:rFonts w:ascii="Cambria Math" w:hAnsi="Cambria Math" w:cs="Times"/>
          </w:rPr>
          <m:t>n</m:t>
        </m:r>
      </m:oMath>
      <w:r w:rsidRPr="00753F27">
        <w:rPr>
          <w:rFonts w:ascii="Garamond" w:hAnsi="Garamond" w:cs="Times"/>
        </w:rPr>
        <w:t xml:space="preserve"> years of education are lower than for other education levels, the number of workers with education level n will drop to zero in the long run. On the other hand, if lifetime earnings for </w:t>
      </w:r>
      <m:oMath>
        <m:r>
          <w:rPr>
            <w:rFonts w:ascii="Cambria Math" w:hAnsi="Cambria Math" w:cs="Times"/>
          </w:rPr>
          <m:t>n</m:t>
        </m:r>
      </m:oMath>
      <w:r w:rsidRPr="00753F27">
        <w:rPr>
          <w:rFonts w:ascii="Garamond" w:hAnsi="Garamond" w:cs="Times"/>
        </w:rPr>
        <w:t xml:space="preserve"> years of education are higher than for other levels, labor will flow </w:t>
      </w:r>
      <w:r w:rsidRPr="00753F27">
        <w:rPr>
          <w:rFonts w:ascii="Garamond" w:hAnsi="Garamond" w:cs="Times"/>
        </w:rPr>
        <w:lastRenderedPageBreak/>
        <w:t xml:space="preserve">into level </w:t>
      </w:r>
      <m:oMath>
        <m:r>
          <w:rPr>
            <w:rFonts w:ascii="Cambria Math" w:hAnsi="Cambria Math" w:cs="Times"/>
          </w:rPr>
          <m:t>n</m:t>
        </m:r>
      </m:oMath>
      <w:r w:rsidRPr="00753F27">
        <w:rPr>
          <w:rFonts w:ascii="Garamond" w:hAnsi="Garamond" w:cs="Times"/>
        </w:rPr>
        <w:t xml:space="preserve"> without limit. Thus, the long run labor supply curves for each education level are horizontal. </w:t>
      </w:r>
    </w:p>
    <w:p w14:paraId="367A33E8" w14:textId="77777777" w:rsidR="001C17CB" w:rsidRPr="00753F27" w:rsidRDefault="001C17CB" w:rsidP="00753F27">
      <w:pPr>
        <w:pStyle w:val="ListParagraph"/>
        <w:widowControl w:val="0"/>
        <w:numPr>
          <w:ilvl w:val="0"/>
          <w:numId w:val="46"/>
        </w:numPr>
        <w:autoSpaceDE w:val="0"/>
        <w:autoSpaceDN w:val="0"/>
        <w:adjustRightInd w:val="0"/>
        <w:spacing w:after="240" w:line="480" w:lineRule="auto"/>
        <w:jc w:val="both"/>
        <w:rPr>
          <w:rFonts w:ascii="Garamond" w:hAnsi="Garamond" w:cs="Times"/>
          <w:b/>
          <w:bCs/>
        </w:rPr>
      </w:pPr>
      <w:r w:rsidRPr="00753F27">
        <w:rPr>
          <w:rFonts w:ascii="Garamond" w:hAnsi="Garamond" w:cs="Times"/>
          <w:b/>
          <w:bCs/>
        </w:rPr>
        <w:t xml:space="preserve">Extension: Tuition </w:t>
      </w:r>
    </w:p>
    <w:p w14:paraId="09261F94"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Jacob Mincer (1957) refers in a footnote to the consequences of adding explicit tuition costs to his model.</w:t>
      </w:r>
      <w:r w:rsidRPr="00753F27">
        <w:rPr>
          <w:rStyle w:val="FootnoteReference"/>
          <w:rFonts w:ascii="Garamond" w:hAnsi="Garamond" w:cs="Times"/>
        </w:rPr>
        <w:footnoteReference w:id="28"/>
      </w:r>
      <w:r w:rsidRPr="00753F27">
        <w:rPr>
          <w:rFonts w:ascii="Garamond" w:hAnsi="Garamond" w:cs="Times"/>
          <w:position w:val="10"/>
        </w:rPr>
        <w:t xml:space="preserve"> </w:t>
      </w:r>
      <w:r w:rsidRPr="00753F27">
        <w:rPr>
          <w:rFonts w:ascii="Garamond" w:hAnsi="Garamond" w:cs="Times"/>
        </w:rPr>
        <w:t xml:space="preserve">Here I provide my own mathematical proof of this result. </w:t>
      </w:r>
    </w:p>
    <w:p w14:paraId="16963182"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Suppose that workers must pay tuition p for each year of their training. Lifetime wealth is now: </w:t>
      </w:r>
    </w:p>
    <w:p w14:paraId="1AF5F94F" w14:textId="77777777" w:rsidR="001C17CB" w:rsidRPr="00753F27" w:rsidRDefault="001C17CB" w:rsidP="00C821B4">
      <w:pPr>
        <w:pStyle w:val="ListParagraph"/>
        <w:widowControl w:val="0"/>
        <w:autoSpaceDE w:val="0"/>
        <w:autoSpaceDN w:val="0"/>
        <w:adjustRightInd w:val="0"/>
        <w:spacing w:after="240" w:line="480" w:lineRule="auto"/>
        <w:ind w:left="-426"/>
        <w:jc w:val="both"/>
        <w:rPr>
          <w:rFonts w:ascii="Garamond" w:hAnsi="Garamond" w:cs="Times"/>
        </w:rPr>
      </w:pPr>
      <w:r w:rsidRPr="00753F27">
        <w:rPr>
          <w:rFonts w:ascii="Garamond" w:hAnsi="Garamond" w:cs="Times"/>
          <w:noProof/>
        </w:rPr>
        <w:drawing>
          <wp:inline distT="0" distB="0" distL="0" distR="0" wp14:anchorId="47D5AAC9" wp14:editId="6B05B6BC">
            <wp:extent cx="5913755" cy="2483576"/>
            <wp:effectExtent l="0" t="0" r="4445" b="5715"/>
            <wp:docPr id="41" name="Picture 41" descr="../Desktop/Screen%20Shot%202017-04-27%20at%2011.49.0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creen%20Shot%202017-04-27%20at%2011.49.02%20PM.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015186" cy="2526174"/>
                    </a:xfrm>
                    <a:prstGeom prst="rect">
                      <a:avLst/>
                    </a:prstGeom>
                    <a:noFill/>
                    <a:ln>
                      <a:noFill/>
                    </a:ln>
                  </pic:spPr>
                </pic:pic>
              </a:graphicData>
            </a:graphic>
          </wp:inline>
        </w:drawing>
      </w:r>
    </w:p>
    <w:p w14:paraId="6969FE33" w14:textId="77777777" w:rsidR="001C17CB" w:rsidRPr="00753F27" w:rsidRDefault="001C17CB" w:rsidP="00C821B4">
      <w:pPr>
        <w:widowControl w:val="0"/>
        <w:autoSpaceDE w:val="0"/>
        <w:autoSpaceDN w:val="0"/>
        <w:adjustRightInd w:val="0"/>
        <w:spacing w:after="240" w:line="480" w:lineRule="auto"/>
        <w:ind w:left="-284"/>
        <w:jc w:val="both"/>
        <w:rPr>
          <w:rFonts w:ascii="Garamond" w:hAnsi="Garamond" w:cs="Times"/>
          <w:b/>
          <w:bCs/>
        </w:rPr>
      </w:pPr>
      <w:r w:rsidRPr="00753F27">
        <w:rPr>
          <w:rFonts w:ascii="Garamond" w:hAnsi="Garamond" w:cs="Times"/>
          <w:b/>
          <w:bCs/>
          <w:noProof/>
        </w:rPr>
        <w:drawing>
          <wp:inline distT="0" distB="0" distL="0" distR="0" wp14:anchorId="554042B5" wp14:editId="1D4BEFB3">
            <wp:extent cx="5569404" cy="1032506"/>
            <wp:effectExtent l="0" t="0" r="0" b="9525"/>
            <wp:docPr id="42" name="Picture 42" descr="../Desktop/Screen%20Shot%202017-04-27%20at%2011.50.0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7-04-27%20at%2011.50.00%20PM.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634377" cy="1044551"/>
                    </a:xfrm>
                    <a:prstGeom prst="rect">
                      <a:avLst/>
                    </a:prstGeom>
                    <a:noFill/>
                    <a:ln>
                      <a:noFill/>
                    </a:ln>
                  </pic:spPr>
                </pic:pic>
              </a:graphicData>
            </a:graphic>
          </wp:inline>
        </w:drawing>
      </w:r>
    </w:p>
    <w:p w14:paraId="2249D4B4"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b/>
          <w:bCs/>
        </w:rPr>
      </w:pPr>
      <w:r w:rsidRPr="00753F27">
        <w:rPr>
          <w:rFonts w:ascii="Garamond" w:hAnsi="Garamond" w:cs="Times"/>
          <w:b/>
          <w:bCs/>
          <w:noProof/>
        </w:rPr>
        <w:lastRenderedPageBreak/>
        <w:drawing>
          <wp:inline distT="0" distB="0" distL="0" distR="0" wp14:anchorId="0537669F" wp14:editId="396884E7">
            <wp:extent cx="5917760" cy="552450"/>
            <wp:effectExtent l="0" t="0" r="635" b="6350"/>
            <wp:docPr id="43" name="Picture 43" descr="../Desktop/Screen%20Shot%202017-04-27%20at%2011.51.28%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Screen%20Shot%202017-04-27%20at%2011.51.28%20PM.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176949" cy="576646"/>
                    </a:xfrm>
                    <a:prstGeom prst="rect">
                      <a:avLst/>
                    </a:prstGeom>
                    <a:noFill/>
                    <a:ln>
                      <a:noFill/>
                    </a:ln>
                  </pic:spPr>
                </pic:pic>
              </a:graphicData>
            </a:graphic>
          </wp:inline>
        </w:drawing>
      </w:r>
    </w:p>
    <w:p w14:paraId="0571BFA2" w14:textId="77777777" w:rsidR="001C17CB" w:rsidRPr="00753F27" w:rsidRDefault="001C17CB" w:rsidP="00FC099B">
      <w:pPr>
        <w:pStyle w:val="ListParagraph"/>
        <w:spacing w:line="480" w:lineRule="auto"/>
        <w:ind w:left="0"/>
        <w:jc w:val="both"/>
        <w:rPr>
          <w:rFonts w:ascii="Garamond" w:hAnsi="Garamond"/>
        </w:rPr>
      </w:pPr>
      <w:r w:rsidRPr="00753F27">
        <w:rPr>
          <w:rFonts w:ascii="Garamond" w:hAnsi="Garamond"/>
          <w:noProof/>
        </w:rPr>
        <w:drawing>
          <wp:inline distT="0" distB="0" distL="0" distR="0" wp14:anchorId="79BF7306" wp14:editId="2ED15E5A">
            <wp:extent cx="5913755" cy="2516554"/>
            <wp:effectExtent l="0" t="0" r="4445" b="0"/>
            <wp:docPr id="44" name="Picture 44" descr="../Desktop/Screen%20Shot%202017-04-27%20at%2011.52.29%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Screen%20Shot%202017-04-27%20at%2011.52.29%20PM.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000465" cy="2553453"/>
                    </a:xfrm>
                    <a:prstGeom prst="rect">
                      <a:avLst/>
                    </a:prstGeom>
                    <a:noFill/>
                    <a:ln>
                      <a:noFill/>
                    </a:ln>
                  </pic:spPr>
                </pic:pic>
              </a:graphicData>
            </a:graphic>
          </wp:inline>
        </w:drawing>
      </w:r>
    </w:p>
    <w:p w14:paraId="77D14CD7" w14:textId="77777777" w:rsidR="001C17CB" w:rsidRPr="00753F27" w:rsidRDefault="001C17CB" w:rsidP="00753F27">
      <w:pPr>
        <w:pStyle w:val="ListParagraph"/>
        <w:widowControl w:val="0"/>
        <w:numPr>
          <w:ilvl w:val="0"/>
          <w:numId w:val="46"/>
        </w:numPr>
        <w:autoSpaceDE w:val="0"/>
        <w:autoSpaceDN w:val="0"/>
        <w:adjustRightInd w:val="0"/>
        <w:spacing w:after="240" w:line="480" w:lineRule="auto"/>
        <w:jc w:val="both"/>
        <w:rPr>
          <w:rFonts w:ascii="Garamond" w:hAnsi="Garamond" w:cs="Times"/>
          <w:b/>
          <w:bCs/>
        </w:rPr>
      </w:pPr>
      <w:r w:rsidRPr="00753F27">
        <w:rPr>
          <w:rFonts w:ascii="Garamond" w:hAnsi="Garamond" w:cs="Times"/>
          <w:b/>
          <w:bCs/>
        </w:rPr>
        <w:t xml:space="preserve">Testing the Extension </w:t>
      </w:r>
    </w:p>
    <w:p w14:paraId="337DCDA4" w14:textId="77777777" w:rsidR="001C17CB" w:rsidRPr="00753F27" w:rsidRDefault="001C17CB" w:rsidP="00753F27">
      <w:pPr>
        <w:widowControl w:val="0"/>
        <w:autoSpaceDE w:val="0"/>
        <w:autoSpaceDN w:val="0"/>
        <w:adjustRightInd w:val="0"/>
        <w:spacing w:after="240" w:line="480" w:lineRule="auto"/>
        <w:ind w:left="360"/>
        <w:jc w:val="both"/>
        <w:rPr>
          <w:rFonts w:ascii="Garamond" w:hAnsi="Garamond" w:cs="Times"/>
        </w:rPr>
      </w:pPr>
      <w:r w:rsidRPr="00753F27">
        <w:rPr>
          <w:rFonts w:ascii="Garamond" w:hAnsi="Garamond" w:cs="Times"/>
        </w:rPr>
        <w:t xml:space="preserve">In this section I will use the models in Sections 3 and 4 to generate predictions of the entire income distribution. To evaluate the accuracy of these predictions, I will compare them to census data on the actual distribution of households with income less than $200,000 per year. Figure 3 shows a density plot of the observed income distribution in 2014 (US Census Bureau, 2015). The x-axis is yearly income in dollars and the y-axis is the density of households in the data with a given amount of income. </w:t>
      </w:r>
    </w:p>
    <w:p w14:paraId="7C46D807" w14:textId="77777777" w:rsidR="001C17CB" w:rsidRPr="00753F27" w:rsidRDefault="001C17CB" w:rsidP="00C821B4">
      <w:pPr>
        <w:spacing w:line="480" w:lineRule="auto"/>
        <w:ind w:left="1276"/>
        <w:jc w:val="both"/>
        <w:rPr>
          <w:rFonts w:ascii="Garamond" w:hAnsi="Garamond"/>
        </w:rPr>
      </w:pPr>
      <w:r w:rsidRPr="00753F27">
        <w:rPr>
          <w:rFonts w:ascii="Garamond" w:hAnsi="Garamond"/>
          <w:noProof/>
        </w:rPr>
        <w:drawing>
          <wp:inline distT="0" distB="0" distL="0" distR="0" wp14:anchorId="381A81AA" wp14:editId="5E586CB9">
            <wp:extent cx="3683000" cy="1538124"/>
            <wp:effectExtent l="0" t="0" r="0" b="11430"/>
            <wp:docPr id="45" name="Picture 45" descr="../Desktop/Screen%20Shot%202017-04-27%20at%2011.55.1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ktop/Screen%20Shot%202017-04-27%20at%2011.55.11%20PM.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833625" cy="1601029"/>
                    </a:xfrm>
                    <a:prstGeom prst="rect">
                      <a:avLst/>
                    </a:prstGeom>
                    <a:noFill/>
                    <a:ln>
                      <a:noFill/>
                    </a:ln>
                  </pic:spPr>
                </pic:pic>
              </a:graphicData>
            </a:graphic>
          </wp:inline>
        </w:drawing>
      </w:r>
    </w:p>
    <w:p w14:paraId="44DA8160" w14:textId="77777777" w:rsidR="001C17CB" w:rsidRPr="00753F27" w:rsidRDefault="001C17CB" w:rsidP="00753F27">
      <w:pPr>
        <w:pStyle w:val="ListParagraph"/>
        <w:widowControl w:val="0"/>
        <w:numPr>
          <w:ilvl w:val="0"/>
          <w:numId w:val="47"/>
        </w:numPr>
        <w:autoSpaceDE w:val="0"/>
        <w:autoSpaceDN w:val="0"/>
        <w:adjustRightInd w:val="0"/>
        <w:spacing w:after="240" w:line="480" w:lineRule="auto"/>
        <w:jc w:val="both"/>
        <w:rPr>
          <w:rFonts w:ascii="Garamond" w:hAnsi="Garamond" w:cs="Times"/>
          <w:b/>
          <w:bCs/>
        </w:rPr>
      </w:pPr>
      <w:r w:rsidRPr="00753F27">
        <w:rPr>
          <w:rFonts w:ascii="Garamond" w:hAnsi="Garamond" w:cs="Times"/>
          <w:b/>
          <w:bCs/>
        </w:rPr>
        <w:lastRenderedPageBreak/>
        <w:t xml:space="preserve">Parameters and Data </w:t>
      </w:r>
    </w:p>
    <w:p w14:paraId="0DA20B08"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Here I will provide and justify specific values for each parameter in the model. Krueger et al. (2014) estimates that a 18-year-old male can expect to spend 38.72 years in the workforce. The predictions of the model are not very sensitive to worklife expectancy. Using the number for females, 32.91 has very little effect on my results. </w:t>
      </w:r>
    </w:p>
    <w:p w14:paraId="1C8DEC81"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I define an education distribution using Census data on degree attainment (2014). I also make use of the College Board’s estimates of average yearly tuition for public universities in 2014, which was $8,743 at the end of 2014. </w:t>
      </w:r>
    </w:p>
    <w:p w14:paraId="0BB6C5FE"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The model is highly sensitive to the choice of discount rate. The interest rate on a student loan between 1992-2015 varied from 4% to 9% depending on the type of loan and the year (Delisle, 2012). However, in order to generate realistic income distributions, I need to include discount rates in excess of 25%. I defend the validity of such high rates at the end of this section. </w:t>
      </w:r>
    </w:p>
    <w:p w14:paraId="7DD64C6E" w14:textId="77777777" w:rsidR="001C17CB" w:rsidRPr="00753F27" w:rsidRDefault="001C17CB" w:rsidP="00753F27">
      <w:pPr>
        <w:pStyle w:val="ListParagraph"/>
        <w:widowControl w:val="0"/>
        <w:numPr>
          <w:ilvl w:val="0"/>
          <w:numId w:val="47"/>
        </w:numPr>
        <w:autoSpaceDE w:val="0"/>
        <w:autoSpaceDN w:val="0"/>
        <w:adjustRightInd w:val="0"/>
        <w:spacing w:after="240" w:line="480" w:lineRule="auto"/>
        <w:jc w:val="both"/>
        <w:rPr>
          <w:rFonts w:ascii="Garamond" w:hAnsi="Garamond" w:cs="Times"/>
          <w:b/>
          <w:bCs/>
        </w:rPr>
      </w:pPr>
      <w:r w:rsidRPr="00753F27">
        <w:rPr>
          <w:rFonts w:ascii="Garamond" w:hAnsi="Garamond" w:cs="Times"/>
          <w:b/>
          <w:bCs/>
        </w:rPr>
        <w:t xml:space="preserve">Defining the Education Distribution </w:t>
      </w:r>
    </w:p>
    <w:p w14:paraId="213F09C7"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In order to use Mincer’s original model to generate the density plot of an income distribution, I first need to define what it means to have “zero years of education.” I choose to count a high school diploma as zero years of education because this is the cutoff point between traditionally free education and tuition-charging education in the United States. Under this assumption worker who drops out at 17 will have “negative one years of education” and a worker with an associate’s degree will have “two years of education.” Since I assume that tuition is not charged for K-12 schooling, the extension will predict the same a</w:t>
      </w:r>
      <w:r w:rsidRPr="00753F27">
        <w:rPr>
          <w:rFonts w:ascii="Garamond" w:hAnsi="Garamond" w:cs="Times"/>
          <w:position w:val="-6"/>
        </w:rPr>
        <w:t xml:space="preserve">d </w:t>
      </w:r>
      <w:r w:rsidRPr="00753F27">
        <w:rPr>
          <w:rFonts w:ascii="Garamond" w:hAnsi="Garamond" w:cs="Times"/>
        </w:rPr>
        <w:t xml:space="preserve">as the original model for </w:t>
      </w:r>
      <m:oMath>
        <m:r>
          <w:rPr>
            <w:rFonts w:ascii="Cambria Math" w:hAnsi="Cambria Math" w:cs="Times"/>
          </w:rPr>
          <m:t>d≤0</m:t>
        </m:r>
      </m:oMath>
      <w:r w:rsidRPr="00753F27">
        <w:rPr>
          <w:rFonts w:ascii="Garamond" w:hAnsi="Garamond" w:cs="Times"/>
        </w:rPr>
        <w:t xml:space="preserve">. </w:t>
      </w:r>
    </w:p>
    <w:p w14:paraId="0A66EDD7"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lastRenderedPageBreak/>
        <w:t xml:space="preserve">The next hurdle is to define the distribution of education. Mincer’s model hinges on the assumption that education is distributed normally. The Census data (2014) in Table 1 include only the type of degree or diploma earned. This creates a series of sharp discrete jumps that </w:t>
      </w:r>
    </w:p>
    <w:p w14:paraId="4AFED538" w14:textId="4754A304" w:rsidR="001C17CB" w:rsidRPr="00FC099B" w:rsidRDefault="001C17CB" w:rsidP="00FC099B">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might not capture the continuous reality of educational attainment. In order to generate a log-normal predicted income distribution, I must assume that education is distributed normally. Since the education data are not in a bell-curve, I replace the empirical educational distribution with a normal distribution with the same mean and standard deviation as the observed educational distribution. Figure 4 shows the actual and normalized distributions. The fact that the bell curve is such a poor fit is a major weakness of this model. </w:t>
      </w:r>
    </w:p>
    <w:p w14:paraId="2D46A999" w14:textId="77777777" w:rsidR="001C17CB" w:rsidRDefault="001C17CB" w:rsidP="00753F27">
      <w:pPr>
        <w:spacing w:line="480" w:lineRule="auto"/>
        <w:jc w:val="center"/>
        <w:rPr>
          <w:rFonts w:ascii="Garamond" w:hAnsi="Garamond"/>
        </w:rPr>
      </w:pPr>
      <w:r w:rsidRPr="00753F27">
        <w:rPr>
          <w:rFonts w:ascii="Garamond" w:hAnsi="Garamond"/>
          <w:noProof/>
        </w:rPr>
        <w:drawing>
          <wp:inline distT="0" distB="0" distL="0" distR="0" wp14:anchorId="046E5AC5" wp14:editId="189CD9D0">
            <wp:extent cx="3607435" cy="2726055"/>
            <wp:effectExtent l="0" t="0" r="0" b="0"/>
            <wp:docPr id="46" name="Picture 46" descr="../Desktop/Screen%20Shot%202017-04-27%20at%2011.59.4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ktop/Screen%20Shot%202017-04-27%20at%2011.59.45%20PM.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675153" cy="2777228"/>
                    </a:xfrm>
                    <a:prstGeom prst="rect">
                      <a:avLst/>
                    </a:prstGeom>
                    <a:noFill/>
                    <a:ln>
                      <a:noFill/>
                    </a:ln>
                  </pic:spPr>
                </pic:pic>
              </a:graphicData>
            </a:graphic>
          </wp:inline>
        </w:drawing>
      </w:r>
    </w:p>
    <w:p w14:paraId="540D373D" w14:textId="77777777" w:rsidR="00753F27" w:rsidRPr="00753F27" w:rsidRDefault="00753F27" w:rsidP="00753F27">
      <w:pPr>
        <w:spacing w:line="480" w:lineRule="auto"/>
        <w:jc w:val="center"/>
        <w:rPr>
          <w:rFonts w:ascii="Garamond" w:hAnsi="Garamond"/>
        </w:rPr>
      </w:pPr>
    </w:p>
    <w:p w14:paraId="0AE52DC6" w14:textId="77777777" w:rsidR="001C17CB" w:rsidRPr="00753F27" w:rsidRDefault="001C17CB" w:rsidP="00753F27">
      <w:pPr>
        <w:pStyle w:val="ListParagraph"/>
        <w:widowControl w:val="0"/>
        <w:numPr>
          <w:ilvl w:val="0"/>
          <w:numId w:val="47"/>
        </w:numPr>
        <w:autoSpaceDE w:val="0"/>
        <w:autoSpaceDN w:val="0"/>
        <w:adjustRightInd w:val="0"/>
        <w:spacing w:after="240" w:line="480" w:lineRule="auto"/>
        <w:jc w:val="both"/>
        <w:rPr>
          <w:rFonts w:ascii="Garamond" w:hAnsi="Garamond" w:cs="Times"/>
          <w:b/>
          <w:bCs/>
        </w:rPr>
      </w:pPr>
      <w:r w:rsidRPr="00753F27">
        <w:rPr>
          <w:rFonts w:ascii="Garamond" w:hAnsi="Garamond" w:cs="Times"/>
          <w:b/>
          <w:bCs/>
        </w:rPr>
        <w:t xml:space="preserve">Results: the Actual and Predicted Income Distributions </w:t>
      </w:r>
    </w:p>
    <w:p w14:paraId="1519BA95"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With these major assumptions addressed, I will now use Mincer’s original model and its ex- tension to generate theoretical income distributions. I begin by generating 100,000 numbers using the </w:t>
      </w:r>
      <w:r w:rsidRPr="00753F27">
        <w:rPr>
          <w:rFonts w:ascii="Garamond" w:hAnsi="Garamond" w:cs="Times"/>
        </w:rPr>
        <w:lastRenderedPageBreak/>
        <w:t xml:space="preserve">normal distribution described in the previous paragraph. Each of these values represents a quantity of education d in years. For each of these educational attainments </w:t>
      </w:r>
      <m:oMath>
        <m:r>
          <w:rPr>
            <w:rFonts w:ascii="Cambria Math" w:hAnsi="Cambria Math" w:cs="Times"/>
          </w:rPr>
          <m:t>d</m:t>
        </m:r>
      </m:oMath>
      <w:r w:rsidRPr="00753F27">
        <w:rPr>
          <w:rFonts w:ascii="Garamond" w:hAnsi="Garamond" w:cs="Times"/>
        </w:rPr>
        <w:t xml:space="preserve">, I calculate its corresponding predicted income </w:t>
      </w:r>
      <m:oMath>
        <m:sSub>
          <m:sSubPr>
            <m:ctrlPr>
              <w:rPr>
                <w:rFonts w:ascii="Cambria Math" w:hAnsi="Cambria Math" w:cs="Times"/>
                <w:i/>
                <w:lang w:eastAsia="zh-CN"/>
              </w:rPr>
            </m:ctrlPr>
          </m:sSubPr>
          <m:e>
            <m:r>
              <w:rPr>
                <w:rFonts w:ascii="Cambria Math" w:hAnsi="Cambria Math" w:cs="Times"/>
              </w:rPr>
              <m:t>a</m:t>
            </m:r>
          </m:e>
          <m:sub>
            <m:r>
              <w:rPr>
                <w:rFonts w:ascii="Cambria Math" w:hAnsi="Cambria Math" w:cs="Times"/>
              </w:rPr>
              <m:t>d</m:t>
            </m:r>
          </m:sub>
        </m:sSub>
      </m:oMath>
      <w:r w:rsidRPr="00753F27">
        <w:rPr>
          <w:rFonts w:ascii="Garamond" w:hAnsi="Garamond" w:cs="Times"/>
        </w:rPr>
        <w:t xml:space="preserve">. </w:t>
      </w:r>
    </w:p>
    <w:p w14:paraId="17179BB5" w14:textId="77777777" w:rsidR="001C17CB" w:rsidRPr="00753F27" w:rsidRDefault="001C17CB" w:rsidP="00753F27">
      <w:pPr>
        <w:widowControl w:val="0"/>
        <w:autoSpaceDE w:val="0"/>
        <w:autoSpaceDN w:val="0"/>
        <w:adjustRightInd w:val="0"/>
        <w:spacing w:after="240" w:line="480" w:lineRule="auto"/>
        <w:jc w:val="center"/>
        <w:rPr>
          <w:rFonts w:ascii="Garamond" w:hAnsi="Garamond" w:cs="Times"/>
        </w:rPr>
      </w:pPr>
      <w:r w:rsidRPr="00753F27">
        <w:rPr>
          <w:rFonts w:ascii="Garamond" w:hAnsi="Garamond" w:cs="Times"/>
          <w:noProof/>
        </w:rPr>
        <w:drawing>
          <wp:inline distT="0" distB="0" distL="0" distR="0" wp14:anchorId="545CB469" wp14:editId="038214A9">
            <wp:extent cx="4853172" cy="3243580"/>
            <wp:effectExtent l="0" t="0" r="0" b="7620"/>
            <wp:docPr id="47" name="Picture 47" descr="../Desktop/Screen%20Shot%202017-04-28%20at%2012.06.59%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ktop/Screen%20Shot%202017-04-28%20at%2012.06.59%20AM.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858686" cy="3247265"/>
                    </a:xfrm>
                    <a:prstGeom prst="rect">
                      <a:avLst/>
                    </a:prstGeom>
                    <a:noFill/>
                    <a:ln>
                      <a:noFill/>
                    </a:ln>
                  </pic:spPr>
                </pic:pic>
              </a:graphicData>
            </a:graphic>
          </wp:inline>
        </w:drawing>
      </w:r>
    </w:p>
    <w:p w14:paraId="7FBD1D5B"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noProof/>
        </w:rPr>
        <w:drawing>
          <wp:inline distT="0" distB="0" distL="0" distR="0" wp14:anchorId="305F5C2E" wp14:editId="556020CF">
            <wp:extent cx="5934510" cy="1173480"/>
            <wp:effectExtent l="0" t="0" r="9525" b="0"/>
            <wp:docPr id="48" name="Picture 48" descr="../Desktop/Screen%20Shot%202017-04-28%20at%2012.03.16%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ktop/Screen%20Shot%202017-04-28%20at%2012.03.16%20AM.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52366" cy="1177011"/>
                    </a:xfrm>
                    <a:prstGeom prst="rect">
                      <a:avLst/>
                    </a:prstGeom>
                    <a:noFill/>
                    <a:ln>
                      <a:noFill/>
                    </a:ln>
                  </pic:spPr>
                </pic:pic>
              </a:graphicData>
            </a:graphic>
          </wp:inline>
        </w:drawing>
      </w:r>
    </w:p>
    <w:p w14:paraId="151C2B84"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This yields 100,000 incomes. To get the income distribution (blue line), I generate the density plot of these 100,000 generated incomes. Figures 5, 6, 7, and 8 show the results for 11 discount rates. </w:t>
      </w:r>
    </w:p>
    <w:p w14:paraId="74BE1961" w14:textId="77777777" w:rsidR="001C17CB" w:rsidRPr="00753F27" w:rsidRDefault="001C17CB" w:rsidP="00FC099B">
      <w:pPr>
        <w:pStyle w:val="ListParagraph"/>
        <w:spacing w:line="480" w:lineRule="auto"/>
        <w:ind w:left="0"/>
        <w:jc w:val="both"/>
        <w:rPr>
          <w:rFonts w:ascii="Garamond" w:hAnsi="Garamond"/>
        </w:rPr>
      </w:pPr>
      <w:r w:rsidRPr="00753F27">
        <w:rPr>
          <w:rFonts w:ascii="Garamond" w:hAnsi="Garamond"/>
          <w:noProof/>
        </w:rPr>
        <w:lastRenderedPageBreak/>
        <w:drawing>
          <wp:inline distT="0" distB="0" distL="0" distR="0" wp14:anchorId="63D785B4" wp14:editId="01EAC46A">
            <wp:extent cx="6248400" cy="1971138"/>
            <wp:effectExtent l="0" t="0" r="0" b="10160"/>
            <wp:docPr id="49" name="Picture 49" descr="../Desktop/Screen%20Shot%202017-04-28%20at%2012.05.15%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ktop/Screen%20Shot%202017-04-28%20at%2012.05.15%20AM.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313622" cy="1991713"/>
                    </a:xfrm>
                    <a:prstGeom prst="rect">
                      <a:avLst/>
                    </a:prstGeom>
                    <a:noFill/>
                    <a:ln>
                      <a:noFill/>
                    </a:ln>
                  </pic:spPr>
                </pic:pic>
              </a:graphicData>
            </a:graphic>
          </wp:inline>
        </w:drawing>
      </w:r>
    </w:p>
    <w:p w14:paraId="3BE08172"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Figures 5, 6, 7, and 8 show the generated income distributions for four different discount rates. I include the 30% and 25% rates because they generate distributions that best fit the Census data. However, both of these discount rates are very high. So, I also include two lower rates for illustrative purposes. 6.8% is included because it was the unsubsidized Stafford Loan rate for undergraduate and graduate school loans from 2006 to 2010 and fairly representative of the ballpark for government student loan rates (US Department of Education, 2016). To bridge this lower rate with the higher ones, I also include a figure for a 15% discount rate. Note that the scales for Figures 6, 7, and 8 are the same. See the next section for an interpretation of the effect of a low discount rate and a defense of my choice of 30%. </w:t>
      </w:r>
    </w:p>
    <w:p w14:paraId="2ED2B8C6" w14:textId="77777777" w:rsidR="001C17CB" w:rsidRPr="00753F27" w:rsidRDefault="001C17CB" w:rsidP="00753F27">
      <w:pPr>
        <w:pStyle w:val="ListParagraph"/>
        <w:widowControl w:val="0"/>
        <w:numPr>
          <w:ilvl w:val="0"/>
          <w:numId w:val="46"/>
        </w:numPr>
        <w:autoSpaceDE w:val="0"/>
        <w:autoSpaceDN w:val="0"/>
        <w:adjustRightInd w:val="0"/>
        <w:spacing w:after="240" w:line="480" w:lineRule="auto"/>
        <w:jc w:val="both"/>
        <w:rPr>
          <w:rFonts w:ascii="Garamond" w:hAnsi="Garamond" w:cs="Times"/>
          <w:b/>
          <w:bCs/>
        </w:rPr>
      </w:pPr>
      <w:r w:rsidRPr="00753F27">
        <w:rPr>
          <w:rFonts w:ascii="Garamond" w:hAnsi="Garamond" w:cs="Times"/>
          <w:b/>
          <w:bCs/>
        </w:rPr>
        <w:t xml:space="preserve">Interpretation </w:t>
      </w:r>
    </w:p>
    <w:p w14:paraId="65074CE8"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In this section, I will discuss the features of the generated income distributions in Figures 5-8. Specifically, I will discuss the overall fit of the model to the data, the flattening effect of high discount rates, the validity of considering a 30% rate, and the value of adding tuition to the model. </w:t>
      </w:r>
    </w:p>
    <w:p w14:paraId="641E5D56"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By construction, the generated distributions feature a single peak and long right tail</w:t>
      </w:r>
      <w:r w:rsidRPr="00753F27">
        <w:rPr>
          <w:rFonts w:ascii="Garamond" w:hAnsi="Garamond" w:cs="Times"/>
          <w:sz w:val="32"/>
          <w:szCs w:val="32"/>
        </w:rPr>
        <w:t xml:space="preserve"> </w:t>
      </w:r>
      <w:r w:rsidRPr="00753F27">
        <w:rPr>
          <w:rFonts w:ascii="Garamond" w:hAnsi="Garamond" w:cs="Times"/>
        </w:rPr>
        <w:t xml:space="preserve">similar to the empirical distribution. Encouragingly, the peaks of the generated distributions end up very close to the observed one. Furthermore, at high discount rates, the model’s left and right tails both seem to </w:t>
      </w:r>
      <w:r w:rsidRPr="00753F27">
        <w:rPr>
          <w:rFonts w:ascii="Garamond" w:hAnsi="Garamond" w:cs="Times"/>
        </w:rPr>
        <w:lastRenderedPageBreak/>
        <w:t xml:space="preserve">match the empirical tails in support and height. </w:t>
      </w:r>
    </w:p>
    <w:p w14:paraId="7BEF8C26" w14:textId="77777777" w:rsidR="001C17CB" w:rsidRPr="00753F27" w:rsidRDefault="001C17CB" w:rsidP="00753F27">
      <w:pPr>
        <w:widowControl w:val="0"/>
        <w:autoSpaceDE w:val="0"/>
        <w:autoSpaceDN w:val="0"/>
        <w:adjustRightInd w:val="0"/>
        <w:spacing w:after="240" w:line="480" w:lineRule="auto"/>
        <w:jc w:val="center"/>
        <w:rPr>
          <w:rFonts w:ascii="Garamond" w:hAnsi="Garamond" w:cs="Times"/>
        </w:rPr>
      </w:pPr>
      <w:r w:rsidRPr="00753F27">
        <w:rPr>
          <w:rFonts w:ascii="Garamond" w:hAnsi="Garamond" w:cs="Times"/>
          <w:noProof/>
        </w:rPr>
        <w:drawing>
          <wp:inline distT="0" distB="0" distL="0" distR="0" wp14:anchorId="23C27DFF" wp14:editId="15A1BA61">
            <wp:extent cx="5194935" cy="1872887"/>
            <wp:effectExtent l="0" t="0" r="0" b="6985"/>
            <wp:docPr id="50" name="Picture 50" descr="../Desktop/Screen%20Shot%202017-04-28%20at%2012.09.13%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ktop/Screen%20Shot%202017-04-28%20at%2012.09.13%20AM.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289542" cy="1906995"/>
                    </a:xfrm>
                    <a:prstGeom prst="rect">
                      <a:avLst/>
                    </a:prstGeom>
                    <a:noFill/>
                    <a:ln>
                      <a:noFill/>
                    </a:ln>
                  </pic:spPr>
                </pic:pic>
              </a:graphicData>
            </a:graphic>
          </wp:inline>
        </w:drawing>
      </w:r>
    </w:p>
    <w:p w14:paraId="2FE07AD4"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However, there is a clear systematic difference between the generated and observed distributions. The predicted densities consistently overestimate the peak and underestimate the right tail. In general, the model predicts a more equal distribution of income than existed in 2014. This may be indicative of some deeper problem in the theory. Does Mincer’s generated distribution actually tell us anything about the ways income is distributed or is this simply a case of over fitting? One explanation is that the model is too simple to account for every distributional pattern. For example, the right tail might be underestimated because the model assumes homogeneous workers. Perhaps some real workers face higher education costs than others. In spite of these issues, the clear visual similarity between the rigorously justified theory and the empirically observed census data is too close to easily ignore. </w:t>
      </w:r>
    </w:p>
    <w:p w14:paraId="51D4D594"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Both generated distributions are very sensitive to the choice of discount rate. At low discount rates, the predicted income distribution loses density in its tails and gains a taller peak. This is essentially a consequence of the fact that the training period is assumed to occur at the beginning of life. The higher the discount rate, the more weight is given to the early years of life. Compare the opportunity cost of an additional year of training at a low</w:t>
      </w:r>
      <w:r w:rsidRPr="00753F27">
        <w:rPr>
          <w:rFonts w:ascii="Garamond" w:hAnsi="Garamond" w:cs="Times"/>
          <w:sz w:val="32"/>
          <w:szCs w:val="32"/>
        </w:rPr>
        <w:t xml:space="preserve"> </w:t>
      </w:r>
      <w:r w:rsidRPr="00753F27">
        <w:rPr>
          <w:rFonts w:ascii="Garamond" w:hAnsi="Garamond" w:cs="Times"/>
        </w:rPr>
        <w:t xml:space="preserve">discount rate to the opportunity cost at a high rate. </w:t>
      </w:r>
      <w:r w:rsidRPr="00753F27">
        <w:rPr>
          <w:rFonts w:ascii="Garamond" w:hAnsi="Garamond" w:cs="Times"/>
        </w:rPr>
        <w:lastRenderedPageBreak/>
        <w:t xml:space="preserve">When </w:t>
      </w:r>
      <m:oMath>
        <m:r>
          <w:rPr>
            <w:rFonts w:ascii="Cambria Math" w:hAnsi="Cambria Math" w:cs="Times"/>
          </w:rPr>
          <m:t>r</m:t>
        </m:r>
      </m:oMath>
      <w:r w:rsidRPr="00753F27">
        <w:rPr>
          <w:rFonts w:ascii="Garamond" w:hAnsi="Garamond" w:cs="Times"/>
        </w:rPr>
        <w:t xml:space="preserve"> is low, this year’s income is not much more valuable than any future year’s income. So, this year’s income is a small portion of total lifetime wealth. If a worker gives up this year’s income, her future pay need only increase a small amount to compensate her. Each additional year of education carries only a small amount of compensation. This causes the income distribution to be very narrow, with most pay grades clustered near the high school diploma level. However, if </w:t>
      </w:r>
      <m:oMath>
        <m:r>
          <w:rPr>
            <w:rFonts w:ascii="Cambria Math" w:hAnsi="Cambria Math" w:cs="Times"/>
          </w:rPr>
          <m:t>r</m:t>
        </m:r>
      </m:oMath>
      <w:r w:rsidRPr="00753F27">
        <w:rPr>
          <w:rFonts w:ascii="Garamond" w:hAnsi="Garamond" w:cs="Times"/>
        </w:rPr>
        <w:t xml:space="preserve"> rises sharply, this year’s pay becomes much more valuable than next year’s and assumes a very large portion of lifetime wealth. If a worker trains this year instead of working, she needs a very large increase to her future pay in order to be compensated. This widens the income distribution because each year of training is more costly. </w:t>
      </w:r>
    </w:p>
    <w:p w14:paraId="6D12824D"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In order to achieve realistic predictions of the income distribution, we need to use very high discount rates—as high as 30%. At first glance, this seems uncomfortably high. How- ever, there is experimental evidence that individual discount rates can achieve such levels. For example, a field study by Harrison et al. (2002) reported that the average elicited discount rate in their random sample of 262 individuals was over 28%. The authors actually consider this rate to be low compared to the prevailing literature. </w:t>
      </w:r>
    </w:p>
    <w:p w14:paraId="7A1DC79E"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Extending Mincer’s model by considering tuition costs yields a more accurate overall prediction for discount rates. In Figures 5-8, the distribution generated by the extension is closer to the observed distribution at most points. Specifically, including tuition ameliorates some of Mincer’s model’s weaknesses by lowering the peak and thickening the right tail. Tuition has this right-stretching effect because increasing the cost of a year of education today demands higher levels of compensation tomorrow. This is similar, but not mathematically identical, to increasing the discount rate. In general, including tuition costs allows the model to achieve more a longer, more accurate tail at </w:t>
      </w:r>
      <w:r w:rsidRPr="00753F27">
        <w:rPr>
          <w:rFonts w:ascii="Garamond" w:hAnsi="Garamond" w:cs="Times"/>
        </w:rPr>
        <w:lastRenderedPageBreak/>
        <w:t xml:space="preserve">discount rates under 30%. </w:t>
      </w:r>
    </w:p>
    <w:p w14:paraId="4045B41F" w14:textId="7877E7F6" w:rsidR="001C17CB" w:rsidRPr="00753F27" w:rsidRDefault="001C17CB" w:rsidP="00753F27">
      <w:pPr>
        <w:widowControl w:val="0"/>
        <w:autoSpaceDE w:val="0"/>
        <w:autoSpaceDN w:val="0"/>
        <w:adjustRightInd w:val="0"/>
        <w:spacing w:after="240" w:line="480" w:lineRule="auto"/>
        <w:jc w:val="center"/>
        <w:rPr>
          <w:rFonts w:ascii="Garamond" w:hAnsi="Garamond" w:cs="Times"/>
        </w:rPr>
      </w:pPr>
      <w:r w:rsidRPr="00753F27">
        <w:rPr>
          <w:rFonts w:ascii="Garamond" w:hAnsi="Garamond" w:cs="Times"/>
          <w:noProof/>
        </w:rPr>
        <w:drawing>
          <wp:inline distT="0" distB="0" distL="0" distR="0" wp14:anchorId="7B8AEBB3" wp14:editId="1B812BF0">
            <wp:extent cx="5116558" cy="1911369"/>
            <wp:effectExtent l="0" t="0" r="0" b="0"/>
            <wp:docPr id="51" name="Picture 51" descr="../Desktop/Screen%20Shot%202017-04-28%20at%2012.23.52%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ktop/Screen%20Shot%202017-04-28%20at%2012.23.52%20AM.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54599" cy="1962936"/>
                    </a:xfrm>
                    <a:prstGeom prst="rect">
                      <a:avLst/>
                    </a:prstGeom>
                    <a:noFill/>
                    <a:ln>
                      <a:noFill/>
                    </a:ln>
                  </pic:spPr>
                </pic:pic>
              </a:graphicData>
            </a:graphic>
          </wp:inline>
        </w:drawing>
      </w:r>
    </w:p>
    <w:p w14:paraId="4D1BEB91" w14:textId="77777777" w:rsidR="001C17CB" w:rsidRPr="00753F27" w:rsidRDefault="001C17CB" w:rsidP="00753F27">
      <w:pPr>
        <w:pStyle w:val="ListParagraph"/>
        <w:widowControl w:val="0"/>
        <w:numPr>
          <w:ilvl w:val="0"/>
          <w:numId w:val="46"/>
        </w:numPr>
        <w:autoSpaceDE w:val="0"/>
        <w:autoSpaceDN w:val="0"/>
        <w:adjustRightInd w:val="0"/>
        <w:spacing w:after="240" w:line="480" w:lineRule="auto"/>
        <w:jc w:val="both"/>
        <w:rPr>
          <w:rFonts w:ascii="Garamond" w:hAnsi="Garamond" w:cs="Times"/>
          <w:b/>
          <w:bCs/>
        </w:rPr>
      </w:pPr>
      <w:r w:rsidRPr="00753F27">
        <w:rPr>
          <w:rFonts w:ascii="Garamond" w:hAnsi="Garamond" w:cs="Times"/>
          <w:b/>
          <w:bCs/>
        </w:rPr>
        <w:t xml:space="preserve">Conclusion </w:t>
      </w:r>
    </w:p>
    <w:p w14:paraId="4328FF81"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The goal of this paper has been to explain the shape of the income distribution in terms of the costs of education. To do this, I turned to Jacob Mincer’s (1958) model, which claims that incomes differ in order to compensate workers for the costs of their education. I then proved a result alluded to in one of Mincer’s footnotes, which adds tuition costs to the model. Then, I used both the original model and its extension to simulate the income distribution. I found that the results are very sensitive to the discount rate and are only accurate at high rates. However, accuracy at the lower rates is improved by considering tuition costs. For this reason, I consider the extension an improvement. </w:t>
      </w:r>
    </w:p>
    <w:p w14:paraId="16DECBF0"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The weaknesses of this approach lie principally in its assumptions. Mincer’s original model assumes that all workers are alike, that they have full and equal access to education, that labor is the only source of income, and that job compensation is purely in the form of pay. These clearly do not hold in the real world. These assumptions may explain why the model generates very equal distributions at low discount rates (see Figure 5). Furthermore, Mincer provides little theoretical justification of </w:t>
      </w:r>
      <w:r w:rsidRPr="00753F27">
        <w:rPr>
          <w:rFonts w:ascii="Garamond" w:hAnsi="Garamond" w:cs="Times"/>
        </w:rPr>
        <w:lastRenderedPageBreak/>
        <w:t xml:space="preserve">his claim that education is normally distributed. My data are not encouraging on this point (see Figure 4). </w:t>
      </w:r>
    </w:p>
    <w:p w14:paraId="7C426204" w14:textId="77777777" w:rsidR="001C17CB" w:rsidRDefault="001C17CB" w:rsidP="00753F27">
      <w:pPr>
        <w:widowControl w:val="0"/>
        <w:autoSpaceDE w:val="0"/>
        <w:autoSpaceDN w:val="0"/>
        <w:adjustRightInd w:val="0"/>
        <w:spacing w:after="240" w:line="480" w:lineRule="auto"/>
        <w:jc w:val="both"/>
        <w:rPr>
          <w:rFonts w:ascii="Garamond" w:hAnsi="Garamond" w:cs="Times"/>
        </w:rPr>
      </w:pPr>
      <w:r w:rsidRPr="00753F27">
        <w:rPr>
          <w:rFonts w:ascii="Garamond" w:hAnsi="Garamond" w:cs="Times"/>
        </w:rPr>
        <w:t xml:space="preserve">A helpful revision to the tuition extension would be to allow for heterogeneity in educational opportunities available to workers. Consideration of the income distribution is usually embedded in the context of questions of equity. Assuming total equality of opportunity </w:t>
      </w:r>
      <m:oMath>
        <m:r>
          <w:rPr>
            <w:rFonts w:ascii="Cambria Math" w:hAnsi="Cambria Math" w:cs="Times"/>
          </w:rPr>
          <m:t>a</m:t>
        </m:r>
      </m:oMath>
      <w:r w:rsidRPr="00753F27">
        <w:rPr>
          <w:rFonts w:ascii="Garamond" w:hAnsi="Garamond" w:cs="Times"/>
        </w:rPr>
        <w:t xml:space="preserve"> priori seems to defeat the purposes of these kinds of discussions. </w:t>
      </w:r>
    </w:p>
    <w:p w14:paraId="267DC018"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413F2B4B"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2F6CAD2C"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773C2B0D"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5A4C8928"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4536B20D"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5E59737D"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28B0694A"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12C3FE6C"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0404341A" w14:textId="77777777" w:rsidR="00FC099B" w:rsidRDefault="00FC099B" w:rsidP="00753F27">
      <w:pPr>
        <w:widowControl w:val="0"/>
        <w:autoSpaceDE w:val="0"/>
        <w:autoSpaceDN w:val="0"/>
        <w:adjustRightInd w:val="0"/>
        <w:spacing w:after="240" w:line="480" w:lineRule="auto"/>
        <w:jc w:val="both"/>
        <w:rPr>
          <w:rFonts w:ascii="Garamond" w:hAnsi="Garamond" w:cs="Times"/>
        </w:rPr>
      </w:pPr>
    </w:p>
    <w:p w14:paraId="304F8C22" w14:textId="77777777" w:rsidR="00FC099B" w:rsidRPr="00753F27" w:rsidRDefault="00FC099B" w:rsidP="00753F27">
      <w:pPr>
        <w:widowControl w:val="0"/>
        <w:autoSpaceDE w:val="0"/>
        <w:autoSpaceDN w:val="0"/>
        <w:adjustRightInd w:val="0"/>
        <w:spacing w:after="240" w:line="480" w:lineRule="auto"/>
        <w:jc w:val="both"/>
        <w:rPr>
          <w:rFonts w:ascii="Garamond" w:hAnsi="Garamond" w:cs="Times"/>
        </w:rPr>
      </w:pPr>
    </w:p>
    <w:p w14:paraId="19B73DA0" w14:textId="77777777" w:rsidR="001C17CB" w:rsidRPr="00753F27" w:rsidRDefault="001C17CB" w:rsidP="00753F27">
      <w:pPr>
        <w:widowControl w:val="0"/>
        <w:autoSpaceDE w:val="0"/>
        <w:autoSpaceDN w:val="0"/>
        <w:adjustRightInd w:val="0"/>
        <w:spacing w:after="240" w:line="480" w:lineRule="auto"/>
        <w:jc w:val="both"/>
        <w:rPr>
          <w:rFonts w:ascii="Garamond" w:hAnsi="Garamond" w:cs="Times"/>
          <w:b/>
          <w:bCs/>
        </w:rPr>
      </w:pPr>
      <w:r w:rsidRPr="00753F27">
        <w:rPr>
          <w:rFonts w:ascii="Garamond" w:hAnsi="Garamond" w:cs="Times"/>
          <w:b/>
          <w:bCs/>
        </w:rPr>
        <w:lastRenderedPageBreak/>
        <w:t>References</w:t>
      </w:r>
    </w:p>
    <w:p w14:paraId="25C3D481" w14:textId="3561D5FA" w:rsidR="001C17CB" w:rsidRPr="00753F27" w:rsidRDefault="00FC099B" w:rsidP="00C821B4">
      <w:pPr>
        <w:widowControl w:val="0"/>
        <w:tabs>
          <w:tab w:val="left" w:pos="220"/>
          <w:tab w:val="left" w:pos="720"/>
        </w:tabs>
        <w:autoSpaceDE w:val="0"/>
        <w:autoSpaceDN w:val="0"/>
        <w:adjustRightInd w:val="0"/>
        <w:spacing w:after="240"/>
        <w:jc w:val="both"/>
        <w:rPr>
          <w:rFonts w:ascii="Garamond" w:hAnsi="Garamond" w:cs="Times"/>
        </w:rPr>
      </w:pPr>
      <w:r>
        <w:rPr>
          <w:rFonts w:ascii="Garamond" w:hAnsi="Garamond" w:cs="Times"/>
        </w:rPr>
        <w:t xml:space="preserve">[1] </w:t>
      </w:r>
      <w:r w:rsidR="001C17CB" w:rsidRPr="00753F27">
        <w:rPr>
          <w:rFonts w:ascii="Garamond" w:hAnsi="Garamond" w:cs="Times"/>
        </w:rPr>
        <w:t xml:space="preserve">Battisten, E., Blundell, R., Lewbel, A. (December 2009) Why is Consumption More Log Normal Than Income? Gibrats Law Revisited Journal of Political Economy 177(6), 1140-1154 Retrieved from: http://www.jstor.org/stable/10.1086/648995 </w:t>
      </w:r>
      <w:r w:rsidR="001C17CB" w:rsidRPr="00753F27">
        <w:rPr>
          <w:rFonts w:ascii="MS Mincho" w:eastAsia="MS Mincho" w:hAnsi="MS Mincho" w:cs="MS Mincho"/>
        </w:rPr>
        <w:t> </w:t>
      </w:r>
    </w:p>
    <w:p w14:paraId="64BC273D" w14:textId="01870748" w:rsidR="001C17CB" w:rsidRPr="00753F27" w:rsidRDefault="00FC099B" w:rsidP="00C821B4">
      <w:pPr>
        <w:widowControl w:val="0"/>
        <w:tabs>
          <w:tab w:val="left" w:pos="220"/>
          <w:tab w:val="left" w:pos="720"/>
        </w:tabs>
        <w:autoSpaceDE w:val="0"/>
        <w:autoSpaceDN w:val="0"/>
        <w:adjustRightInd w:val="0"/>
        <w:spacing w:after="240"/>
        <w:jc w:val="both"/>
        <w:rPr>
          <w:rFonts w:ascii="Garamond" w:hAnsi="Garamond" w:cs="Times"/>
        </w:rPr>
      </w:pPr>
      <w:r>
        <w:rPr>
          <w:rFonts w:ascii="Garamond" w:hAnsi="Garamond" w:cs="Times"/>
        </w:rPr>
        <w:t xml:space="preserve">[2] </w:t>
      </w:r>
      <w:r w:rsidR="001C17CB" w:rsidRPr="00753F27">
        <w:rPr>
          <w:rFonts w:ascii="Garamond" w:hAnsi="Garamond" w:cs="Times"/>
        </w:rPr>
        <w:t xml:space="preserve">The College Board, Annual Survey of Colleges. (2015) Tuition and Fees and Room and Board over Time (Unweighted) Retrieved on: April 6th, 2016. Retrieved From: http://trends.collegeboard.org/college-pricing/figures-tables/tuition-fees- room-board-over-time-unweighted </w:t>
      </w:r>
      <w:r w:rsidR="001C17CB" w:rsidRPr="00753F27">
        <w:rPr>
          <w:rFonts w:ascii="MS Mincho" w:eastAsia="MS Mincho" w:hAnsi="MS Mincho" w:cs="MS Mincho"/>
        </w:rPr>
        <w:t> </w:t>
      </w:r>
    </w:p>
    <w:p w14:paraId="213A28DA" w14:textId="36DEE9F4" w:rsidR="001C17CB" w:rsidRPr="00753F27" w:rsidRDefault="002E0926" w:rsidP="00C821B4">
      <w:pPr>
        <w:widowControl w:val="0"/>
        <w:tabs>
          <w:tab w:val="left" w:pos="220"/>
          <w:tab w:val="left" w:pos="720"/>
        </w:tabs>
        <w:autoSpaceDE w:val="0"/>
        <w:autoSpaceDN w:val="0"/>
        <w:adjustRightInd w:val="0"/>
        <w:spacing w:after="240"/>
        <w:jc w:val="both"/>
        <w:rPr>
          <w:rFonts w:ascii="Garamond" w:hAnsi="Garamond" w:cs="Times"/>
        </w:rPr>
      </w:pPr>
      <w:r>
        <w:rPr>
          <w:rFonts w:ascii="Garamond" w:hAnsi="Garamond" w:cs="Times"/>
        </w:rPr>
        <w:t xml:space="preserve">[3] </w:t>
      </w:r>
      <w:r w:rsidR="001C17CB" w:rsidRPr="00753F27">
        <w:rPr>
          <w:rFonts w:ascii="Garamond" w:hAnsi="Garamond" w:cs="Times"/>
        </w:rPr>
        <w:t xml:space="preserve">Mincer, J.. (1958) Investment in Human Capital and Personal Income Distribution. Journal of Political Economy, 66(4), 281-302. Retrieved from http://www.jstor.org/stable/1827422 </w:t>
      </w:r>
      <w:r w:rsidR="001C17CB" w:rsidRPr="00753F27">
        <w:rPr>
          <w:rFonts w:ascii="MS Mincho" w:eastAsia="MS Mincho" w:hAnsi="MS Mincho" w:cs="MS Mincho"/>
        </w:rPr>
        <w:t> </w:t>
      </w:r>
    </w:p>
    <w:p w14:paraId="4F3DF6EE" w14:textId="50EB370B" w:rsidR="001C17CB" w:rsidRPr="00753F27" w:rsidRDefault="002E0926" w:rsidP="00C821B4">
      <w:pPr>
        <w:widowControl w:val="0"/>
        <w:tabs>
          <w:tab w:val="left" w:pos="220"/>
          <w:tab w:val="left" w:pos="720"/>
        </w:tabs>
        <w:autoSpaceDE w:val="0"/>
        <w:autoSpaceDN w:val="0"/>
        <w:adjustRightInd w:val="0"/>
        <w:spacing w:after="240"/>
        <w:jc w:val="both"/>
        <w:rPr>
          <w:rFonts w:ascii="Garamond" w:hAnsi="Garamond" w:cs="Times"/>
        </w:rPr>
      </w:pPr>
      <w:r>
        <w:rPr>
          <w:rFonts w:ascii="Garamond" w:hAnsi="Garamond" w:cs="Times"/>
        </w:rPr>
        <w:t xml:space="preserve">[4] </w:t>
      </w:r>
      <w:r w:rsidR="001C17CB" w:rsidRPr="00753F27">
        <w:rPr>
          <w:rFonts w:ascii="Garamond" w:hAnsi="Garamond" w:cs="Times"/>
        </w:rPr>
        <w:t xml:space="preserve">Delisle, Jason (2012) Federal student loan interest rates: history, subsidies, and cost. New America Foundation. </w:t>
      </w:r>
      <w:r w:rsidR="001C17CB" w:rsidRPr="00753F27">
        <w:rPr>
          <w:rFonts w:ascii="MS Mincho" w:eastAsia="MS Mincho" w:hAnsi="MS Mincho" w:cs="MS Mincho"/>
        </w:rPr>
        <w:t> </w:t>
      </w:r>
    </w:p>
    <w:p w14:paraId="1736EA18" w14:textId="4E8BC150" w:rsidR="001C17CB" w:rsidRPr="00753F27" w:rsidRDefault="002E0926" w:rsidP="00C821B4">
      <w:pPr>
        <w:widowControl w:val="0"/>
        <w:tabs>
          <w:tab w:val="left" w:pos="220"/>
          <w:tab w:val="left" w:pos="720"/>
        </w:tabs>
        <w:autoSpaceDE w:val="0"/>
        <w:autoSpaceDN w:val="0"/>
        <w:adjustRightInd w:val="0"/>
        <w:spacing w:after="240"/>
        <w:jc w:val="both"/>
        <w:rPr>
          <w:rFonts w:ascii="Garamond" w:hAnsi="Garamond" w:cs="Times"/>
        </w:rPr>
      </w:pPr>
      <w:r>
        <w:rPr>
          <w:rFonts w:ascii="Garamond" w:hAnsi="Garamond" w:cs="Times"/>
        </w:rPr>
        <w:t xml:space="preserve">[5] </w:t>
      </w:r>
      <w:r w:rsidR="001C17CB" w:rsidRPr="00753F27">
        <w:rPr>
          <w:rFonts w:ascii="Garamond" w:hAnsi="Garamond" w:cs="Times"/>
        </w:rPr>
        <w:t xml:space="preserve">Organisation for Economic Co-operation and Development. (2016). OECD In- come Distribution Database. Retrieved on: April 4th, 2016. Retrieved from: http://www.oecd.org/social/income-distributiondatabase.htm </w:t>
      </w:r>
      <w:r w:rsidR="001C17CB" w:rsidRPr="00753F27">
        <w:rPr>
          <w:rFonts w:ascii="MS Mincho" w:eastAsia="MS Mincho" w:hAnsi="MS Mincho" w:cs="MS Mincho"/>
        </w:rPr>
        <w:t> </w:t>
      </w:r>
    </w:p>
    <w:p w14:paraId="30BF6832" w14:textId="7A72FF1F" w:rsidR="001C17CB" w:rsidRPr="00753F27" w:rsidRDefault="002E0926" w:rsidP="00C821B4">
      <w:pPr>
        <w:widowControl w:val="0"/>
        <w:tabs>
          <w:tab w:val="left" w:pos="220"/>
          <w:tab w:val="left" w:pos="720"/>
        </w:tabs>
        <w:autoSpaceDE w:val="0"/>
        <w:autoSpaceDN w:val="0"/>
        <w:adjustRightInd w:val="0"/>
        <w:spacing w:after="240"/>
        <w:jc w:val="both"/>
        <w:rPr>
          <w:rFonts w:ascii="Garamond" w:hAnsi="Garamond" w:cs="Times"/>
        </w:rPr>
      </w:pPr>
      <w:r>
        <w:rPr>
          <w:rFonts w:ascii="Garamond" w:hAnsi="Garamond" w:cs="Times"/>
        </w:rPr>
        <w:t xml:space="preserve">[6] </w:t>
      </w:r>
      <w:r w:rsidR="001C17CB" w:rsidRPr="00753F27">
        <w:rPr>
          <w:rFonts w:ascii="Garamond" w:hAnsi="Garamond" w:cs="Times"/>
        </w:rPr>
        <w:t xml:space="preserve">Harrison, G., Lau, M., &amp; Williams, M. (2002). Estimating Individual Discount Rates in Denmark: A Field Experiment. The American Economic Review, 92(5), 1606-1617. Retrieved from http://www.jstor.org/stable/3083267 </w:t>
      </w:r>
      <w:r w:rsidR="001C17CB" w:rsidRPr="00753F27">
        <w:rPr>
          <w:rFonts w:ascii="MS Mincho" w:eastAsia="MS Mincho" w:hAnsi="MS Mincho" w:cs="MS Mincho"/>
        </w:rPr>
        <w:t> </w:t>
      </w:r>
    </w:p>
    <w:p w14:paraId="3A0D18F6" w14:textId="5B05C9CE" w:rsidR="001C17CB" w:rsidRPr="00753F27" w:rsidRDefault="002E0926" w:rsidP="00C821B4">
      <w:pPr>
        <w:widowControl w:val="0"/>
        <w:tabs>
          <w:tab w:val="left" w:pos="220"/>
          <w:tab w:val="left" w:pos="720"/>
        </w:tabs>
        <w:autoSpaceDE w:val="0"/>
        <w:autoSpaceDN w:val="0"/>
        <w:adjustRightInd w:val="0"/>
        <w:spacing w:after="240"/>
        <w:jc w:val="both"/>
        <w:rPr>
          <w:rFonts w:ascii="Garamond" w:hAnsi="Garamond" w:cs="Times"/>
        </w:rPr>
      </w:pPr>
      <w:r>
        <w:rPr>
          <w:rFonts w:ascii="Garamond" w:hAnsi="Garamond" w:cs="Times"/>
        </w:rPr>
        <w:t xml:space="preserve">[7] </w:t>
      </w:r>
      <w:r w:rsidR="001C17CB" w:rsidRPr="00753F27">
        <w:rPr>
          <w:rFonts w:ascii="Garamond" w:hAnsi="Garamond" w:cs="Times"/>
        </w:rPr>
        <w:t xml:space="preserve">Sahota, G. S. (1978) Theories of personal income distribution: A survey. Journal of Economic Literature, 16(1), 1-55. Retrieved from http://ezproxy.macalester.edu/login?url=http://search.proquest.com/docview/56113105? accountid=12205 </w:t>
      </w:r>
      <w:r w:rsidR="001C17CB" w:rsidRPr="00753F27">
        <w:rPr>
          <w:rFonts w:ascii="MS Mincho" w:eastAsia="MS Mincho" w:hAnsi="MS Mincho" w:cs="MS Mincho"/>
        </w:rPr>
        <w:t> </w:t>
      </w:r>
    </w:p>
    <w:p w14:paraId="23836432" w14:textId="7D9414F3" w:rsidR="001C17CB" w:rsidRPr="00753F27" w:rsidRDefault="001C17CB" w:rsidP="00C821B4">
      <w:pPr>
        <w:widowControl w:val="0"/>
        <w:autoSpaceDE w:val="0"/>
        <w:autoSpaceDN w:val="0"/>
        <w:adjustRightInd w:val="0"/>
        <w:spacing w:after="240"/>
        <w:jc w:val="both"/>
        <w:rPr>
          <w:rFonts w:ascii="Garamond" w:hAnsi="Garamond" w:cs="Times"/>
        </w:rPr>
      </w:pPr>
      <w:r w:rsidRPr="00753F27">
        <w:rPr>
          <w:rFonts w:ascii="Garamond" w:hAnsi="Garamond" w:cs="Times"/>
        </w:rPr>
        <w:t>[8]</w:t>
      </w:r>
      <w:r w:rsidR="002E0926">
        <w:rPr>
          <w:rFonts w:ascii="Garamond" w:hAnsi="Garamond" w:cs="Times"/>
        </w:rPr>
        <w:t xml:space="preserve"> </w:t>
      </w:r>
      <w:r w:rsidRPr="00753F27">
        <w:rPr>
          <w:rFonts w:ascii="Garamond" w:hAnsi="Garamond" w:cs="Times"/>
        </w:rPr>
        <w:t xml:space="preserve">Sattinger, M. (1993). Assignment Models of the Distribution of Earnings. </w:t>
      </w:r>
      <w:r w:rsidR="002E0926">
        <w:rPr>
          <w:rFonts w:ascii="Garamond" w:hAnsi="Garamond" w:cs="Times"/>
        </w:rPr>
        <w:t xml:space="preserve">Journal Of Economic Literature, </w:t>
      </w:r>
      <w:r w:rsidRPr="00753F27">
        <w:rPr>
          <w:rFonts w:ascii="Garamond" w:hAnsi="Garamond" w:cs="Times"/>
        </w:rPr>
        <w:t xml:space="preserve">31(2), 831-880. </w:t>
      </w:r>
    </w:p>
    <w:p w14:paraId="02A788F1" w14:textId="77777777" w:rsidR="001C17CB" w:rsidRPr="00753F27" w:rsidRDefault="001C17CB" w:rsidP="00C821B4">
      <w:pPr>
        <w:widowControl w:val="0"/>
        <w:autoSpaceDE w:val="0"/>
        <w:autoSpaceDN w:val="0"/>
        <w:adjustRightInd w:val="0"/>
        <w:spacing w:after="240"/>
        <w:jc w:val="both"/>
        <w:rPr>
          <w:rFonts w:ascii="Garamond" w:hAnsi="Garamond" w:cs="Times"/>
        </w:rPr>
      </w:pPr>
      <w:r w:rsidRPr="00753F27">
        <w:rPr>
          <w:rFonts w:ascii="Garamond" w:hAnsi="Garamond" w:cs="Times"/>
        </w:rPr>
        <w:t xml:space="preserve">[9] Krueger, K. V. and Slesnick, F. (2014) Total Worklife Expectancy . Journal of Forensic Economics 25(1), 51-70 </w:t>
      </w:r>
    </w:p>
    <w:p w14:paraId="703D308F" w14:textId="34F49D3F" w:rsidR="001C17CB" w:rsidRPr="00753F27" w:rsidRDefault="001C17CB" w:rsidP="00C821B4">
      <w:pPr>
        <w:widowControl w:val="0"/>
        <w:autoSpaceDE w:val="0"/>
        <w:autoSpaceDN w:val="0"/>
        <w:adjustRightInd w:val="0"/>
        <w:spacing w:after="240"/>
        <w:jc w:val="both"/>
        <w:rPr>
          <w:rFonts w:ascii="Garamond" w:hAnsi="Garamond" w:cs="Times"/>
        </w:rPr>
      </w:pPr>
      <w:r w:rsidRPr="00753F27">
        <w:rPr>
          <w:rFonts w:ascii="Garamond" w:hAnsi="Garamond" w:cs="Times"/>
        </w:rPr>
        <w:t xml:space="preserve">[10] National Center for Education Statistics. (2013). Fast Facts: In- come of young adults. </w:t>
      </w:r>
    </w:p>
    <w:p w14:paraId="767CC1D4" w14:textId="77777777" w:rsidR="001C17CB" w:rsidRPr="00753F27" w:rsidRDefault="001C17CB" w:rsidP="00C821B4">
      <w:pPr>
        <w:widowControl w:val="0"/>
        <w:autoSpaceDE w:val="0"/>
        <w:autoSpaceDN w:val="0"/>
        <w:adjustRightInd w:val="0"/>
        <w:spacing w:after="240"/>
        <w:jc w:val="both"/>
        <w:rPr>
          <w:rFonts w:ascii="Garamond" w:hAnsi="Garamond" w:cs="Times"/>
        </w:rPr>
      </w:pPr>
      <w:r w:rsidRPr="00753F27">
        <w:rPr>
          <w:rFonts w:ascii="Garamond" w:hAnsi="Garamond" w:cs="Times"/>
        </w:rPr>
        <w:t xml:space="preserve">[11] Federal Student Aid. United States Department of Education. Retrieved on: 19. June 2016. Retrieved from: https://studentaid.ed.gov/sa/types/loans/interest-rates </w:t>
      </w:r>
    </w:p>
    <w:p w14:paraId="2B24D7BB" w14:textId="77777777" w:rsidR="001C17CB" w:rsidRPr="00753F27" w:rsidRDefault="001C17CB" w:rsidP="00C821B4">
      <w:pPr>
        <w:widowControl w:val="0"/>
        <w:autoSpaceDE w:val="0"/>
        <w:autoSpaceDN w:val="0"/>
        <w:adjustRightInd w:val="0"/>
        <w:spacing w:after="240"/>
        <w:jc w:val="both"/>
        <w:rPr>
          <w:rFonts w:ascii="Garamond" w:hAnsi="Garamond" w:cs="Times"/>
        </w:rPr>
      </w:pPr>
      <w:r w:rsidRPr="00753F27">
        <w:rPr>
          <w:rFonts w:ascii="Garamond" w:hAnsi="Garamond" w:cs="Times"/>
        </w:rPr>
        <w:t xml:space="preserve">[12] U.S. Department of Labor. Workers Under 18. Retrieved on: May 8, 2016. Retrieved From: https://www.dol.gov/general/topic/hiring/workersunder18 </w:t>
      </w:r>
    </w:p>
    <w:p w14:paraId="3F74E232" w14:textId="77777777" w:rsidR="001C17CB" w:rsidRPr="00753F27" w:rsidRDefault="001C17CB" w:rsidP="00C821B4">
      <w:pPr>
        <w:widowControl w:val="0"/>
        <w:autoSpaceDE w:val="0"/>
        <w:autoSpaceDN w:val="0"/>
        <w:adjustRightInd w:val="0"/>
        <w:spacing w:after="240"/>
        <w:jc w:val="both"/>
        <w:rPr>
          <w:rFonts w:ascii="Garamond" w:hAnsi="Garamond" w:cs="Times"/>
        </w:rPr>
      </w:pPr>
      <w:r w:rsidRPr="00753F27">
        <w:rPr>
          <w:rFonts w:ascii="Garamond" w:hAnsi="Garamond" w:cs="Times"/>
        </w:rPr>
        <w:t xml:space="preserve">[13] U.S. Census Bureau. (2014). Current Population Survey, 2014 Annual Social and Economic </w:t>
      </w:r>
      <w:r w:rsidRPr="00753F27">
        <w:rPr>
          <w:rFonts w:ascii="Garamond" w:hAnsi="Garamond" w:cs="Times"/>
        </w:rPr>
        <w:lastRenderedPageBreak/>
        <w:t xml:space="preserve">Supplement. Table 1. Educational Attainment of the Population 18 Years and Over, by Age, Sex, Race, and Hispanic Origin: 2014. </w:t>
      </w:r>
    </w:p>
    <w:p w14:paraId="3353F433" w14:textId="2741542D" w:rsidR="001C17CB" w:rsidRPr="002E0926" w:rsidRDefault="001C17CB" w:rsidP="00C821B4">
      <w:pPr>
        <w:widowControl w:val="0"/>
        <w:autoSpaceDE w:val="0"/>
        <w:autoSpaceDN w:val="0"/>
        <w:adjustRightInd w:val="0"/>
        <w:spacing w:after="240"/>
        <w:jc w:val="both"/>
        <w:rPr>
          <w:rFonts w:ascii="Garamond" w:hAnsi="Garamond" w:cs="Times"/>
        </w:rPr>
      </w:pPr>
      <w:r w:rsidRPr="00753F27">
        <w:rPr>
          <w:rFonts w:ascii="Garamond" w:hAnsi="Garamond" w:cs="Times"/>
        </w:rPr>
        <w:t xml:space="preserve">[14] U.S. Census Bureau. (2015). Current Population Survey, 2015 Annual Social and Economic Supplement. Table HINC-06. Retrieved from: https://www.census.gov/hhes/www/cpstables/032011/hhinc/new06 000.htm </w:t>
      </w:r>
    </w:p>
    <w:p w14:paraId="0D69F2C7" w14:textId="77777777" w:rsidR="001C17CB" w:rsidRDefault="001C17CB" w:rsidP="00753F27">
      <w:pPr>
        <w:spacing w:line="480" w:lineRule="auto"/>
        <w:contextualSpacing/>
        <w:jc w:val="both"/>
        <w:outlineLvl w:val="0"/>
        <w:rPr>
          <w:rFonts w:ascii="Garamond" w:hAnsi="Garamond" w:cs="Times"/>
        </w:rPr>
      </w:pPr>
    </w:p>
    <w:p w14:paraId="10471778" w14:textId="77777777" w:rsidR="002E0926" w:rsidRDefault="002E0926" w:rsidP="00753F27">
      <w:pPr>
        <w:spacing w:line="480" w:lineRule="auto"/>
        <w:contextualSpacing/>
        <w:jc w:val="both"/>
        <w:outlineLvl w:val="0"/>
        <w:rPr>
          <w:rFonts w:ascii="Garamond" w:eastAsia="Times New Roman" w:hAnsi="Garamond" w:cs="Times New Roman"/>
          <w:b/>
        </w:rPr>
      </w:pPr>
    </w:p>
    <w:p w14:paraId="50111C26" w14:textId="77777777" w:rsidR="00C821B4" w:rsidRDefault="00C821B4" w:rsidP="00753F27">
      <w:pPr>
        <w:spacing w:line="480" w:lineRule="auto"/>
        <w:contextualSpacing/>
        <w:jc w:val="both"/>
        <w:outlineLvl w:val="0"/>
        <w:rPr>
          <w:rFonts w:ascii="Garamond" w:eastAsia="Times New Roman" w:hAnsi="Garamond" w:cs="Times New Roman"/>
          <w:b/>
        </w:rPr>
      </w:pPr>
    </w:p>
    <w:p w14:paraId="3B71B180" w14:textId="77777777" w:rsidR="00C821B4" w:rsidRDefault="00C821B4" w:rsidP="00753F27">
      <w:pPr>
        <w:spacing w:line="480" w:lineRule="auto"/>
        <w:contextualSpacing/>
        <w:jc w:val="both"/>
        <w:outlineLvl w:val="0"/>
        <w:rPr>
          <w:rFonts w:ascii="Garamond" w:eastAsia="Times New Roman" w:hAnsi="Garamond" w:cs="Times New Roman"/>
          <w:b/>
        </w:rPr>
      </w:pPr>
    </w:p>
    <w:p w14:paraId="13B35139" w14:textId="77777777" w:rsidR="00C821B4" w:rsidRDefault="00C821B4" w:rsidP="00753F27">
      <w:pPr>
        <w:spacing w:line="480" w:lineRule="auto"/>
        <w:contextualSpacing/>
        <w:jc w:val="both"/>
        <w:outlineLvl w:val="0"/>
        <w:rPr>
          <w:rFonts w:ascii="Garamond" w:eastAsia="Times New Roman" w:hAnsi="Garamond" w:cs="Times New Roman"/>
          <w:b/>
        </w:rPr>
      </w:pPr>
    </w:p>
    <w:p w14:paraId="613FA363" w14:textId="77777777" w:rsidR="00C821B4" w:rsidRDefault="00C821B4" w:rsidP="00753F27">
      <w:pPr>
        <w:spacing w:line="480" w:lineRule="auto"/>
        <w:contextualSpacing/>
        <w:jc w:val="both"/>
        <w:outlineLvl w:val="0"/>
        <w:rPr>
          <w:rFonts w:ascii="Garamond" w:eastAsia="Times New Roman" w:hAnsi="Garamond" w:cs="Times New Roman"/>
          <w:b/>
        </w:rPr>
      </w:pPr>
    </w:p>
    <w:p w14:paraId="616C0932" w14:textId="77777777" w:rsidR="00C821B4" w:rsidRDefault="00C821B4" w:rsidP="00753F27">
      <w:pPr>
        <w:spacing w:line="480" w:lineRule="auto"/>
        <w:contextualSpacing/>
        <w:jc w:val="both"/>
        <w:outlineLvl w:val="0"/>
        <w:rPr>
          <w:rFonts w:ascii="Garamond" w:eastAsia="Times New Roman" w:hAnsi="Garamond" w:cs="Times New Roman"/>
          <w:b/>
        </w:rPr>
      </w:pPr>
    </w:p>
    <w:p w14:paraId="08A9A327" w14:textId="77777777" w:rsidR="00C821B4" w:rsidRDefault="00C821B4" w:rsidP="00753F27">
      <w:pPr>
        <w:spacing w:line="480" w:lineRule="auto"/>
        <w:contextualSpacing/>
        <w:jc w:val="both"/>
        <w:outlineLvl w:val="0"/>
        <w:rPr>
          <w:rFonts w:ascii="Garamond" w:eastAsia="Times New Roman" w:hAnsi="Garamond" w:cs="Times New Roman"/>
          <w:b/>
        </w:rPr>
      </w:pPr>
    </w:p>
    <w:p w14:paraId="6EE4B66E" w14:textId="77777777" w:rsidR="00C821B4" w:rsidRDefault="00C821B4" w:rsidP="00753F27">
      <w:pPr>
        <w:spacing w:line="480" w:lineRule="auto"/>
        <w:contextualSpacing/>
        <w:jc w:val="both"/>
        <w:outlineLvl w:val="0"/>
        <w:rPr>
          <w:rFonts w:ascii="Garamond" w:eastAsia="Times New Roman" w:hAnsi="Garamond" w:cs="Times New Roman"/>
          <w:b/>
        </w:rPr>
      </w:pPr>
    </w:p>
    <w:p w14:paraId="57377AB1" w14:textId="77777777" w:rsidR="00C821B4" w:rsidRDefault="00C821B4" w:rsidP="00753F27">
      <w:pPr>
        <w:spacing w:line="480" w:lineRule="auto"/>
        <w:contextualSpacing/>
        <w:jc w:val="both"/>
        <w:outlineLvl w:val="0"/>
        <w:rPr>
          <w:rFonts w:ascii="Garamond" w:eastAsia="Times New Roman" w:hAnsi="Garamond" w:cs="Times New Roman"/>
          <w:b/>
        </w:rPr>
      </w:pPr>
    </w:p>
    <w:p w14:paraId="066AC553" w14:textId="77777777" w:rsidR="00C821B4" w:rsidRDefault="00C821B4" w:rsidP="00753F27">
      <w:pPr>
        <w:spacing w:line="480" w:lineRule="auto"/>
        <w:contextualSpacing/>
        <w:jc w:val="both"/>
        <w:outlineLvl w:val="0"/>
        <w:rPr>
          <w:rFonts w:ascii="Garamond" w:eastAsia="Times New Roman" w:hAnsi="Garamond" w:cs="Times New Roman"/>
          <w:b/>
        </w:rPr>
      </w:pPr>
    </w:p>
    <w:p w14:paraId="4920BFA4" w14:textId="77777777" w:rsidR="00C821B4" w:rsidRDefault="00C821B4" w:rsidP="00753F27">
      <w:pPr>
        <w:spacing w:line="480" w:lineRule="auto"/>
        <w:contextualSpacing/>
        <w:jc w:val="both"/>
        <w:outlineLvl w:val="0"/>
        <w:rPr>
          <w:rFonts w:ascii="Garamond" w:eastAsia="Times New Roman" w:hAnsi="Garamond" w:cs="Times New Roman"/>
          <w:b/>
        </w:rPr>
      </w:pPr>
    </w:p>
    <w:p w14:paraId="0864E327" w14:textId="77777777" w:rsidR="00C821B4" w:rsidRDefault="00C821B4" w:rsidP="00753F27">
      <w:pPr>
        <w:spacing w:line="480" w:lineRule="auto"/>
        <w:contextualSpacing/>
        <w:jc w:val="both"/>
        <w:outlineLvl w:val="0"/>
        <w:rPr>
          <w:rFonts w:ascii="Garamond" w:eastAsia="Times New Roman" w:hAnsi="Garamond" w:cs="Times New Roman"/>
          <w:b/>
        </w:rPr>
      </w:pPr>
    </w:p>
    <w:p w14:paraId="216B0A37" w14:textId="77777777" w:rsidR="00C821B4" w:rsidRDefault="00C821B4" w:rsidP="00753F27">
      <w:pPr>
        <w:spacing w:line="480" w:lineRule="auto"/>
        <w:contextualSpacing/>
        <w:jc w:val="both"/>
        <w:outlineLvl w:val="0"/>
        <w:rPr>
          <w:rFonts w:ascii="Garamond" w:eastAsia="Times New Roman" w:hAnsi="Garamond" w:cs="Times New Roman"/>
          <w:b/>
        </w:rPr>
      </w:pPr>
    </w:p>
    <w:p w14:paraId="2273988E" w14:textId="77777777" w:rsidR="00C821B4" w:rsidRDefault="00C821B4" w:rsidP="00753F27">
      <w:pPr>
        <w:spacing w:line="480" w:lineRule="auto"/>
        <w:contextualSpacing/>
        <w:jc w:val="both"/>
        <w:outlineLvl w:val="0"/>
        <w:rPr>
          <w:rFonts w:ascii="Garamond" w:eastAsia="Times New Roman" w:hAnsi="Garamond" w:cs="Times New Roman"/>
          <w:b/>
        </w:rPr>
      </w:pPr>
    </w:p>
    <w:p w14:paraId="47B03862" w14:textId="77777777" w:rsidR="00C821B4" w:rsidRDefault="00C821B4" w:rsidP="00753F27">
      <w:pPr>
        <w:spacing w:line="480" w:lineRule="auto"/>
        <w:contextualSpacing/>
        <w:jc w:val="both"/>
        <w:outlineLvl w:val="0"/>
        <w:rPr>
          <w:rFonts w:ascii="Garamond" w:eastAsia="Times New Roman" w:hAnsi="Garamond" w:cs="Times New Roman"/>
          <w:b/>
        </w:rPr>
      </w:pPr>
    </w:p>
    <w:p w14:paraId="4E6FD54D" w14:textId="77777777" w:rsidR="00C821B4" w:rsidRDefault="00C821B4" w:rsidP="00753F27">
      <w:pPr>
        <w:spacing w:line="480" w:lineRule="auto"/>
        <w:contextualSpacing/>
        <w:jc w:val="both"/>
        <w:outlineLvl w:val="0"/>
        <w:rPr>
          <w:rFonts w:ascii="Garamond" w:eastAsia="Times New Roman" w:hAnsi="Garamond" w:cs="Times New Roman"/>
          <w:b/>
        </w:rPr>
      </w:pPr>
    </w:p>
    <w:p w14:paraId="3356D2AD" w14:textId="77777777" w:rsidR="00C821B4" w:rsidRDefault="00C821B4" w:rsidP="00753F27">
      <w:pPr>
        <w:spacing w:line="480" w:lineRule="auto"/>
        <w:contextualSpacing/>
        <w:jc w:val="both"/>
        <w:outlineLvl w:val="0"/>
        <w:rPr>
          <w:rFonts w:ascii="Garamond" w:eastAsia="Times New Roman" w:hAnsi="Garamond" w:cs="Times New Roman"/>
          <w:b/>
        </w:rPr>
      </w:pPr>
    </w:p>
    <w:p w14:paraId="24DCF950" w14:textId="77777777" w:rsidR="00C821B4" w:rsidRDefault="00C821B4" w:rsidP="00753F27">
      <w:pPr>
        <w:spacing w:line="480" w:lineRule="auto"/>
        <w:contextualSpacing/>
        <w:jc w:val="both"/>
        <w:outlineLvl w:val="0"/>
        <w:rPr>
          <w:rFonts w:ascii="Garamond" w:eastAsia="Times New Roman" w:hAnsi="Garamond" w:cs="Times New Roman"/>
          <w:b/>
        </w:rPr>
      </w:pPr>
    </w:p>
    <w:p w14:paraId="4C5529F5" w14:textId="77777777" w:rsidR="00C821B4" w:rsidRPr="00753F27" w:rsidRDefault="00C821B4" w:rsidP="00753F27">
      <w:pPr>
        <w:spacing w:line="480" w:lineRule="auto"/>
        <w:contextualSpacing/>
        <w:jc w:val="both"/>
        <w:outlineLvl w:val="0"/>
        <w:rPr>
          <w:rFonts w:ascii="Garamond" w:eastAsia="Times New Roman" w:hAnsi="Garamond" w:cs="Times New Roman"/>
          <w:b/>
        </w:rPr>
      </w:pPr>
    </w:p>
    <w:p w14:paraId="2757296A" w14:textId="062A9DB4" w:rsidR="006C1A70" w:rsidRPr="00753F27" w:rsidRDefault="00CA7CFE" w:rsidP="00233047">
      <w:pPr>
        <w:spacing w:line="480" w:lineRule="auto"/>
        <w:contextualSpacing/>
        <w:jc w:val="center"/>
        <w:outlineLvl w:val="0"/>
        <w:rPr>
          <w:rFonts w:ascii="Garamond" w:eastAsia="Times New Roman" w:hAnsi="Garamond" w:cs="Times New Roman"/>
          <w:b/>
        </w:rPr>
      </w:pPr>
      <w:r w:rsidRPr="00753F27">
        <w:rPr>
          <w:rFonts w:ascii="Garamond" w:eastAsia="Times New Roman" w:hAnsi="Garamond" w:cs="Times New Roman"/>
          <w:b/>
        </w:rPr>
        <w:lastRenderedPageBreak/>
        <w:t>The Development of Healthcare in Canada</w:t>
      </w:r>
      <w:r w:rsidR="00833596" w:rsidRPr="00753F27">
        <w:rPr>
          <w:rFonts w:ascii="Garamond" w:eastAsia="Times New Roman" w:hAnsi="Garamond" w:cs="Times New Roman"/>
          <w:b/>
        </w:rPr>
        <w:t>: A Comparative Economic Approach</w:t>
      </w:r>
    </w:p>
    <w:p w14:paraId="69265D41" w14:textId="4CAA2197" w:rsidR="001C17CB" w:rsidRPr="00753F27" w:rsidRDefault="00833596" w:rsidP="002E0926">
      <w:pPr>
        <w:contextualSpacing/>
        <w:jc w:val="center"/>
        <w:outlineLvl w:val="0"/>
        <w:rPr>
          <w:rFonts w:ascii="Garamond" w:eastAsia="Times New Roman" w:hAnsi="Garamond" w:cs="Times New Roman"/>
        </w:rPr>
      </w:pPr>
      <w:r w:rsidRPr="00753F27">
        <w:rPr>
          <w:rFonts w:ascii="Garamond" w:eastAsia="Times New Roman" w:hAnsi="Garamond" w:cs="Times New Roman"/>
        </w:rPr>
        <w:t>Benjamin Goren ‘19</w:t>
      </w:r>
    </w:p>
    <w:p w14:paraId="125C1743" w14:textId="3A36D271" w:rsidR="002E0926" w:rsidRPr="002B7F46" w:rsidRDefault="001C17CB" w:rsidP="00CE58F7">
      <w:pPr>
        <w:widowControl w:val="0"/>
        <w:autoSpaceDE w:val="0"/>
        <w:autoSpaceDN w:val="0"/>
        <w:adjustRightInd w:val="0"/>
        <w:spacing w:after="240"/>
        <w:jc w:val="center"/>
        <w:rPr>
          <w:rFonts w:ascii="Garamond" w:hAnsi="Garamond" w:cs="Times"/>
          <w:i/>
          <w:iCs/>
        </w:rPr>
      </w:pPr>
      <w:r w:rsidRPr="00753F27">
        <w:rPr>
          <w:rFonts w:ascii="Garamond" w:hAnsi="Garamond" w:cs="Times"/>
          <w:i/>
          <w:iCs/>
        </w:rPr>
        <w:t>World Economic History</w:t>
      </w:r>
    </w:p>
    <w:p w14:paraId="1859743B" w14:textId="77777777" w:rsidR="00833596" w:rsidRDefault="00833596" w:rsidP="00C821B4">
      <w:pPr>
        <w:pStyle w:val="ListParagraph"/>
        <w:numPr>
          <w:ilvl w:val="0"/>
          <w:numId w:val="44"/>
        </w:numPr>
        <w:spacing w:after="160"/>
        <w:jc w:val="both"/>
        <w:rPr>
          <w:rFonts w:ascii="Garamond" w:hAnsi="Garamond" w:cs="Times New Roman"/>
          <w:b/>
        </w:rPr>
      </w:pPr>
      <w:r w:rsidRPr="00753F27">
        <w:rPr>
          <w:rFonts w:ascii="Garamond" w:hAnsi="Garamond" w:cs="Times New Roman"/>
          <w:b/>
        </w:rPr>
        <w:t>Introduction</w:t>
      </w:r>
    </w:p>
    <w:p w14:paraId="014FDD23" w14:textId="77777777" w:rsidR="001F1DD2" w:rsidRPr="00753F27" w:rsidRDefault="001F1DD2" w:rsidP="001F1DD2">
      <w:pPr>
        <w:pStyle w:val="ListParagraph"/>
        <w:spacing w:after="160"/>
        <w:ind w:left="1080"/>
        <w:jc w:val="both"/>
        <w:rPr>
          <w:rFonts w:ascii="Garamond" w:hAnsi="Garamond" w:cs="Times New Roman"/>
          <w:b/>
        </w:rPr>
      </w:pPr>
    </w:p>
    <w:p w14:paraId="3ACCC4B7" w14:textId="77777777" w:rsidR="00833596" w:rsidRPr="00753F27" w:rsidRDefault="00833596" w:rsidP="00753F27">
      <w:pPr>
        <w:spacing w:line="480" w:lineRule="auto"/>
        <w:ind w:firstLine="720"/>
        <w:jc w:val="both"/>
        <w:rPr>
          <w:rFonts w:ascii="Garamond" w:eastAsia="Times New Roman" w:hAnsi="Garamond" w:cs="Times New Roman"/>
        </w:rPr>
      </w:pPr>
      <w:r w:rsidRPr="00753F27">
        <w:rPr>
          <w:rFonts w:ascii="Garamond" w:hAnsi="Garamond" w:cs="Times New Roman"/>
        </w:rPr>
        <w:t xml:space="preserve">The United States remains the only major developed country without universal healthcare. President Obama’s key policy achievement of the last eight years, the Patient Protection and Affordable Care Act (PPACA), did not result in universal coverage, and the future of even that is in jeopardy. Proponents of universal healthcare argue that a system such as Canada’s nationalized single payer health insurance is not only more economically beneficial than the market based alternative, but it is also ethically responsible for a government to provide healthcare to all of its citizens. Opponents argue that it is government overreach into the rights of healthcare consumers and providers, and that by interfering with healthcare markets governments are reducing the efficiency of the ‘free hand.’ In both Canada and the US, opponents of universal healthcare propositions have derided them as ‘socialized medicine,’ and in the US the American Medical Association called Harry Truman’s proposal ‘un-American.’ Truman responded by asking “is (it) un-American to visit the sick, aid the afflicted or comfort the dying? I thought that was simple Christianity.” (Markel, 2014.) In the US, efforts by Truman, Johnson, and Clinton to pass universal single-payer healthcare have died in committee or been hit with compromises. In Canada, a massive overhaul of the health insurance system occurred between 1959 and 1971, resulting in a system where the national government covers all healthcare costs, but services are still provided by private non-profit hospitals and small clinics. The US and Canada have relatively similar political cultures and levels of socioeconomic development (Blankenau, 2001), </w:t>
      </w:r>
      <w:r w:rsidRPr="00753F27">
        <w:rPr>
          <w:rFonts w:ascii="Garamond" w:eastAsia="Times New Roman" w:hAnsi="Garamond" w:cs="Times New Roman"/>
          <w:highlight w:val="white"/>
        </w:rPr>
        <w:t>and both countries have democratic regimes that aim to represent the interests of the people, so what factors led to a great divergence in healthcare systems?</w:t>
      </w:r>
    </w:p>
    <w:p w14:paraId="5CA36CAE" w14:textId="77777777" w:rsidR="00833596" w:rsidRPr="00753F27" w:rsidRDefault="00833596" w:rsidP="00753F27">
      <w:pPr>
        <w:spacing w:line="480" w:lineRule="auto"/>
        <w:ind w:firstLine="720"/>
        <w:jc w:val="both"/>
        <w:rPr>
          <w:rFonts w:ascii="Garamond" w:eastAsia="Times New Roman" w:hAnsi="Garamond" w:cs="Times New Roman"/>
        </w:rPr>
      </w:pPr>
      <w:r w:rsidRPr="00753F27">
        <w:rPr>
          <w:rFonts w:ascii="Garamond" w:eastAsia="Times New Roman" w:hAnsi="Garamond" w:cs="Times New Roman"/>
          <w:highlight w:val="white"/>
        </w:rPr>
        <w:lastRenderedPageBreak/>
        <w:t>Healthcare and insurance systems have developed differently in almost every country for a variety of political and economic reasons, and are never truly settled (Batinti</w:t>
      </w:r>
      <w:r w:rsidRPr="00753F27">
        <w:rPr>
          <w:rFonts w:ascii="Garamond" w:eastAsia="Times New Roman" w:hAnsi="Garamond" w:cs="Times New Roman"/>
        </w:rPr>
        <w:t xml:space="preserve">, 2016; </w:t>
      </w:r>
      <w:r w:rsidRPr="00753F27">
        <w:rPr>
          <w:rFonts w:ascii="Garamond" w:eastAsia="Times New Roman" w:hAnsi="Garamond" w:cs="Times New Roman"/>
          <w:highlight w:val="white"/>
        </w:rPr>
        <w:t xml:space="preserve">Thomasson, 2000; </w:t>
      </w:r>
      <w:r w:rsidRPr="00753F27">
        <w:rPr>
          <w:rFonts w:ascii="Garamond" w:eastAsia="Times New Roman" w:hAnsi="Garamond" w:cs="Times New Roman"/>
        </w:rPr>
        <w:t xml:space="preserve">Ward and Zuerbruegg, 2000). The employer based US health insurance system is unusual among developed countries and very different from the Canadian system despite highly comparable political and economic histories surrounding insurance in the two countries. In this paper, I synthesize perspectives from political and economic history, behavioral economics, and health economics to compare the American and Canadian health systems. Building on the work of Batinti et al., I argue that the socially optimal health insurance system is one that maximizes benefits and minimizes costs for the median citizen or voter, but political ideologies and conditions reduce the chances of the optimal system being implemented. From this and the work of Blankenau on parallel streams of insurance in the US and Canada, I argue that the failure of any party to pass single payer health insurance in the US is better explained by differences in the median voter’s ideology, and the absence of a window of opportunity. The median voter in the US is warier of government overreach into private lives, and opponents of healthcare reform have used the perceived cold war communist threat and other opportunistic distractions to slow reform movements. I will begin my analysis by briefly summarizing the evolution of health insurance in the US and Canada, which I use to evaluate the arguments of Batinti et al. and Blankenau. </w:t>
      </w:r>
    </w:p>
    <w:p w14:paraId="048D4501"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The feasibility of an institution that offers insurance relies on it being able to attract healthy individuals, who are relatively cheap to insure, in order to cover the costs of the unhealthy individuals. The two major theoretical problems with insurance are adverse selection and moral hazard - those individuals with high risk will be more likely to seek insurance (adverse selection), and once losses are covered by insurance, individuals are more likely to take higher risks. In the health insurance market, therefore, individuals with preexisting conditions are more likely to seek health </w:t>
      </w:r>
      <w:r w:rsidRPr="00753F27">
        <w:rPr>
          <w:rFonts w:ascii="Garamond" w:eastAsia="Times New Roman" w:hAnsi="Garamond" w:cs="Times New Roman"/>
        </w:rPr>
        <w:lastRenderedPageBreak/>
        <w:t>insurance, and those in good health are less likely. A company providing insurance in a competitive market would benefit from denying coverage to high risk clients, but in a modern world where preventative care can save lives and mitigate treatment costs in the long run, there is a strong moral argument that healthcare is a right for all. This moral argument was part of the justification behind the passage of the PPACA.</w:t>
      </w:r>
    </w:p>
    <w:p w14:paraId="3A9CD928" w14:textId="77777777" w:rsidR="00833596" w:rsidRPr="00753F27" w:rsidRDefault="00833596" w:rsidP="00753F27">
      <w:pPr>
        <w:tabs>
          <w:tab w:val="left" w:pos="7350"/>
        </w:tabs>
        <w:spacing w:line="480" w:lineRule="auto"/>
        <w:jc w:val="both"/>
        <w:rPr>
          <w:rFonts w:ascii="Garamond" w:eastAsia="Times New Roman" w:hAnsi="Garamond" w:cs="Times New Roman"/>
          <w:b/>
        </w:rPr>
      </w:pPr>
      <w:r w:rsidRPr="00753F27">
        <w:rPr>
          <w:rFonts w:ascii="Garamond" w:eastAsia="Times New Roman" w:hAnsi="Garamond" w:cs="Times New Roman"/>
          <w:b/>
        </w:rPr>
        <w:t xml:space="preserve"> History of Health Insurance in the US and Canada</w:t>
      </w:r>
    </w:p>
    <w:p w14:paraId="2E43AA4D"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The contemporary US healthcare system stems largely from a payment system developed by hospitals in the 1920s and 1930s to guarantee prepayment for hospital services. To increase demand for regular services during the Great Depression, hospitals created a system of small monthly payments in exchange for free medical services when they were needed, which was marketed to groups of employees. This evolved into Blue Cross, and the employer based system was solidified when the Supreme Court ruled that employer contributions to employee healthcare were tax deductible (Bloomberg and Davidson, 2009; Thomasson, 2000).</w:t>
      </w:r>
    </w:p>
    <w:p w14:paraId="74E90C7C"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Democratic Presidents from Franklin Roosevelt to Bill Clinton have pushed for universal single payer healthcare where the federal government is the single payer for all healthcare costs, but their efforts have resulted in compromise or fallen entirely flat. When President Roosevelt pushed for universal healthcare in 1943 as a part of the second new deal, it never made it out of committee, overshadowed by wartime concerns. Truman supported a new version of the bill in 1946, but that same year republicans took control of both houses of congress, and with opposition from the AMA and waning public support of government involvement in the economy, the democrats changed their efforts towards only funding healthcare for the poor and elderly (Markel, 2014). In 1964, congress finally achieved a compromise when Johnson signed into law a bill creating Medicare and Medicaid, government funded health insurance for the elderly and poor. </w:t>
      </w:r>
    </w:p>
    <w:p w14:paraId="2B90D9F3"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lastRenderedPageBreak/>
        <w:t xml:space="preserve">The most recent attempt at single payer was during the Bill Clinton administration in a move led by then First Lady Hillary Clinton, which failed to pass a Republican House led by Newt Gingrich, and never gained the support of the American public who were bombarded with TV ads paid for by health insurance lobbyists instilling concerns about ‘big government’ (Cornwell, 2016). At the state level, several liberal leaning states have attempted to create single payer systems, with Vermont being the closest to success, but even the home state of Bernie Sanders had to halt their implementation due to a lack of funds and concerns about the economic impact of higher taxes (Wheaton, 2014). Finally, in 2009, President Obama seized on a Democratic supermajority (60 seats) in the senate to pass the PPACA. The PPACA revoked the right of insurance companies to deny health insurance based on preexisting conditions, and mandated that all Americans be insured or face a fine of $695 (Moomau and White, 2010). Based on the partisan division created with the passage of the PPACA, requiring a hard fought 60 votes in the senate to override a filibuster and fighting over amendments on controversial measures such as whether the new law would cover abortions, it is difficult to imagine that the democrats would have succeeded at passing single payer had they attempted in this window. </w:t>
      </w:r>
    </w:p>
    <w:p w14:paraId="6F05FE24"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Before 1962, the Canadian health insurance system was mostly privately run, similar to the US system (Bernard, 1993; Health Canada, 2012). In the 1920s, there was great need for a system to pay for newly available primary care,</w:t>
      </w:r>
      <w:r w:rsidRPr="00753F27">
        <w:rPr>
          <w:rStyle w:val="FootnoteReference"/>
          <w:rFonts w:ascii="Garamond" w:eastAsia="Times New Roman" w:hAnsi="Garamond" w:cs="Times New Roman"/>
        </w:rPr>
        <w:footnoteReference w:id="29"/>
      </w:r>
      <w:r w:rsidRPr="00753F27">
        <w:rPr>
          <w:rFonts w:ascii="Garamond" w:eastAsia="Times New Roman" w:hAnsi="Garamond" w:cs="Times New Roman"/>
        </w:rPr>
        <w:t xml:space="preserve"> which led to innovation in rural towns. Sarnia, Saskatchewan, for example, levied ‘medical taxes’ to pay doctors on a salary, rather than fee for service schedule. Major hospitals in the cities of Saskatoon and Regina adopted these methods of payment, but kept </w:t>
      </w:r>
      <w:r w:rsidRPr="00753F27">
        <w:rPr>
          <w:rFonts w:ascii="Garamond" w:eastAsia="Times New Roman" w:hAnsi="Garamond" w:cs="Times New Roman"/>
        </w:rPr>
        <w:lastRenderedPageBreak/>
        <w:t>the fee based payment schedule (Ostry, 2008). Fee for service health insurance has the effect of making individual treatments (from a routine physical to chemotherapy) act more like commodities in the free market. The modern Canadian healthcare system is built heavily on these innovations.</w:t>
      </w:r>
    </w:p>
    <w:p w14:paraId="7B03BCBD" w14:textId="596C9891" w:rsidR="001F1DD2" w:rsidRPr="001F1DD2" w:rsidRDefault="00833596" w:rsidP="001F1DD2">
      <w:pPr>
        <w:tabs>
          <w:tab w:val="left" w:pos="7350"/>
        </w:tabs>
        <w:spacing w:line="480" w:lineRule="auto"/>
        <w:ind w:firstLine="720"/>
        <w:jc w:val="both"/>
        <w:rPr>
          <w:rFonts w:ascii="Garamond" w:hAnsi="Garamond" w:cs="Times New Roman"/>
        </w:rPr>
      </w:pPr>
      <w:r w:rsidRPr="00753F27">
        <w:rPr>
          <w:rFonts w:ascii="Garamond" w:eastAsia="Times New Roman" w:hAnsi="Garamond" w:cs="Times New Roman"/>
        </w:rPr>
        <w:t xml:space="preserve">The development of nationalized single payer healthcare in Canada occurred largely between 1947 and 1971, resulting from reciprocal positive reinforcement between provincial and federal governments. In 1947, the province of Saskatchewan passed a bill aimed at universal health coverage. The federal government responded in 1948 by creating a grant system to support provincial healthcare systems, leading British Columbia and Alberta to expand their state health insurance systems (Health Canada, 2012). With the rising costs of elderly care and high likelihood of illness among Canada’s poor and uninsured, the public saw the need for change at the national level, and Saskatchewan’s model seemed like a good solution. According to a 1949 Gallup poll, 80 percent of the population supported federally funded health insurance (Ostry, 2008). In 1957, parliament passed the Hospital Insurance and Diagnostic Services Act (HIDSA) with popular support, despite a conservative majority and opposition from the Canadian Medical Association (Blankenau, 2001). The bill created a 50/50 healthcare cost sharing structure between provinces and the federal government, and every province signed on by 1961. When Saskatchewan was the first to implement the federally aided system, physicians within the province went on strike in protest. The strike prompted even the previously sympathetic press to turn against the physicians and further entrenched support for nationalized healthcare in Canada. By 1971, every province had implemented universal healthcare with 50/50 cost sharing between the federal and provincial governments. It is important to note that although they gave in to increased transparency and government scrutiny, doctors and hospitals in Canada retained their independence and their right to charge fees for service. Elaine Bernard, Director of the Harvard Trade Union Program, describes the Canadian </w:t>
      </w:r>
      <w:r w:rsidRPr="00753F27">
        <w:rPr>
          <w:rFonts w:ascii="Garamond" w:eastAsia="Times New Roman" w:hAnsi="Garamond" w:cs="Times New Roman"/>
        </w:rPr>
        <w:lastRenderedPageBreak/>
        <w:t>Health system as a “</w:t>
      </w:r>
      <w:r w:rsidRPr="00753F27">
        <w:rPr>
          <w:rFonts w:ascii="Garamond" w:hAnsi="Garamond" w:cs="Times New Roman"/>
        </w:rPr>
        <w:t>publicly-funded, privately-provided, universal, comprehensive, affordable, single-payer, provincially administered national healthcare system” (1993).</w:t>
      </w:r>
    </w:p>
    <w:p w14:paraId="428682F1" w14:textId="77777777" w:rsidR="00833596" w:rsidRDefault="00833596" w:rsidP="00C821B4">
      <w:pPr>
        <w:pStyle w:val="ListParagraph"/>
        <w:numPr>
          <w:ilvl w:val="0"/>
          <w:numId w:val="44"/>
        </w:numPr>
        <w:tabs>
          <w:tab w:val="left" w:pos="7350"/>
        </w:tabs>
        <w:spacing w:after="160"/>
        <w:jc w:val="both"/>
        <w:rPr>
          <w:rFonts w:ascii="Garamond" w:eastAsia="Times New Roman" w:hAnsi="Garamond" w:cs="Times New Roman"/>
          <w:b/>
        </w:rPr>
      </w:pPr>
      <w:r w:rsidRPr="00753F27">
        <w:rPr>
          <w:rFonts w:ascii="Garamond" w:eastAsia="Times New Roman" w:hAnsi="Garamond" w:cs="Times New Roman"/>
          <w:b/>
        </w:rPr>
        <w:t>Theories of Health Insurance</w:t>
      </w:r>
    </w:p>
    <w:p w14:paraId="6FE338B7" w14:textId="77777777" w:rsidR="001F1DD2" w:rsidRPr="00753F27" w:rsidRDefault="001F1DD2" w:rsidP="001F1DD2">
      <w:pPr>
        <w:pStyle w:val="ListParagraph"/>
        <w:tabs>
          <w:tab w:val="left" w:pos="7350"/>
        </w:tabs>
        <w:spacing w:after="160"/>
        <w:ind w:left="1080"/>
        <w:jc w:val="both"/>
        <w:rPr>
          <w:rFonts w:ascii="Garamond" w:eastAsia="Times New Roman" w:hAnsi="Garamond" w:cs="Times New Roman"/>
          <w:b/>
        </w:rPr>
      </w:pPr>
    </w:p>
    <w:p w14:paraId="3D5A1FEF"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There exists a wide variety of theories that attempt to explain why healthcare systems develop differently across countries and what the social optimum is for the citizens of those countries. As noted earlier, the political culture, levels of socioeconomic development, and other factors such as ethnic diversity and urbanization are relatively similar between the US and Canada, so it would make sense that the socially optimal healthcare system would be similar in both countries (Blankenau, 2001). Batinti et al. make the case that healthcare systems in a democracy should reflect the preferences of the median voter. I argue that they undervalue the influence of political preferences and leanings of voters, which are largely shaped by accidents of history. Additionally, I argue that institutions, such as the distribution of power between state (or provincial) and federal governments, can at least partly explain differences in how the US and Canadian systems have developed.</w:t>
      </w:r>
    </w:p>
    <w:p w14:paraId="4587D922"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Batinti, Congleton, and Pietratonio (2016) use the median voter theorem to argue that the median voter will choose the healthcare system best for them. Wealthy and healthy voters who can afford out of pocket medical expenses, or who are at low risk of needing expensive health services, are more likely to prefer private, incentive based insurance systems in which insurance companies offer lower premiums due to lower risk. Voters who are poor or at risk of health problems such as the elderly would benefit under a health insurance system funded by income tax, under which those with high incomes or those who do not use their share of healthcare effectively subsidize the poor and unhealthy through the government (Batinti et al., 2016). It is hard to determine where the median voter falls on this spectrum. Batinti et al. (2016) develop a model in which they assume that </w:t>
      </w:r>
      <w:r w:rsidRPr="00753F27">
        <w:rPr>
          <w:rFonts w:ascii="Garamond" w:eastAsia="Times New Roman" w:hAnsi="Garamond" w:cs="Times New Roman"/>
        </w:rPr>
        <w:lastRenderedPageBreak/>
        <w:t>the costs of a private system are based on personal risk, the costs of health services, and the cost of the overhead of a private system. As risk increases in an aging population or the costs of healthcare go up due to the development of an expensive treatment, for example, preference shifts towards a publicly funded system. When these costs become greater than potential income tax revenue, a publicly funded system should become the preference of the median voter.</w:t>
      </w:r>
      <w:r w:rsidRPr="00753F27">
        <w:rPr>
          <w:rStyle w:val="FootnoteReference"/>
          <w:rFonts w:ascii="Garamond" w:eastAsia="Times New Roman" w:hAnsi="Garamond" w:cs="Times New Roman"/>
        </w:rPr>
        <w:footnoteReference w:id="30"/>
      </w:r>
      <w:r w:rsidRPr="00753F27">
        <w:rPr>
          <w:rFonts w:ascii="Garamond" w:eastAsia="Times New Roman" w:hAnsi="Garamond" w:cs="Times New Roman"/>
        </w:rPr>
        <w:t xml:space="preserve"> </w:t>
      </w:r>
    </w:p>
    <w:p w14:paraId="07A1C7DE"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The economic preference model may be useful in explaining why Roosevelt and Truman were not successful in passing universal healthcare in an environment of already high taxation, because the potential to raise money through an increase in taxation was very low. It does not, however, explain why the Clinton administration was unable to get a single payer bill out of committee when the average tax burden for households was around 21 percent (Tax Policy Center). Batinti et al. (2016) accommodate for this with two important acknowledgements. The first is that </w:t>
      </w:r>
      <w:r w:rsidRPr="00753F27">
        <w:rPr>
          <w:rFonts w:ascii="Garamond" w:eastAsia="Times New Roman" w:hAnsi="Garamond" w:cs="Times New Roman"/>
          <w:highlight w:val="white"/>
        </w:rPr>
        <w:t>“[H]ealthcare systems are rarely adopted whole cloth,”</w:t>
      </w:r>
      <w:r w:rsidRPr="00753F27">
        <w:rPr>
          <w:rFonts w:ascii="Garamond" w:eastAsia="Times New Roman" w:hAnsi="Garamond" w:cs="Times New Roman"/>
        </w:rPr>
        <w:t xml:space="preserve"> which is best reflected in Johnson’s compromise to pass a version of single payer via the creation of Medicare and Medicaid, which are for the elderly and poor only. The second is that voters receive utility from the representation of their ideologies, which may not reflect their personal interest, in public policy. An exploration of both can explain why Canada adopted universal healthcare in the 1960s, while the US is still fighting over it.</w:t>
      </w:r>
    </w:p>
    <w:p w14:paraId="647D534F"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An exploration of the history of healthcare in the US and Canada showed that in both countries the liberals have supported the adoption of a universal single payer system. The Co-operative Commonwealth Federation (CCF), a Canadian third party, passed single payer in Saskatchewan before allying with labor to form the New Democratic Party (NDP) which achieved </w:t>
      </w:r>
      <w:r w:rsidRPr="00753F27">
        <w:rPr>
          <w:rFonts w:ascii="Garamond" w:eastAsia="Times New Roman" w:hAnsi="Garamond" w:cs="Times New Roman"/>
        </w:rPr>
        <w:lastRenderedPageBreak/>
        <w:t xml:space="preserve">healthcare reform at the federal level in the 1950s and 1960s (Ostry, 2008). The Democratic party in the US had similar popularity from the 1940s through the 1960s, but missed their window of opportunity to pass universal healthcare during the New Deal reforms due to already high taxation and preoccupation with the war effort (Markel, 2014; Thomasson, 2000). I argue that the strategies pursued by the democrats in these early attempts at passage of universal healthcare ultimately doomed their effort. </w:t>
      </w:r>
    </w:p>
    <w:p w14:paraId="36F1D85D"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Recipients of government funded healthcare in the US were viewed as charity cases due to the provision of insurance to the poor, most of whom paid little taxes through Medicaid. In Canada, on the other hand, public health insurance grew to support the working poor, and those who paid for the nationalized health insurance system through their income taxes directly saw the benefit (Bernard, 1993). Perhaps the framing of universal health insurance as a form of good Christian charity by its proponents such as Harry Truman (Markel, 2014) ultimately doomed its chances at success. Government funded health insurance in the US became the government taking ‘our’ hard earned dollars to benefit the poor out of altruism, whereas in Canada government run healthcare is seen as a fair exchange of payment via taxation for services.</w:t>
      </w:r>
    </w:p>
    <w:p w14:paraId="77063961"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Scholars on both sides of the debate over healthcare reform acknowledge that misrepresentation of the benefits of public or privately funded systems is rampant. On one side, government officials stand to benefit from measures that expand government authority, leading them to obscure information that may change voter preferences (Twight, 1997). On the other, doctors and insurance companies may see universal healthcare as an infringement upon their rights to practice independently, or a potential threat to their profits. This is reflected in heavy lobbying by both the AMA and CMA against universal healthcare, deriding it as “socialized medicine” and expressing concerns about overreach on their rights to practice. Concerns among doctors about lost </w:t>
      </w:r>
      <w:r w:rsidRPr="00753F27">
        <w:rPr>
          <w:rFonts w:ascii="Garamond" w:eastAsia="Times New Roman" w:hAnsi="Garamond" w:cs="Times New Roman"/>
        </w:rPr>
        <w:lastRenderedPageBreak/>
        <w:t>earnings seem to have been incorrect in retrospect. Duffin (2006) finds that since the implementation of single payer in Canada, physicians incomes have grown faster than those of US physicians, and physician remains the highest paid profession in either country. In the 1950s and 1960s, there was little lobbying from insurance companies on the matter, perhaps because the industry was not well founded at the time, but as the debate has continued in the US. Insurance companies have used their power to keep the profitable private system in place (Kelly, 2003). One advantage of the Canadian system to the consumer is that it consolidates the bureaucracy of insurance groups under one roof, greatly reducing overhead costs. The effects of this are huge: in 1993, 15 percent of US healthcare costs were spent on overhead, compared to 3 percent of costs in Canada (Bernard, 1993).</w:t>
      </w:r>
    </w:p>
    <w:p w14:paraId="44D43706" w14:textId="77777777" w:rsidR="00833596" w:rsidRPr="00753F27" w:rsidRDefault="00833596" w:rsidP="00753F27">
      <w:pPr>
        <w:tabs>
          <w:tab w:val="left" w:pos="7350"/>
        </w:tabs>
        <w:spacing w:line="480" w:lineRule="auto"/>
        <w:ind w:firstLine="720"/>
        <w:jc w:val="both"/>
        <w:rPr>
          <w:rFonts w:ascii="Garamond" w:eastAsia="Times New Roman" w:hAnsi="Garamond" w:cs="Times New Roman"/>
        </w:rPr>
      </w:pPr>
      <w:r w:rsidRPr="00753F27">
        <w:rPr>
          <w:rFonts w:ascii="Garamond" w:eastAsia="Times New Roman" w:hAnsi="Garamond" w:cs="Times New Roman"/>
        </w:rPr>
        <w:t xml:space="preserve">Some might argue that if the adoption of universal healthcare in Saskatchewan in 1947 spread to the rest of Canada within 25 years, all it will take is for one state to create a similar system in the US to start a domino effect resulting in the national adoption of a single payer universal healthcare system. Why then did the passage of such a program in Vermont fail so quickly? First, Vermont did not have the backing of the federal government. The CCF in Saskatchewan was backed up by a liberal majority in Ottawa which quickly passed a bill to help fund Saskatchewan’s program. In the US, the separation of powers between the executive and legislative branch made it difficult for the Democratic president to back the state. President Obama was busy fighting a Republican congress to keep his own healthcare law from being repealed, which would not happen with the Canadian system where the prime minister is of the party which controls parliament. Second, the Canadian federal structure is more decentralized (Blankenau, 2001), and a smaller number of states hold more power. Even tiny Saskatchewan had a population in 1947 equal to about 7 percent of the </w:t>
      </w:r>
      <w:r w:rsidRPr="00753F27">
        <w:rPr>
          <w:rFonts w:ascii="Garamond" w:eastAsia="Times New Roman" w:hAnsi="Garamond" w:cs="Times New Roman"/>
        </w:rPr>
        <w:lastRenderedPageBreak/>
        <w:t>national population. The same is true for New York today. That is to say, it would take a larger state than Vermont to start a domino effect leading to national universal healthcare in the United States.</w:t>
      </w:r>
    </w:p>
    <w:p w14:paraId="1C4FB387" w14:textId="77777777" w:rsidR="00833596" w:rsidRDefault="00833596" w:rsidP="00C821B4">
      <w:pPr>
        <w:pStyle w:val="ListParagraph"/>
        <w:numPr>
          <w:ilvl w:val="0"/>
          <w:numId w:val="44"/>
        </w:numPr>
        <w:tabs>
          <w:tab w:val="left" w:pos="7350"/>
        </w:tabs>
        <w:spacing w:after="160"/>
        <w:jc w:val="both"/>
        <w:rPr>
          <w:rFonts w:ascii="Garamond" w:eastAsia="Times New Roman" w:hAnsi="Garamond" w:cs="Times New Roman"/>
          <w:b/>
        </w:rPr>
      </w:pPr>
      <w:r w:rsidRPr="00753F27">
        <w:rPr>
          <w:rFonts w:ascii="Garamond" w:eastAsia="Times New Roman" w:hAnsi="Garamond" w:cs="Times New Roman"/>
          <w:b/>
        </w:rPr>
        <w:t>Conclusion</w:t>
      </w:r>
    </w:p>
    <w:p w14:paraId="3625E0E5" w14:textId="77777777" w:rsidR="001F1DD2" w:rsidRPr="00753F27" w:rsidRDefault="001F1DD2" w:rsidP="001F1DD2">
      <w:pPr>
        <w:pStyle w:val="ListParagraph"/>
        <w:tabs>
          <w:tab w:val="left" w:pos="7350"/>
        </w:tabs>
        <w:spacing w:after="160"/>
        <w:ind w:left="1080"/>
        <w:jc w:val="both"/>
        <w:rPr>
          <w:rFonts w:ascii="Garamond" w:eastAsia="Times New Roman" w:hAnsi="Garamond" w:cs="Times New Roman"/>
          <w:b/>
        </w:rPr>
      </w:pPr>
    </w:p>
    <w:p w14:paraId="38A70D6C" w14:textId="77777777" w:rsidR="00833596" w:rsidRPr="00753F27" w:rsidRDefault="00833596" w:rsidP="00753F27">
      <w:pPr>
        <w:spacing w:line="480" w:lineRule="auto"/>
        <w:ind w:firstLine="360"/>
        <w:jc w:val="both"/>
        <w:rPr>
          <w:rFonts w:ascii="Garamond" w:hAnsi="Garamond"/>
        </w:rPr>
      </w:pPr>
      <w:r w:rsidRPr="00753F27">
        <w:rPr>
          <w:rFonts w:ascii="Garamond" w:eastAsia="Times New Roman" w:hAnsi="Garamond" w:cs="Times New Roman"/>
        </w:rPr>
        <w:t xml:space="preserve">When writing about an issue that has been debated on the central stage of national politics in the US for years, it is difficult to avoid the normative. In this paper, I attempt to provide an explanation for the current state of healthcare in the US through historical, behavioral, and cross-country analysis. </w:t>
      </w:r>
      <w:r w:rsidRPr="00753F27">
        <w:rPr>
          <w:rFonts w:ascii="Garamond" w:hAnsi="Garamond" w:cs="Times New Roman"/>
          <w:color w:val="111111"/>
        </w:rPr>
        <w:t>It is hard to determine what healthcare system is socially optimal for any country, or whether the efficiency benefits of a single payer system outweigh the tradeoffs of overreach into the free market.</w:t>
      </w:r>
      <w:r w:rsidRPr="00753F27">
        <w:rPr>
          <w:rFonts w:ascii="Garamond" w:eastAsia="Times New Roman" w:hAnsi="Garamond" w:cs="Times New Roman"/>
        </w:rPr>
        <w:t xml:space="preserve"> Instead, I argue that the US system is not in place because it is socially optimal or best for the median voter. What better explains the still evolving US healthcare system is a complex history, a mismatch of desire and opportunity for change, and the ideological preferences of individual voters. One major conclusion is that the median US voter perceives socialism as more of a threat than the Canadian voters, as attacks of single payer as “socialized medicine” have died out in Canada, but live on in the US.</w:t>
      </w:r>
    </w:p>
    <w:p w14:paraId="08066888" w14:textId="77777777" w:rsidR="002B7F46" w:rsidRDefault="00833596" w:rsidP="002B7F46">
      <w:pPr>
        <w:tabs>
          <w:tab w:val="left" w:pos="7350"/>
        </w:tabs>
        <w:spacing w:line="480" w:lineRule="auto"/>
        <w:ind w:firstLine="720"/>
        <w:jc w:val="both"/>
        <w:rPr>
          <w:rFonts w:ascii="Garamond" w:hAnsi="Garamond" w:cs="Times New Roman"/>
          <w:color w:val="111111"/>
        </w:rPr>
      </w:pPr>
      <w:r w:rsidRPr="00753F27">
        <w:rPr>
          <w:rFonts w:ascii="Garamond" w:eastAsia="Times New Roman" w:hAnsi="Garamond" w:cs="Times New Roman"/>
        </w:rPr>
        <w:t>Perhaps the most elucidating quote on the Democrat’s lack of success at passing single payer in the US comes from Hillary Clinton’s 2003 book “Living History” in which she writes:</w:t>
      </w:r>
      <w:r w:rsidRPr="00753F27">
        <w:rPr>
          <w:rStyle w:val="apple-converted-space"/>
          <w:rFonts w:ascii="Garamond" w:hAnsi="Garamond"/>
          <w:color w:val="111111"/>
        </w:rPr>
        <w:t> </w:t>
      </w:r>
      <w:r w:rsidRPr="00753F27">
        <w:rPr>
          <w:rFonts w:ascii="Garamond" w:hAnsi="Garamond" w:cs="Times New Roman"/>
          <w:color w:val="111111"/>
        </w:rPr>
        <w:t xml:space="preserve">"our most critical mistake was trying to do too much, too fast. That said, I still believe we were right to try." Her transition from the biggest proponent of single payer in 1994 to a sharp critic in the 2016 Presidential campaign confirms the closing of the Democrat’s latest window of opportunity. I admit that I agree with Harry Truman and Hillary Clinton that the government has a moral obligation to ensure access to healthcare for all of its citizens, as it does with clean water, safe streets, and quality public education. What remains unclear is whether what is best for the public can be achieved under </w:t>
      </w:r>
      <w:r w:rsidRPr="00753F27">
        <w:rPr>
          <w:rFonts w:ascii="Garamond" w:hAnsi="Garamond" w:cs="Times New Roman"/>
          <w:color w:val="111111"/>
        </w:rPr>
        <w:lastRenderedPageBreak/>
        <w:t>a private insurance system, or whether a public system can adequately meet the diverse demands of healthcare consumers.</w:t>
      </w:r>
    </w:p>
    <w:p w14:paraId="15F6DFE2" w14:textId="78E4DD7A" w:rsidR="00833596" w:rsidRPr="002B7F46" w:rsidRDefault="00833596" w:rsidP="002B7F46">
      <w:pPr>
        <w:tabs>
          <w:tab w:val="left" w:pos="7350"/>
        </w:tabs>
        <w:spacing w:line="480" w:lineRule="auto"/>
        <w:rPr>
          <w:rFonts w:ascii="Garamond" w:hAnsi="Garamond" w:cs="Times New Roman"/>
          <w:b/>
          <w:color w:val="111111"/>
        </w:rPr>
      </w:pPr>
      <w:r w:rsidRPr="002B7F46">
        <w:rPr>
          <w:rFonts w:ascii="Garamond" w:hAnsi="Garamond" w:cs="Times New Roman"/>
          <w:b/>
          <w:color w:val="111111"/>
        </w:rPr>
        <w:t>References</w:t>
      </w:r>
    </w:p>
    <w:p w14:paraId="3AF7A1FD" w14:textId="77777777" w:rsidR="00833596" w:rsidRDefault="00833596" w:rsidP="002E0926">
      <w:pPr>
        <w:ind w:left="720" w:hanging="720"/>
        <w:jc w:val="both"/>
        <w:rPr>
          <w:rFonts w:ascii="Garamond" w:eastAsia="Times New Roman" w:hAnsi="Garamond" w:cs="Times New Roman"/>
        </w:rPr>
      </w:pPr>
      <w:r w:rsidRPr="00753F27">
        <w:rPr>
          <w:rFonts w:ascii="Garamond" w:eastAsia="Times New Roman" w:hAnsi="Garamond" w:cs="Times New Roman"/>
        </w:rPr>
        <w:t xml:space="preserve">Auerbach, D., Holtzblatt, J., Jacobs, P., Minicozzi, A., Moomau, P., &amp; White, C. (2010). Will Health Insurance Mandates Increase Coverage, Synthesizing Perspectives from Health, Tax, and Behavioral Economics. </w:t>
      </w:r>
      <w:r w:rsidRPr="00753F27">
        <w:rPr>
          <w:rFonts w:ascii="Garamond" w:eastAsia="Times New Roman" w:hAnsi="Garamond" w:cs="Times New Roman"/>
          <w:i/>
        </w:rPr>
        <w:t>National Tax Journal NTJ,</w:t>
      </w:r>
      <w:r w:rsidRPr="00753F27">
        <w:rPr>
          <w:rFonts w:ascii="Garamond" w:eastAsia="Times New Roman" w:hAnsi="Garamond" w:cs="Times New Roman"/>
        </w:rPr>
        <w:t xml:space="preserve"> </w:t>
      </w:r>
      <w:r w:rsidRPr="00753F27">
        <w:rPr>
          <w:rFonts w:ascii="Garamond" w:eastAsia="Times New Roman" w:hAnsi="Garamond" w:cs="Times New Roman"/>
          <w:i/>
        </w:rPr>
        <w:t>63</w:t>
      </w:r>
      <w:r w:rsidRPr="00753F27">
        <w:rPr>
          <w:rFonts w:ascii="Garamond" w:eastAsia="Times New Roman" w:hAnsi="Garamond" w:cs="Times New Roman"/>
        </w:rPr>
        <w:t xml:space="preserve">(4, Part 1), 659-679. doi:10.17310/ntj.2010.4.03 </w:t>
      </w:r>
    </w:p>
    <w:p w14:paraId="71F50F72" w14:textId="77777777" w:rsidR="002E0926" w:rsidRPr="00753F27" w:rsidRDefault="002E0926" w:rsidP="002E0926">
      <w:pPr>
        <w:ind w:left="720" w:hanging="720"/>
        <w:jc w:val="both"/>
        <w:rPr>
          <w:rFonts w:ascii="Garamond" w:hAnsi="Garamond" w:cs="Times New Roman"/>
        </w:rPr>
      </w:pPr>
    </w:p>
    <w:p w14:paraId="490E4C4A" w14:textId="77777777" w:rsidR="00833596" w:rsidRDefault="00833596" w:rsidP="002E0926">
      <w:pPr>
        <w:ind w:left="720" w:hanging="720"/>
        <w:jc w:val="both"/>
        <w:rPr>
          <w:rFonts w:ascii="Garamond" w:eastAsia="Times New Roman" w:hAnsi="Garamond" w:cs="Times New Roman"/>
        </w:rPr>
      </w:pPr>
      <w:r w:rsidRPr="00753F27">
        <w:rPr>
          <w:rFonts w:ascii="Garamond" w:eastAsia="Times New Roman" w:hAnsi="Garamond" w:cs="Times New Roman"/>
        </w:rPr>
        <w:t xml:space="preserve">Batinti, A. (2016, August 3). The Electoral Politics of Complex Healthcare Systems. </w:t>
      </w:r>
      <w:r w:rsidRPr="00753F27">
        <w:rPr>
          <w:rFonts w:ascii="Garamond" w:eastAsia="Times New Roman" w:hAnsi="Garamond" w:cs="Times New Roman"/>
          <w:i/>
        </w:rPr>
        <w:t>SSRN Electronic Journal</w:t>
      </w:r>
      <w:r w:rsidRPr="00753F27">
        <w:rPr>
          <w:rFonts w:ascii="Garamond" w:eastAsia="Times New Roman" w:hAnsi="Garamond" w:cs="Times New Roman"/>
        </w:rPr>
        <w:t xml:space="preserve">. doi:10.2139/ssrn.2838984 </w:t>
      </w:r>
    </w:p>
    <w:p w14:paraId="615E8BC3" w14:textId="77777777" w:rsidR="002E0926" w:rsidRPr="00753F27" w:rsidRDefault="002E0926" w:rsidP="002E0926">
      <w:pPr>
        <w:ind w:left="720" w:hanging="720"/>
        <w:jc w:val="both"/>
        <w:rPr>
          <w:rFonts w:ascii="Garamond" w:hAnsi="Garamond" w:cs="Times New Roman"/>
        </w:rPr>
      </w:pPr>
    </w:p>
    <w:p w14:paraId="44918381" w14:textId="67A56B9A" w:rsidR="00833596" w:rsidRDefault="002E0926" w:rsidP="002E0926">
      <w:pPr>
        <w:ind w:left="720" w:hanging="720"/>
        <w:jc w:val="both"/>
        <w:rPr>
          <w:rFonts w:ascii="Garamond" w:eastAsia="Times New Roman" w:hAnsi="Garamond" w:cs="Times New Roman"/>
        </w:rPr>
      </w:pPr>
      <w:r>
        <w:rPr>
          <w:rFonts w:ascii="Garamond" w:eastAsia="Times New Roman" w:hAnsi="Garamond" w:cs="Times New Roman"/>
        </w:rPr>
        <w:t xml:space="preserve">Beattie, A. (2007). The </w:t>
      </w:r>
      <w:r w:rsidR="00833596" w:rsidRPr="00753F27">
        <w:rPr>
          <w:rFonts w:ascii="Garamond" w:eastAsia="Times New Roman" w:hAnsi="Garamond" w:cs="Times New Roman"/>
        </w:rPr>
        <w:t xml:space="preserve">History Of Insurance. Retrieved November 2, 2016, from </w:t>
      </w:r>
      <w:hyperlink r:id="rId62" w:history="1">
        <w:r w:rsidRPr="005C12C6">
          <w:rPr>
            <w:rStyle w:val="Hyperlink"/>
            <w:rFonts w:ascii="Garamond" w:eastAsia="Times New Roman" w:hAnsi="Garamond" w:cs="Times New Roman"/>
          </w:rPr>
          <w:t>http://www.investopedia.com/articles/08/history-of-insurance.asp</w:t>
        </w:r>
      </w:hyperlink>
      <w:r w:rsidR="00833596" w:rsidRPr="00753F27">
        <w:rPr>
          <w:rFonts w:ascii="Garamond" w:eastAsia="Times New Roman" w:hAnsi="Garamond" w:cs="Times New Roman"/>
        </w:rPr>
        <w:t xml:space="preserve"> </w:t>
      </w:r>
    </w:p>
    <w:p w14:paraId="0324A1B8" w14:textId="77777777" w:rsidR="002E0926" w:rsidRPr="00753F27" w:rsidRDefault="002E0926" w:rsidP="002E0926">
      <w:pPr>
        <w:ind w:left="720" w:hanging="720"/>
        <w:jc w:val="both"/>
        <w:rPr>
          <w:rFonts w:ascii="Garamond" w:hAnsi="Garamond" w:cs="Times New Roman"/>
        </w:rPr>
      </w:pPr>
    </w:p>
    <w:p w14:paraId="1D6ED6CA" w14:textId="77777777" w:rsidR="00833596" w:rsidRDefault="00833596" w:rsidP="002E0926">
      <w:pPr>
        <w:ind w:left="720" w:hanging="720"/>
        <w:jc w:val="both"/>
        <w:rPr>
          <w:rFonts w:ascii="Garamond" w:hAnsi="Garamond" w:cs="Times New Roman"/>
          <w:bCs/>
          <w:color w:val="333333"/>
          <w:shd w:val="clear" w:color="auto" w:fill="FFFFFF"/>
        </w:rPr>
      </w:pPr>
      <w:r w:rsidRPr="00753F27">
        <w:rPr>
          <w:rFonts w:ascii="Garamond" w:hAnsi="Garamond" w:cs="Times New Roman"/>
          <w:bCs/>
          <w:color w:val="333333"/>
          <w:shd w:val="clear" w:color="auto" w:fill="FFFFFF"/>
        </w:rPr>
        <w:t>Bernard, E. (1993). THE POLITICS OF CANADA'S HEALTHCARE SYSTEM: Lessons for the US.</w:t>
      </w:r>
      <w:r w:rsidRPr="00753F27">
        <w:rPr>
          <w:rFonts w:ascii="Garamond" w:eastAsia="Times New Roman" w:hAnsi="Garamond" w:cs="Times New Roman"/>
        </w:rPr>
        <w:t xml:space="preserve"> Retrieved November 2, 2016, </w:t>
      </w:r>
      <w:r w:rsidRPr="00753F27">
        <w:rPr>
          <w:rFonts w:ascii="Garamond" w:hAnsi="Garamond" w:cs="Times New Roman"/>
          <w:bCs/>
          <w:i/>
          <w:iCs/>
          <w:color w:val="333333"/>
          <w:shd w:val="clear" w:color="auto" w:fill="FFFFFF"/>
        </w:rPr>
        <w:t xml:space="preserve">Radical America, 24 </w:t>
      </w:r>
      <w:r w:rsidRPr="00753F27">
        <w:rPr>
          <w:rFonts w:ascii="Garamond" w:hAnsi="Garamond" w:cs="Times New Roman"/>
          <w:bCs/>
          <w:color w:val="333333"/>
          <w:shd w:val="clear" w:color="auto" w:fill="FFFFFF"/>
        </w:rPr>
        <w:t>(3).</w:t>
      </w:r>
    </w:p>
    <w:p w14:paraId="501DF1F3" w14:textId="77777777" w:rsidR="002E0926" w:rsidRPr="00753F27" w:rsidRDefault="002E0926" w:rsidP="002E0926">
      <w:pPr>
        <w:ind w:left="720" w:hanging="720"/>
        <w:jc w:val="both"/>
        <w:rPr>
          <w:rFonts w:ascii="Garamond" w:eastAsia="Times New Roman" w:hAnsi="Garamond" w:cs="Times New Roman"/>
        </w:rPr>
      </w:pPr>
    </w:p>
    <w:p w14:paraId="4032BE94" w14:textId="77777777" w:rsidR="00833596" w:rsidRDefault="00833596" w:rsidP="002E0926">
      <w:pPr>
        <w:ind w:left="720" w:hanging="720"/>
        <w:jc w:val="both"/>
        <w:rPr>
          <w:rFonts w:ascii="Garamond" w:eastAsia="Times New Roman" w:hAnsi="Garamond" w:cs="Times New Roman"/>
        </w:rPr>
      </w:pPr>
      <w:r w:rsidRPr="00753F27">
        <w:rPr>
          <w:rFonts w:ascii="Garamond" w:eastAsia="Times New Roman" w:hAnsi="Garamond" w:cs="Times New Roman"/>
        </w:rPr>
        <w:t xml:space="preserve">Blankenau, J. (2001). The Fate of National Health Insurance in Canada and the United States: A Multiple Streams Explanation. </w:t>
      </w:r>
      <w:r w:rsidRPr="00753F27">
        <w:rPr>
          <w:rFonts w:ascii="Garamond" w:eastAsia="Times New Roman" w:hAnsi="Garamond" w:cs="Times New Roman"/>
          <w:i/>
        </w:rPr>
        <w:t>Policy Studies Journal,</w:t>
      </w:r>
      <w:r w:rsidRPr="00753F27">
        <w:rPr>
          <w:rFonts w:ascii="Garamond" w:eastAsia="Times New Roman" w:hAnsi="Garamond" w:cs="Times New Roman"/>
        </w:rPr>
        <w:t xml:space="preserve"> </w:t>
      </w:r>
      <w:r w:rsidRPr="00753F27">
        <w:rPr>
          <w:rFonts w:ascii="Garamond" w:eastAsia="Times New Roman" w:hAnsi="Garamond" w:cs="Times New Roman"/>
          <w:i/>
        </w:rPr>
        <w:t>29</w:t>
      </w:r>
      <w:r w:rsidRPr="00753F27">
        <w:rPr>
          <w:rFonts w:ascii="Garamond" w:eastAsia="Times New Roman" w:hAnsi="Garamond" w:cs="Times New Roman"/>
        </w:rPr>
        <w:t xml:space="preserve">(1), 38-55. doi:10.1111/j.1541-0072.2001.tb02073.x </w:t>
      </w:r>
    </w:p>
    <w:p w14:paraId="27D7CC8C" w14:textId="77777777" w:rsidR="002E0926" w:rsidRPr="00753F27" w:rsidRDefault="002E0926" w:rsidP="002E0926">
      <w:pPr>
        <w:ind w:left="720" w:hanging="720"/>
        <w:jc w:val="both"/>
        <w:rPr>
          <w:rFonts w:ascii="Garamond" w:hAnsi="Garamond" w:cs="Times New Roman"/>
        </w:rPr>
      </w:pPr>
    </w:p>
    <w:p w14:paraId="75C5FA45" w14:textId="77777777" w:rsidR="00833596" w:rsidRDefault="00833596" w:rsidP="002E0926">
      <w:pPr>
        <w:ind w:left="720" w:hanging="720"/>
        <w:jc w:val="both"/>
        <w:rPr>
          <w:rFonts w:ascii="Garamond" w:hAnsi="Garamond" w:cs="Times New Roman"/>
          <w:color w:val="333333"/>
          <w:shd w:val="clear" w:color="auto" w:fill="FFFFFF"/>
        </w:rPr>
      </w:pPr>
      <w:r w:rsidRPr="00753F27">
        <w:rPr>
          <w:rFonts w:ascii="Garamond" w:hAnsi="Garamond" w:cs="Times New Roman"/>
          <w:bCs/>
          <w:color w:val="333333"/>
          <w:shd w:val="clear" w:color="auto" w:fill="FFFFFF"/>
        </w:rPr>
        <w:t xml:space="preserve">Blumberg, A., &amp; Davidson, A. (2009, October 22). Accidents Of History Created U.S. Health System. Retrieved December 12, 2016, from </w:t>
      </w:r>
      <w:r w:rsidRPr="00753F27">
        <w:rPr>
          <w:rFonts w:ascii="Garamond" w:hAnsi="Garamond" w:cs="Times New Roman"/>
          <w:color w:val="333333"/>
          <w:shd w:val="clear" w:color="auto" w:fill="FFFFFF"/>
        </w:rPr>
        <w:t>http://www.npr.org/templates/story/story.php? storyId =114045132</w:t>
      </w:r>
    </w:p>
    <w:p w14:paraId="1CCEE576" w14:textId="77777777" w:rsidR="002E0926" w:rsidRPr="00753F27" w:rsidRDefault="002E0926" w:rsidP="002E0926">
      <w:pPr>
        <w:ind w:left="720" w:hanging="720"/>
        <w:jc w:val="both"/>
        <w:rPr>
          <w:rFonts w:ascii="Garamond" w:hAnsi="Garamond" w:cs="Times New Roman"/>
          <w:bCs/>
          <w:color w:val="333333"/>
          <w:shd w:val="clear" w:color="auto" w:fill="FFFFFF"/>
        </w:rPr>
      </w:pPr>
    </w:p>
    <w:p w14:paraId="471F2659" w14:textId="78012FE8" w:rsidR="00833596" w:rsidRDefault="00833596" w:rsidP="002E0926">
      <w:pPr>
        <w:ind w:left="720" w:hanging="720"/>
        <w:jc w:val="both"/>
        <w:rPr>
          <w:rFonts w:ascii="Garamond" w:hAnsi="Garamond" w:cs="Times New Roman"/>
          <w:color w:val="333333"/>
          <w:shd w:val="clear" w:color="auto" w:fill="FFFFFF"/>
        </w:rPr>
      </w:pPr>
      <w:r w:rsidRPr="00753F27">
        <w:rPr>
          <w:rFonts w:ascii="Garamond" w:hAnsi="Garamond" w:cs="Times New Roman"/>
          <w:bCs/>
          <w:color w:val="333333"/>
          <w:shd w:val="clear" w:color="auto" w:fill="FFFFFF"/>
        </w:rPr>
        <w:t xml:space="preserve">Cornwell, S. (2016, June 06). From 'Hillarycare' debacle in 1990s, Clinton emerged more cautious. Retrieved December 10, 2016, from </w:t>
      </w:r>
      <w:hyperlink r:id="rId63" w:history="1">
        <w:r w:rsidR="002E0926" w:rsidRPr="005C12C6">
          <w:rPr>
            <w:rStyle w:val="Hyperlink"/>
            <w:rFonts w:ascii="Garamond" w:hAnsi="Garamond" w:cs="Times New Roman"/>
            <w:shd w:val="clear" w:color="auto" w:fill="FFFFFF"/>
          </w:rPr>
          <w:t>http://www.reuters.com/article/us-usa-election-hillarycare-idUSKCN0YS0WZ</w:t>
        </w:r>
      </w:hyperlink>
    </w:p>
    <w:p w14:paraId="4845A819" w14:textId="77777777" w:rsidR="002E0926" w:rsidRPr="00753F27" w:rsidRDefault="002E0926" w:rsidP="002E0926">
      <w:pPr>
        <w:ind w:left="720" w:hanging="720"/>
        <w:jc w:val="both"/>
        <w:rPr>
          <w:rFonts w:ascii="Garamond" w:hAnsi="Garamond" w:cs="Times New Roman"/>
          <w:bCs/>
          <w:color w:val="333333"/>
          <w:shd w:val="clear" w:color="auto" w:fill="FFFFFF"/>
        </w:rPr>
      </w:pPr>
    </w:p>
    <w:p w14:paraId="110EF2C9" w14:textId="77777777" w:rsidR="00833596" w:rsidRDefault="00833596" w:rsidP="002E0926">
      <w:pPr>
        <w:ind w:left="720" w:hanging="720"/>
        <w:jc w:val="both"/>
        <w:rPr>
          <w:rFonts w:ascii="Garamond" w:eastAsia="Times New Roman" w:hAnsi="Garamond" w:cs="Times New Roman"/>
        </w:rPr>
      </w:pPr>
      <w:r w:rsidRPr="00753F27">
        <w:rPr>
          <w:rFonts w:ascii="Garamond" w:eastAsia="Times New Roman" w:hAnsi="Garamond" w:cs="Times New Roman"/>
        </w:rPr>
        <w:t xml:space="preserve">Duffin, J. (2011). The Impact of Single-Payer Healthcare on Physician Income in Canada, 1850–2005. </w:t>
      </w:r>
      <w:r w:rsidRPr="00753F27">
        <w:rPr>
          <w:rFonts w:ascii="Garamond" w:eastAsia="Times New Roman" w:hAnsi="Garamond" w:cs="Times New Roman"/>
          <w:i/>
        </w:rPr>
        <w:t>American Journal of Public Health,</w:t>
      </w:r>
      <w:r w:rsidRPr="00753F27">
        <w:rPr>
          <w:rFonts w:ascii="Garamond" w:eastAsia="Times New Roman" w:hAnsi="Garamond" w:cs="Times New Roman"/>
        </w:rPr>
        <w:t xml:space="preserve"> </w:t>
      </w:r>
      <w:r w:rsidRPr="00753F27">
        <w:rPr>
          <w:rFonts w:ascii="Garamond" w:eastAsia="Times New Roman" w:hAnsi="Garamond" w:cs="Times New Roman"/>
          <w:i/>
        </w:rPr>
        <w:t>101</w:t>
      </w:r>
      <w:r w:rsidRPr="00753F27">
        <w:rPr>
          <w:rFonts w:ascii="Garamond" w:eastAsia="Times New Roman" w:hAnsi="Garamond" w:cs="Times New Roman"/>
        </w:rPr>
        <w:t xml:space="preserve">(7), 1198-1208. doi:10.2105/ajph.2010.300093 </w:t>
      </w:r>
    </w:p>
    <w:p w14:paraId="6097CD97" w14:textId="77777777" w:rsidR="002E0926" w:rsidRPr="00753F27" w:rsidRDefault="002E0926" w:rsidP="002E0926">
      <w:pPr>
        <w:ind w:left="720" w:hanging="720"/>
        <w:jc w:val="both"/>
        <w:rPr>
          <w:rFonts w:ascii="Garamond" w:eastAsia="Times New Roman" w:hAnsi="Garamond" w:cs="Times New Roman"/>
        </w:rPr>
      </w:pPr>
    </w:p>
    <w:p w14:paraId="0584C351" w14:textId="7C6B25C2" w:rsidR="00833596" w:rsidRDefault="00833596" w:rsidP="002E0926">
      <w:pPr>
        <w:ind w:left="720" w:hanging="720"/>
        <w:jc w:val="both"/>
        <w:rPr>
          <w:rFonts w:ascii="Garamond" w:hAnsi="Garamond" w:cs="Times New Roman"/>
          <w:bCs/>
          <w:color w:val="333333"/>
          <w:shd w:val="clear" w:color="auto" w:fill="FFFFFF"/>
        </w:rPr>
      </w:pPr>
      <w:r w:rsidRPr="00753F27">
        <w:rPr>
          <w:rFonts w:ascii="Garamond" w:hAnsi="Garamond" w:cs="Times New Roman"/>
          <w:bCs/>
          <w:color w:val="333333"/>
          <w:shd w:val="clear" w:color="auto" w:fill="FFFFFF"/>
        </w:rPr>
        <w:t xml:space="preserve">Health Canada (2012, September). Canada's Healthcare System. Retrieved December 12, 2016, from </w:t>
      </w:r>
      <w:hyperlink r:id="rId64" w:history="1">
        <w:r w:rsidR="002E0926" w:rsidRPr="005C12C6">
          <w:rPr>
            <w:rStyle w:val="Hyperlink"/>
            <w:rFonts w:ascii="Garamond" w:hAnsi="Garamond" w:cs="Times New Roman"/>
            <w:bCs/>
            <w:shd w:val="clear" w:color="auto" w:fill="FFFFFF"/>
          </w:rPr>
          <w:t>http://www.hc-sc.gc.ca/hcs-sss/pubs/system-regime/2011-hcs-sss/index-eng.php</w:t>
        </w:r>
      </w:hyperlink>
    </w:p>
    <w:p w14:paraId="3AB712DE" w14:textId="77777777" w:rsidR="002E0926" w:rsidRPr="00753F27" w:rsidRDefault="002E0926" w:rsidP="002E0926">
      <w:pPr>
        <w:ind w:left="720" w:hanging="720"/>
        <w:jc w:val="both"/>
        <w:rPr>
          <w:rFonts w:ascii="Garamond" w:eastAsia="Times New Roman" w:hAnsi="Garamond" w:cs="Times New Roman"/>
        </w:rPr>
      </w:pPr>
    </w:p>
    <w:p w14:paraId="5145BA0A" w14:textId="77777777" w:rsidR="00833596" w:rsidRDefault="00833596" w:rsidP="002E0926">
      <w:pPr>
        <w:ind w:left="720" w:hanging="720"/>
        <w:jc w:val="both"/>
        <w:rPr>
          <w:rFonts w:ascii="Garamond" w:hAnsi="Garamond" w:cs="Times New Roman"/>
          <w:bCs/>
          <w:color w:val="333333"/>
          <w:shd w:val="clear" w:color="auto" w:fill="FFFFFF"/>
        </w:rPr>
      </w:pPr>
      <w:r w:rsidRPr="00753F27">
        <w:rPr>
          <w:rFonts w:ascii="Garamond" w:hAnsi="Garamond" w:cs="Times New Roman"/>
          <w:bCs/>
          <w:color w:val="333333"/>
          <w:shd w:val="clear" w:color="auto" w:fill="FFFFFF"/>
        </w:rPr>
        <w:t>Kelly, D. (2003, November). Health Insurance Groups Merging to Gain Lobbying Clout.</w:t>
      </w:r>
      <w:r w:rsidRPr="00753F27">
        <w:rPr>
          <w:rStyle w:val="apple-converted-space"/>
          <w:rFonts w:ascii="Garamond" w:hAnsi="Garamond" w:cs="Times New Roman"/>
          <w:bCs/>
          <w:color w:val="333333"/>
          <w:shd w:val="clear" w:color="auto" w:fill="FFFFFF"/>
        </w:rPr>
        <w:t> </w:t>
      </w:r>
      <w:r w:rsidRPr="00753F27">
        <w:rPr>
          <w:rFonts w:ascii="Garamond" w:hAnsi="Garamond" w:cs="Times New Roman"/>
          <w:bCs/>
          <w:i/>
          <w:iCs/>
          <w:color w:val="333333"/>
          <w:shd w:val="clear" w:color="auto" w:fill="FFFFFF"/>
        </w:rPr>
        <w:t>Best's Review,</w:t>
      </w:r>
      <w:r w:rsidRPr="00753F27">
        <w:rPr>
          <w:rFonts w:ascii="Garamond" w:hAnsi="Garamond" w:cs="Times New Roman"/>
          <w:bCs/>
          <w:color w:val="333333"/>
          <w:shd w:val="clear" w:color="auto" w:fill="FFFFFF"/>
        </w:rPr>
        <w:t>13-14. Retrieved from EBSCOhost.</w:t>
      </w:r>
    </w:p>
    <w:p w14:paraId="35946DBA" w14:textId="77777777" w:rsidR="002E0926" w:rsidRPr="00753F27" w:rsidRDefault="002E0926" w:rsidP="002E0926">
      <w:pPr>
        <w:ind w:left="720" w:hanging="720"/>
        <w:jc w:val="both"/>
        <w:rPr>
          <w:rFonts w:ascii="Garamond" w:hAnsi="Garamond" w:cs="Times New Roman"/>
          <w:bCs/>
          <w:color w:val="333333"/>
          <w:shd w:val="clear" w:color="auto" w:fill="FFFFFF"/>
        </w:rPr>
      </w:pPr>
    </w:p>
    <w:p w14:paraId="7AFEF3A3" w14:textId="51F1B79F" w:rsidR="00833596" w:rsidRDefault="00833596" w:rsidP="002E0926">
      <w:pPr>
        <w:ind w:left="720" w:hanging="720"/>
        <w:jc w:val="both"/>
        <w:rPr>
          <w:rFonts w:ascii="Garamond" w:hAnsi="Garamond" w:cs="Times New Roman"/>
          <w:bCs/>
          <w:color w:val="333333"/>
          <w:shd w:val="clear" w:color="auto" w:fill="FFFFFF"/>
        </w:rPr>
      </w:pPr>
      <w:r w:rsidRPr="00753F27">
        <w:rPr>
          <w:rFonts w:ascii="Garamond" w:hAnsi="Garamond" w:cs="Times New Roman"/>
          <w:bCs/>
          <w:color w:val="333333"/>
          <w:shd w:val="clear" w:color="auto" w:fill="FFFFFF"/>
        </w:rPr>
        <w:t xml:space="preserve">Markel, H. (2014, November 19). 69 years ago, a president pitches his idea for national healthcare. Retrieved December 11, 2016, from </w:t>
      </w:r>
      <w:hyperlink r:id="rId65" w:history="1">
        <w:r w:rsidR="002E0926" w:rsidRPr="005C12C6">
          <w:rPr>
            <w:rStyle w:val="Hyperlink"/>
            <w:rFonts w:ascii="Garamond" w:hAnsi="Garamond" w:cs="Times New Roman"/>
            <w:bCs/>
            <w:shd w:val="clear" w:color="auto" w:fill="FFFFFF"/>
          </w:rPr>
          <w:t>http://www.pbs.org/newshour/updates/november-19-1945-harry-truman-calls-national-health-insurance-program/</w:t>
        </w:r>
      </w:hyperlink>
    </w:p>
    <w:p w14:paraId="2CD0F31E" w14:textId="77777777" w:rsidR="002E0926" w:rsidRPr="00753F27" w:rsidRDefault="002E0926" w:rsidP="002E0926">
      <w:pPr>
        <w:ind w:left="720" w:hanging="720"/>
        <w:jc w:val="both"/>
        <w:rPr>
          <w:rFonts w:ascii="Garamond" w:eastAsia="Times New Roman" w:hAnsi="Garamond" w:cs="Times New Roman"/>
        </w:rPr>
      </w:pPr>
    </w:p>
    <w:p w14:paraId="21D5A489" w14:textId="2F92C65F" w:rsidR="00833596" w:rsidRDefault="00833596" w:rsidP="002E0926">
      <w:pPr>
        <w:ind w:left="720" w:hanging="720"/>
        <w:jc w:val="both"/>
        <w:rPr>
          <w:rFonts w:ascii="Garamond" w:hAnsi="Garamond" w:cs="Times New Roman"/>
          <w:bCs/>
          <w:color w:val="333333"/>
          <w:shd w:val="clear" w:color="auto" w:fill="FFFFFF"/>
        </w:rPr>
      </w:pPr>
      <w:r w:rsidRPr="00753F27">
        <w:rPr>
          <w:rFonts w:ascii="Garamond" w:hAnsi="Garamond" w:cs="Times New Roman"/>
          <w:bCs/>
          <w:color w:val="333333"/>
          <w:shd w:val="clear" w:color="auto" w:fill="FFFFFF"/>
        </w:rPr>
        <w:lastRenderedPageBreak/>
        <w:t>Ostry, A. (2008, December 7). The Foundations of National Public</w:t>
      </w:r>
      <w:r w:rsidR="002E0926">
        <w:rPr>
          <w:rFonts w:ascii="Garamond" w:hAnsi="Garamond" w:cs="Times New Roman"/>
          <w:bCs/>
          <w:color w:val="333333"/>
          <w:shd w:val="clear" w:color="auto" w:fill="FFFFFF"/>
        </w:rPr>
        <w:t xml:space="preserve"> Hospital Insurance. University </w:t>
      </w:r>
      <w:r w:rsidRPr="00753F27">
        <w:rPr>
          <w:rFonts w:ascii="Garamond" w:hAnsi="Garamond" w:cs="Times New Roman"/>
          <w:bCs/>
          <w:color w:val="333333"/>
          <w:shd w:val="clear" w:color="auto" w:fill="FFFFFF"/>
        </w:rPr>
        <w:t>of Victoria Press. Retrieved December 11, 2016.</w:t>
      </w:r>
    </w:p>
    <w:p w14:paraId="411E362A" w14:textId="77777777" w:rsidR="002E0926" w:rsidRPr="00753F27" w:rsidRDefault="002E0926" w:rsidP="002E0926">
      <w:pPr>
        <w:ind w:left="720" w:hanging="720"/>
        <w:jc w:val="both"/>
        <w:rPr>
          <w:rFonts w:ascii="Garamond" w:hAnsi="Garamond" w:cs="Times New Roman"/>
        </w:rPr>
      </w:pPr>
    </w:p>
    <w:p w14:paraId="1C15DA0A" w14:textId="77777777" w:rsidR="00833596" w:rsidRDefault="00833596" w:rsidP="002E0926">
      <w:pPr>
        <w:ind w:left="720" w:hanging="720"/>
        <w:jc w:val="both"/>
        <w:rPr>
          <w:rFonts w:ascii="Garamond" w:hAnsi="Garamond" w:cs="Times New Roman"/>
          <w:bCs/>
          <w:color w:val="333333"/>
          <w:shd w:val="clear" w:color="auto" w:fill="FFFFFF"/>
        </w:rPr>
      </w:pPr>
      <w:r w:rsidRPr="00753F27">
        <w:rPr>
          <w:rFonts w:ascii="Garamond" w:hAnsi="Garamond" w:cs="Times New Roman"/>
          <w:bCs/>
          <w:color w:val="333333"/>
          <w:shd w:val="clear" w:color="auto" w:fill="FFFFFF"/>
        </w:rPr>
        <w:t xml:space="preserve">Tax Policy Center. (2015, January 20) Historical Average Federal Tax Rates for All Households.. Retrieved December 12, 2016, from </w:t>
      </w:r>
      <w:r w:rsidRPr="00753F27">
        <w:rPr>
          <w:rFonts w:ascii="Garamond" w:hAnsi="Garamond" w:cs="Times New Roman"/>
          <w:color w:val="333333"/>
          <w:shd w:val="clear" w:color="auto" w:fill="FFFFFF"/>
        </w:rPr>
        <w:t>http://www.taxpolicycenter.org/statistics/</w:t>
      </w:r>
      <w:r w:rsidRPr="00753F27">
        <w:rPr>
          <w:rFonts w:ascii="Garamond" w:hAnsi="Garamond" w:cs="Times New Roman"/>
          <w:bCs/>
          <w:color w:val="333333"/>
          <w:shd w:val="clear" w:color="auto" w:fill="FFFFFF"/>
        </w:rPr>
        <w:t xml:space="preserve"> historical-average-federal- tax-rates-all- households</w:t>
      </w:r>
    </w:p>
    <w:p w14:paraId="3F10B636" w14:textId="77777777" w:rsidR="002E0926" w:rsidRPr="00753F27" w:rsidRDefault="002E0926" w:rsidP="002E0926">
      <w:pPr>
        <w:ind w:left="720" w:hanging="720"/>
        <w:jc w:val="both"/>
        <w:rPr>
          <w:rFonts w:ascii="Garamond" w:hAnsi="Garamond" w:cs="Times New Roman"/>
          <w:bCs/>
          <w:color w:val="333333"/>
          <w:shd w:val="clear" w:color="auto" w:fill="FFFFFF"/>
        </w:rPr>
      </w:pPr>
    </w:p>
    <w:p w14:paraId="0D5A62F0" w14:textId="77777777" w:rsidR="00833596" w:rsidRDefault="00833596" w:rsidP="002E0926">
      <w:pPr>
        <w:ind w:left="720" w:hanging="720"/>
        <w:jc w:val="both"/>
        <w:rPr>
          <w:rFonts w:ascii="Garamond" w:eastAsia="Times New Roman" w:hAnsi="Garamond" w:cs="Times New Roman"/>
        </w:rPr>
      </w:pPr>
      <w:r w:rsidRPr="00753F27">
        <w:rPr>
          <w:rFonts w:ascii="Garamond" w:eastAsia="Times New Roman" w:hAnsi="Garamond" w:cs="Times New Roman"/>
        </w:rPr>
        <w:t xml:space="preserve">Thomasson, M. A. (2000). From Sickness to Health. The Twentieth-Century Development of the Demand for Health Insurance. </w:t>
      </w:r>
      <w:r w:rsidRPr="00753F27">
        <w:rPr>
          <w:rFonts w:ascii="Garamond" w:eastAsia="Times New Roman" w:hAnsi="Garamond" w:cs="Times New Roman"/>
          <w:i/>
        </w:rPr>
        <w:t>J. Eco. History The Journal of Economic History,</w:t>
      </w:r>
      <w:r w:rsidRPr="00753F27">
        <w:rPr>
          <w:rFonts w:ascii="Garamond" w:eastAsia="Times New Roman" w:hAnsi="Garamond" w:cs="Times New Roman"/>
        </w:rPr>
        <w:t xml:space="preserve"> </w:t>
      </w:r>
      <w:r w:rsidRPr="00753F27">
        <w:rPr>
          <w:rFonts w:ascii="Garamond" w:eastAsia="Times New Roman" w:hAnsi="Garamond" w:cs="Times New Roman"/>
          <w:i/>
        </w:rPr>
        <w:t>60</w:t>
      </w:r>
      <w:r w:rsidRPr="00753F27">
        <w:rPr>
          <w:rFonts w:ascii="Garamond" w:eastAsia="Times New Roman" w:hAnsi="Garamond" w:cs="Times New Roman"/>
        </w:rPr>
        <w:t xml:space="preserve">(02), 504-508. doi:10.1017/s0022050700025213 </w:t>
      </w:r>
    </w:p>
    <w:p w14:paraId="7F2AFDFF" w14:textId="77777777" w:rsidR="002E0926" w:rsidRPr="00753F27" w:rsidRDefault="002E0926" w:rsidP="002E0926">
      <w:pPr>
        <w:ind w:left="720" w:hanging="720"/>
        <w:jc w:val="both"/>
        <w:rPr>
          <w:rFonts w:ascii="Garamond" w:hAnsi="Garamond" w:cs="Times New Roman"/>
        </w:rPr>
      </w:pPr>
    </w:p>
    <w:p w14:paraId="5F925898" w14:textId="77777777" w:rsidR="00833596" w:rsidRDefault="00833596" w:rsidP="002E0926">
      <w:pPr>
        <w:ind w:left="720" w:hanging="720"/>
        <w:jc w:val="both"/>
        <w:rPr>
          <w:rFonts w:ascii="Garamond" w:hAnsi="Garamond" w:cs="Times New Roman"/>
          <w:bCs/>
          <w:color w:val="333333"/>
          <w:shd w:val="clear" w:color="auto" w:fill="FFFFFF"/>
        </w:rPr>
      </w:pPr>
      <w:r w:rsidRPr="00753F27">
        <w:rPr>
          <w:rFonts w:ascii="Garamond" w:hAnsi="Garamond" w:cs="Times New Roman"/>
          <w:bCs/>
          <w:color w:val="333333"/>
          <w:shd w:val="clear" w:color="auto" w:fill="FFFFFF"/>
        </w:rPr>
        <w:t>Twight, C. (1997). MEDICARE’S ORIGIN: THE ECONOMICS AND POLITiCS OF DEPENDENCY.</w:t>
      </w:r>
      <w:r w:rsidRPr="00753F27">
        <w:rPr>
          <w:rStyle w:val="apple-converted-space"/>
          <w:rFonts w:ascii="Garamond" w:hAnsi="Garamond" w:cs="Times New Roman"/>
          <w:bCs/>
          <w:color w:val="333333"/>
          <w:shd w:val="clear" w:color="auto" w:fill="FFFFFF"/>
        </w:rPr>
        <w:t> </w:t>
      </w:r>
      <w:r w:rsidRPr="00753F27">
        <w:rPr>
          <w:rFonts w:ascii="Garamond" w:hAnsi="Garamond" w:cs="Times New Roman"/>
          <w:bCs/>
          <w:i/>
          <w:iCs/>
          <w:color w:val="333333"/>
          <w:shd w:val="clear" w:color="auto" w:fill="FFFFFF"/>
        </w:rPr>
        <w:t>Cato Journal,16</w:t>
      </w:r>
      <w:r w:rsidRPr="00753F27">
        <w:rPr>
          <w:rFonts w:ascii="Garamond" w:hAnsi="Garamond" w:cs="Times New Roman"/>
          <w:bCs/>
          <w:color w:val="333333"/>
          <w:shd w:val="clear" w:color="auto" w:fill="FFFFFF"/>
        </w:rPr>
        <w:t>(3). Retrieved December 11, 2016, from Cato.org.</w:t>
      </w:r>
    </w:p>
    <w:p w14:paraId="2F5F0B4F" w14:textId="77777777" w:rsidR="002E0926" w:rsidRPr="00753F27" w:rsidRDefault="002E0926" w:rsidP="002E0926">
      <w:pPr>
        <w:ind w:left="720" w:hanging="720"/>
        <w:jc w:val="both"/>
        <w:rPr>
          <w:rFonts w:ascii="Garamond" w:hAnsi="Garamond" w:cs="Times New Roman"/>
          <w:bCs/>
          <w:color w:val="333333"/>
          <w:shd w:val="clear" w:color="auto" w:fill="FFFFFF"/>
        </w:rPr>
      </w:pPr>
    </w:p>
    <w:p w14:paraId="0C5D9D08" w14:textId="77777777" w:rsidR="00833596" w:rsidRDefault="00833596" w:rsidP="002E0926">
      <w:pPr>
        <w:ind w:left="720" w:hanging="720"/>
        <w:jc w:val="both"/>
        <w:rPr>
          <w:rFonts w:ascii="Garamond" w:eastAsia="Times New Roman" w:hAnsi="Garamond" w:cs="Times New Roman"/>
        </w:rPr>
      </w:pPr>
      <w:r w:rsidRPr="00753F27">
        <w:rPr>
          <w:rFonts w:ascii="Garamond" w:eastAsia="Times New Roman" w:hAnsi="Garamond" w:cs="Times New Roman"/>
        </w:rPr>
        <w:t xml:space="preserve">Ward, D., &amp; Zurbruegg, R. (2000). Does Insurance Promote Economic Growth? Evidence from OECD Countries. </w:t>
      </w:r>
      <w:r w:rsidRPr="00753F27">
        <w:rPr>
          <w:rFonts w:ascii="Garamond" w:eastAsia="Times New Roman" w:hAnsi="Garamond" w:cs="Times New Roman"/>
          <w:i/>
        </w:rPr>
        <w:t>The Journal of Risk and Insurance,</w:t>
      </w:r>
      <w:r w:rsidRPr="00753F27">
        <w:rPr>
          <w:rFonts w:ascii="Garamond" w:eastAsia="Times New Roman" w:hAnsi="Garamond" w:cs="Times New Roman"/>
        </w:rPr>
        <w:t xml:space="preserve"> </w:t>
      </w:r>
      <w:r w:rsidRPr="00753F27">
        <w:rPr>
          <w:rFonts w:ascii="Garamond" w:eastAsia="Times New Roman" w:hAnsi="Garamond" w:cs="Times New Roman"/>
          <w:i/>
        </w:rPr>
        <w:t>67</w:t>
      </w:r>
      <w:r w:rsidRPr="00753F27">
        <w:rPr>
          <w:rFonts w:ascii="Garamond" w:eastAsia="Times New Roman" w:hAnsi="Garamond" w:cs="Times New Roman"/>
        </w:rPr>
        <w:t xml:space="preserve">(4), 489. doi:10.2307/253847 </w:t>
      </w:r>
    </w:p>
    <w:p w14:paraId="6C41B049" w14:textId="77777777" w:rsidR="002E0926" w:rsidRPr="00753F27" w:rsidRDefault="002E0926" w:rsidP="002E0926">
      <w:pPr>
        <w:ind w:left="720" w:hanging="720"/>
        <w:jc w:val="both"/>
        <w:rPr>
          <w:rFonts w:ascii="Garamond" w:eastAsia="Times New Roman" w:hAnsi="Garamond" w:cs="Times New Roman"/>
        </w:rPr>
      </w:pPr>
    </w:p>
    <w:p w14:paraId="2DC1E028" w14:textId="17ABBB49" w:rsidR="00833596" w:rsidRDefault="00833596" w:rsidP="002E0926">
      <w:pPr>
        <w:ind w:left="720" w:hanging="720"/>
        <w:jc w:val="both"/>
        <w:rPr>
          <w:rFonts w:ascii="Garamond" w:hAnsi="Garamond" w:cs="Times New Roman"/>
          <w:color w:val="333333"/>
          <w:shd w:val="clear" w:color="auto" w:fill="FFFFFF"/>
        </w:rPr>
      </w:pPr>
      <w:r w:rsidRPr="00753F27">
        <w:rPr>
          <w:rFonts w:ascii="Garamond" w:hAnsi="Garamond" w:cs="Times New Roman"/>
          <w:bCs/>
          <w:color w:val="333333"/>
          <w:shd w:val="clear" w:color="auto" w:fill="FFFFFF"/>
        </w:rPr>
        <w:t xml:space="preserve">Wheaton, S. (2014, December 20). Why single payer died in Vermont. Retrieved December 12, 2016, from </w:t>
      </w:r>
      <w:hyperlink r:id="rId66" w:history="1">
        <w:r w:rsidR="002E0926" w:rsidRPr="005C12C6">
          <w:rPr>
            <w:rStyle w:val="Hyperlink"/>
            <w:rFonts w:ascii="Garamond" w:hAnsi="Garamond" w:cs="Times New Roman"/>
            <w:shd w:val="clear" w:color="auto" w:fill="FFFFFF"/>
          </w:rPr>
          <w:t>http://www.politico.com/story/2014/12/single-payer-vermont-113711</w:t>
        </w:r>
      </w:hyperlink>
    </w:p>
    <w:p w14:paraId="2F14D183" w14:textId="77777777" w:rsidR="002E0926" w:rsidRDefault="002E0926" w:rsidP="002E0926">
      <w:pPr>
        <w:ind w:left="720" w:hanging="720"/>
        <w:jc w:val="both"/>
        <w:rPr>
          <w:rFonts w:ascii="Garamond" w:hAnsi="Garamond" w:cs="Times New Roman"/>
          <w:color w:val="333333"/>
          <w:shd w:val="clear" w:color="auto" w:fill="FFFFFF"/>
        </w:rPr>
      </w:pPr>
    </w:p>
    <w:p w14:paraId="323C9984" w14:textId="77777777" w:rsidR="002E0926" w:rsidRDefault="002E0926" w:rsidP="002E0926">
      <w:pPr>
        <w:ind w:left="720" w:hanging="720"/>
        <w:jc w:val="both"/>
        <w:rPr>
          <w:rFonts w:ascii="Garamond" w:hAnsi="Garamond" w:cs="Times New Roman"/>
          <w:color w:val="333333"/>
          <w:shd w:val="clear" w:color="auto" w:fill="FFFFFF"/>
        </w:rPr>
      </w:pPr>
    </w:p>
    <w:p w14:paraId="59DA270E" w14:textId="77777777" w:rsidR="002E0926" w:rsidRDefault="002E0926" w:rsidP="002E0926">
      <w:pPr>
        <w:ind w:left="720" w:hanging="720"/>
        <w:jc w:val="both"/>
        <w:rPr>
          <w:rFonts w:ascii="Garamond" w:hAnsi="Garamond" w:cs="Times New Roman"/>
          <w:color w:val="333333"/>
          <w:shd w:val="clear" w:color="auto" w:fill="FFFFFF"/>
        </w:rPr>
      </w:pPr>
    </w:p>
    <w:p w14:paraId="21193694" w14:textId="77777777" w:rsidR="002E0926" w:rsidRDefault="002E0926" w:rsidP="002E0926">
      <w:pPr>
        <w:ind w:left="720" w:hanging="720"/>
        <w:jc w:val="both"/>
        <w:rPr>
          <w:rFonts w:ascii="Garamond" w:hAnsi="Garamond" w:cs="Times New Roman"/>
          <w:color w:val="333333"/>
          <w:shd w:val="clear" w:color="auto" w:fill="FFFFFF"/>
        </w:rPr>
      </w:pPr>
    </w:p>
    <w:p w14:paraId="5F4F9438" w14:textId="77777777" w:rsidR="002E0926" w:rsidRDefault="002E0926" w:rsidP="002E0926">
      <w:pPr>
        <w:ind w:left="720" w:hanging="720"/>
        <w:jc w:val="both"/>
        <w:rPr>
          <w:rFonts w:ascii="Garamond" w:hAnsi="Garamond" w:cs="Times New Roman"/>
          <w:color w:val="333333"/>
          <w:shd w:val="clear" w:color="auto" w:fill="FFFFFF"/>
        </w:rPr>
      </w:pPr>
    </w:p>
    <w:p w14:paraId="0AF61AFD" w14:textId="77777777" w:rsidR="002E0926" w:rsidRDefault="002E0926" w:rsidP="002E0926">
      <w:pPr>
        <w:ind w:left="720" w:hanging="720"/>
        <w:jc w:val="both"/>
        <w:rPr>
          <w:rFonts w:ascii="Garamond" w:hAnsi="Garamond" w:cs="Times New Roman"/>
          <w:color w:val="333333"/>
          <w:shd w:val="clear" w:color="auto" w:fill="FFFFFF"/>
        </w:rPr>
      </w:pPr>
    </w:p>
    <w:p w14:paraId="1E760BF1" w14:textId="77777777" w:rsidR="002E0926" w:rsidRDefault="002E0926" w:rsidP="002E0926">
      <w:pPr>
        <w:ind w:left="720" w:hanging="720"/>
        <w:jc w:val="both"/>
        <w:rPr>
          <w:rFonts w:ascii="Garamond" w:hAnsi="Garamond" w:cs="Times New Roman"/>
          <w:color w:val="333333"/>
          <w:shd w:val="clear" w:color="auto" w:fill="FFFFFF"/>
        </w:rPr>
      </w:pPr>
    </w:p>
    <w:p w14:paraId="31B4E096" w14:textId="77777777" w:rsidR="002E0926" w:rsidRDefault="002E0926" w:rsidP="002E0926">
      <w:pPr>
        <w:ind w:left="720" w:hanging="720"/>
        <w:jc w:val="both"/>
        <w:rPr>
          <w:rFonts w:ascii="Garamond" w:hAnsi="Garamond" w:cs="Times New Roman"/>
          <w:color w:val="333333"/>
          <w:shd w:val="clear" w:color="auto" w:fill="FFFFFF"/>
        </w:rPr>
      </w:pPr>
    </w:p>
    <w:p w14:paraId="0318B1A3" w14:textId="77777777" w:rsidR="002E0926" w:rsidRDefault="002E0926" w:rsidP="002E0926">
      <w:pPr>
        <w:ind w:left="720" w:hanging="720"/>
        <w:jc w:val="both"/>
        <w:rPr>
          <w:rFonts w:ascii="Garamond" w:hAnsi="Garamond" w:cs="Times New Roman"/>
          <w:color w:val="333333"/>
          <w:shd w:val="clear" w:color="auto" w:fill="FFFFFF"/>
        </w:rPr>
      </w:pPr>
    </w:p>
    <w:p w14:paraId="65637734" w14:textId="77777777" w:rsidR="002E0926" w:rsidRDefault="002E0926" w:rsidP="002E0926">
      <w:pPr>
        <w:ind w:left="720" w:hanging="720"/>
        <w:jc w:val="both"/>
        <w:rPr>
          <w:rFonts w:ascii="Garamond" w:hAnsi="Garamond" w:cs="Times New Roman"/>
          <w:color w:val="333333"/>
          <w:shd w:val="clear" w:color="auto" w:fill="FFFFFF"/>
        </w:rPr>
      </w:pPr>
    </w:p>
    <w:p w14:paraId="33E1008D" w14:textId="77777777" w:rsidR="002E0926" w:rsidRDefault="002E0926" w:rsidP="002E0926">
      <w:pPr>
        <w:ind w:left="720" w:hanging="720"/>
        <w:jc w:val="both"/>
        <w:rPr>
          <w:rFonts w:ascii="Garamond" w:hAnsi="Garamond" w:cs="Times New Roman"/>
          <w:color w:val="333333"/>
          <w:shd w:val="clear" w:color="auto" w:fill="FFFFFF"/>
        </w:rPr>
      </w:pPr>
    </w:p>
    <w:p w14:paraId="59DEF8F6" w14:textId="77777777" w:rsidR="002E0926" w:rsidRDefault="002E0926" w:rsidP="002E0926">
      <w:pPr>
        <w:ind w:left="720" w:hanging="720"/>
        <w:jc w:val="both"/>
        <w:rPr>
          <w:rFonts w:ascii="Garamond" w:hAnsi="Garamond" w:cs="Times New Roman"/>
          <w:color w:val="333333"/>
          <w:shd w:val="clear" w:color="auto" w:fill="FFFFFF"/>
        </w:rPr>
      </w:pPr>
    </w:p>
    <w:p w14:paraId="5A01EA1B" w14:textId="77777777" w:rsidR="002E0926" w:rsidRDefault="002E0926" w:rsidP="002E0926">
      <w:pPr>
        <w:ind w:left="720" w:hanging="720"/>
        <w:jc w:val="both"/>
        <w:rPr>
          <w:rFonts w:ascii="Garamond" w:hAnsi="Garamond" w:cs="Times New Roman"/>
          <w:color w:val="333333"/>
          <w:shd w:val="clear" w:color="auto" w:fill="FFFFFF"/>
        </w:rPr>
      </w:pPr>
    </w:p>
    <w:p w14:paraId="167EE780" w14:textId="77777777" w:rsidR="002E0926" w:rsidRDefault="002E0926" w:rsidP="002E0926">
      <w:pPr>
        <w:ind w:left="720" w:hanging="720"/>
        <w:jc w:val="both"/>
        <w:rPr>
          <w:rFonts w:ascii="Garamond" w:hAnsi="Garamond" w:cs="Times New Roman"/>
          <w:color w:val="333333"/>
          <w:shd w:val="clear" w:color="auto" w:fill="FFFFFF"/>
        </w:rPr>
      </w:pPr>
    </w:p>
    <w:p w14:paraId="1D83DD3D" w14:textId="77777777" w:rsidR="002E0926" w:rsidRDefault="002E0926" w:rsidP="002E0926">
      <w:pPr>
        <w:ind w:left="720" w:hanging="720"/>
        <w:jc w:val="both"/>
        <w:rPr>
          <w:rFonts w:ascii="Garamond" w:hAnsi="Garamond" w:cs="Times New Roman"/>
          <w:color w:val="333333"/>
          <w:shd w:val="clear" w:color="auto" w:fill="FFFFFF"/>
        </w:rPr>
      </w:pPr>
    </w:p>
    <w:p w14:paraId="66CB286D" w14:textId="77777777" w:rsidR="002E0926" w:rsidRDefault="002E0926" w:rsidP="002E0926">
      <w:pPr>
        <w:ind w:left="720" w:hanging="720"/>
        <w:jc w:val="both"/>
        <w:rPr>
          <w:rFonts w:ascii="Garamond" w:hAnsi="Garamond" w:cs="Times New Roman"/>
          <w:color w:val="333333"/>
          <w:shd w:val="clear" w:color="auto" w:fill="FFFFFF"/>
        </w:rPr>
      </w:pPr>
    </w:p>
    <w:p w14:paraId="1ADAD170" w14:textId="77777777" w:rsidR="002E0926" w:rsidRDefault="002E0926" w:rsidP="002E0926">
      <w:pPr>
        <w:ind w:left="720" w:hanging="720"/>
        <w:jc w:val="both"/>
        <w:rPr>
          <w:rFonts w:ascii="Garamond" w:hAnsi="Garamond" w:cs="Times New Roman"/>
          <w:color w:val="333333"/>
          <w:shd w:val="clear" w:color="auto" w:fill="FFFFFF"/>
        </w:rPr>
      </w:pPr>
    </w:p>
    <w:p w14:paraId="57A1887B" w14:textId="77777777" w:rsidR="002E0926" w:rsidRDefault="002E0926" w:rsidP="002E0926">
      <w:pPr>
        <w:ind w:left="720" w:hanging="720"/>
        <w:jc w:val="both"/>
        <w:rPr>
          <w:rFonts w:ascii="Garamond" w:hAnsi="Garamond" w:cs="Times New Roman"/>
          <w:color w:val="333333"/>
          <w:shd w:val="clear" w:color="auto" w:fill="FFFFFF"/>
        </w:rPr>
      </w:pPr>
    </w:p>
    <w:p w14:paraId="6AFDCBDF" w14:textId="77777777" w:rsidR="002E0926" w:rsidRDefault="002E0926" w:rsidP="002E0926">
      <w:pPr>
        <w:ind w:left="720" w:hanging="720"/>
        <w:jc w:val="both"/>
        <w:rPr>
          <w:rFonts w:ascii="Garamond" w:hAnsi="Garamond" w:cs="Times New Roman"/>
          <w:color w:val="333333"/>
          <w:shd w:val="clear" w:color="auto" w:fill="FFFFFF"/>
        </w:rPr>
      </w:pPr>
    </w:p>
    <w:p w14:paraId="25830726" w14:textId="77777777" w:rsidR="002E0926" w:rsidRDefault="002E0926" w:rsidP="002E0926">
      <w:pPr>
        <w:ind w:left="720" w:hanging="720"/>
        <w:jc w:val="both"/>
        <w:rPr>
          <w:rFonts w:ascii="Garamond" w:hAnsi="Garamond" w:cs="Times New Roman"/>
          <w:color w:val="333333"/>
          <w:shd w:val="clear" w:color="auto" w:fill="FFFFFF"/>
        </w:rPr>
      </w:pPr>
    </w:p>
    <w:p w14:paraId="2EB60E41" w14:textId="77777777" w:rsidR="002E0926" w:rsidRDefault="002E0926" w:rsidP="002E0926">
      <w:pPr>
        <w:ind w:left="720" w:hanging="720"/>
        <w:jc w:val="both"/>
        <w:rPr>
          <w:rFonts w:ascii="Garamond" w:hAnsi="Garamond" w:cs="Times New Roman"/>
          <w:color w:val="333333"/>
          <w:shd w:val="clear" w:color="auto" w:fill="FFFFFF"/>
        </w:rPr>
      </w:pPr>
    </w:p>
    <w:p w14:paraId="194D981A" w14:textId="77777777" w:rsidR="002E0926" w:rsidRDefault="002E0926" w:rsidP="002E0926">
      <w:pPr>
        <w:ind w:left="720" w:hanging="720"/>
        <w:jc w:val="both"/>
        <w:rPr>
          <w:rFonts w:ascii="Garamond" w:hAnsi="Garamond" w:cs="Times New Roman"/>
          <w:color w:val="333333"/>
          <w:shd w:val="clear" w:color="auto" w:fill="FFFFFF"/>
        </w:rPr>
      </w:pPr>
    </w:p>
    <w:p w14:paraId="50D0D1AB" w14:textId="77777777" w:rsidR="002E0926" w:rsidRDefault="002E0926" w:rsidP="002E0926">
      <w:pPr>
        <w:ind w:left="720" w:hanging="720"/>
        <w:jc w:val="both"/>
        <w:rPr>
          <w:rFonts w:ascii="Garamond" w:hAnsi="Garamond" w:cs="Times New Roman"/>
          <w:color w:val="333333"/>
          <w:shd w:val="clear" w:color="auto" w:fill="FFFFFF"/>
        </w:rPr>
      </w:pPr>
    </w:p>
    <w:p w14:paraId="76087E1C" w14:textId="77777777" w:rsidR="002E0926" w:rsidRDefault="002E0926" w:rsidP="002E0926">
      <w:pPr>
        <w:ind w:left="720" w:hanging="720"/>
        <w:jc w:val="both"/>
        <w:rPr>
          <w:rFonts w:ascii="Garamond" w:hAnsi="Garamond" w:cs="Times New Roman"/>
          <w:color w:val="333333"/>
          <w:shd w:val="clear" w:color="auto" w:fill="FFFFFF"/>
        </w:rPr>
      </w:pPr>
    </w:p>
    <w:p w14:paraId="3EDAF514" w14:textId="77777777" w:rsidR="002E0926" w:rsidRDefault="002E0926" w:rsidP="002E0926">
      <w:pPr>
        <w:ind w:left="720" w:hanging="720"/>
        <w:jc w:val="both"/>
        <w:rPr>
          <w:rFonts w:ascii="Garamond" w:hAnsi="Garamond" w:cs="Times New Roman"/>
          <w:color w:val="333333"/>
          <w:shd w:val="clear" w:color="auto" w:fill="FFFFFF"/>
        </w:rPr>
      </w:pPr>
    </w:p>
    <w:p w14:paraId="70F8D24F" w14:textId="77777777" w:rsidR="002E0926" w:rsidRDefault="002E0926" w:rsidP="002E0926">
      <w:pPr>
        <w:ind w:left="720" w:hanging="720"/>
        <w:jc w:val="both"/>
        <w:rPr>
          <w:rFonts w:ascii="Garamond" w:hAnsi="Garamond" w:cs="Times New Roman"/>
          <w:color w:val="333333"/>
          <w:shd w:val="clear" w:color="auto" w:fill="FFFFFF"/>
        </w:rPr>
      </w:pPr>
    </w:p>
    <w:p w14:paraId="14A91CEF" w14:textId="77777777" w:rsidR="002E0926" w:rsidRPr="002B7F46" w:rsidRDefault="002E0926" w:rsidP="002E0926">
      <w:pPr>
        <w:ind w:left="720" w:hanging="720"/>
        <w:jc w:val="both"/>
        <w:rPr>
          <w:rFonts w:ascii="Garamond" w:hAnsi="Garamond" w:cs="Times New Roman"/>
          <w:bCs/>
          <w:color w:val="333333"/>
          <w:shd w:val="clear" w:color="auto" w:fill="FFFFFF"/>
        </w:rPr>
      </w:pPr>
    </w:p>
    <w:p w14:paraId="73ECBBBA" w14:textId="77777777" w:rsidR="00833596" w:rsidRPr="00753F27" w:rsidRDefault="00833596" w:rsidP="00233047">
      <w:pPr>
        <w:spacing w:line="480" w:lineRule="auto"/>
        <w:jc w:val="center"/>
        <w:rPr>
          <w:rFonts w:ascii="Garamond" w:hAnsi="Garamond" w:cstheme="majorBidi"/>
          <w:b/>
          <w:bCs/>
          <w:color w:val="000000" w:themeColor="text1"/>
        </w:rPr>
      </w:pPr>
      <w:r w:rsidRPr="00753F27">
        <w:rPr>
          <w:rFonts w:ascii="Garamond" w:hAnsi="Garamond" w:cstheme="majorBidi"/>
          <w:b/>
          <w:bCs/>
          <w:color w:val="000000" w:themeColor="text1"/>
        </w:rPr>
        <w:lastRenderedPageBreak/>
        <w:t>SUPERVALU, INC: The Needle in a Slow-Growth Industry Haystack</w:t>
      </w:r>
    </w:p>
    <w:p w14:paraId="51B1B6EF" w14:textId="5B0E0809" w:rsidR="00CD03BA" w:rsidRPr="00753F27" w:rsidRDefault="00833596" w:rsidP="009D3573">
      <w:pPr>
        <w:pStyle w:val="Normal1"/>
        <w:jc w:val="center"/>
        <w:rPr>
          <w:rFonts w:ascii="Garamond" w:hAnsi="Garamond"/>
        </w:rPr>
      </w:pPr>
      <w:r w:rsidRPr="00753F27">
        <w:rPr>
          <w:rFonts w:ascii="Garamond" w:hAnsi="Garamond"/>
        </w:rPr>
        <w:t>Jacob Simons</w:t>
      </w:r>
      <w:r w:rsidR="00CD03BA" w:rsidRPr="00753F27">
        <w:rPr>
          <w:rFonts w:ascii="Garamond" w:hAnsi="Garamond"/>
        </w:rPr>
        <w:t>, ‘17</w:t>
      </w:r>
    </w:p>
    <w:p w14:paraId="597136D9" w14:textId="44572E5D" w:rsidR="00CD03BA" w:rsidRPr="00753F27" w:rsidRDefault="00833596" w:rsidP="009D3573">
      <w:pPr>
        <w:pStyle w:val="Normal1"/>
        <w:jc w:val="center"/>
        <w:rPr>
          <w:rFonts w:ascii="Garamond" w:hAnsi="Garamond"/>
          <w:i/>
        </w:rPr>
      </w:pPr>
      <w:r w:rsidRPr="00753F27">
        <w:rPr>
          <w:rFonts w:ascii="Garamond" w:hAnsi="Garamond"/>
          <w:i/>
        </w:rPr>
        <w:t>Introduction to Securities Analysis</w:t>
      </w:r>
    </w:p>
    <w:p w14:paraId="6752062F" w14:textId="77777777" w:rsidR="00CD03BA" w:rsidRPr="00753F27" w:rsidRDefault="00CD03BA" w:rsidP="00753F27">
      <w:pPr>
        <w:pStyle w:val="Normal1"/>
        <w:spacing w:line="480" w:lineRule="auto"/>
        <w:jc w:val="both"/>
        <w:rPr>
          <w:rFonts w:ascii="Garamond" w:hAnsi="Garamond"/>
          <w:i/>
        </w:rPr>
      </w:pPr>
    </w:p>
    <w:p w14:paraId="13BC55AE" w14:textId="0A4DA2EA" w:rsidR="00833596" w:rsidRDefault="00834072" w:rsidP="00753F27">
      <w:pPr>
        <w:spacing w:line="480" w:lineRule="auto"/>
        <w:jc w:val="both"/>
        <w:rPr>
          <w:rFonts w:ascii="Garamond" w:eastAsia="Times New Roman" w:hAnsi="Garamond" w:cs="Arial"/>
          <w:color w:val="222222"/>
          <w:shd w:val="clear" w:color="auto" w:fill="FFFFFF"/>
          <w:lang w:eastAsia="zh-CN"/>
        </w:rPr>
      </w:pPr>
      <w:r w:rsidRPr="00753F27">
        <w:rPr>
          <w:rFonts w:ascii="Garamond" w:hAnsi="Garamond" w:cstheme="majorBidi"/>
          <w:noProof/>
        </w:rPr>
        <mc:AlternateContent>
          <mc:Choice Requires="wps">
            <w:drawing>
              <wp:anchor distT="0" distB="0" distL="114300" distR="114300" simplePos="0" relativeHeight="251763712" behindDoc="1" locked="0" layoutInCell="1" allowOverlap="1" wp14:anchorId="0FA1E004" wp14:editId="13CA39FA">
                <wp:simplePos x="0" y="0"/>
                <wp:positionH relativeFrom="column">
                  <wp:posOffset>1981200</wp:posOffset>
                </wp:positionH>
                <wp:positionV relativeFrom="paragraph">
                  <wp:posOffset>1917700</wp:posOffset>
                </wp:positionV>
                <wp:extent cx="4648200" cy="5143500"/>
                <wp:effectExtent l="0" t="0" r="0" b="12700"/>
                <wp:wrapThrough wrapText="bothSides">
                  <wp:wrapPolygon edited="0">
                    <wp:start x="0" y="0"/>
                    <wp:lineTo x="0" y="21547"/>
                    <wp:lineTo x="21482" y="21547"/>
                    <wp:lineTo x="21482" y="0"/>
                    <wp:lineTo x="0" y="0"/>
                  </wp:wrapPolygon>
                </wp:wrapThrough>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0" cy="5143500"/>
                        </a:xfrm>
                        <a:prstGeom prst="rect">
                          <a:avLst/>
                        </a:prstGeom>
                        <a:solidFill>
                          <a:srgbClr val="FFFFFF"/>
                        </a:solidFill>
                        <a:ln w="9525">
                          <a:noFill/>
                          <a:miter lim="800000"/>
                          <a:headEnd/>
                          <a:tailEnd/>
                        </a:ln>
                      </wps:spPr>
                      <wps:txbx>
                        <w:txbxContent>
                          <w:p w14:paraId="6730B75A" w14:textId="77777777" w:rsidR="0058184C" w:rsidRPr="008A185F" w:rsidRDefault="0058184C" w:rsidP="00833596">
                            <w:pPr>
                              <w:rPr>
                                <w:rFonts w:asciiTheme="majorBidi" w:hAnsiTheme="majorBidi" w:cstheme="majorBidi"/>
                                <w:color w:val="000000" w:themeColor="text1"/>
                                <w:sz w:val="36"/>
                                <w:szCs w:val="36"/>
                              </w:rPr>
                            </w:pPr>
                            <w:r w:rsidRPr="008A185F">
                              <w:rPr>
                                <w:rFonts w:asciiTheme="majorBidi" w:hAnsiTheme="majorBidi" w:cstheme="majorBidi"/>
                                <w:color w:val="000000" w:themeColor="text1"/>
                                <w:sz w:val="48"/>
                                <w:szCs w:val="48"/>
                              </w:rPr>
                              <w:t>S</w:t>
                            </w:r>
                            <w:r w:rsidRPr="008A185F">
                              <w:rPr>
                                <w:rFonts w:asciiTheme="majorBidi" w:hAnsiTheme="majorBidi" w:cstheme="majorBidi"/>
                                <w:color w:val="000000" w:themeColor="text1"/>
                                <w:sz w:val="36"/>
                                <w:szCs w:val="36"/>
                              </w:rPr>
                              <w:t>UPER</w:t>
                            </w:r>
                            <w:r w:rsidRPr="008A185F">
                              <w:rPr>
                                <w:rFonts w:asciiTheme="majorBidi" w:hAnsiTheme="majorBidi" w:cstheme="majorBidi"/>
                                <w:color w:val="000000" w:themeColor="text1"/>
                                <w:sz w:val="48"/>
                                <w:szCs w:val="48"/>
                              </w:rPr>
                              <w:t>V</w:t>
                            </w:r>
                            <w:r w:rsidRPr="008A185F">
                              <w:rPr>
                                <w:rFonts w:asciiTheme="majorBidi" w:hAnsiTheme="majorBidi" w:cstheme="majorBidi"/>
                                <w:color w:val="000000" w:themeColor="text1"/>
                                <w:sz w:val="36"/>
                                <w:szCs w:val="36"/>
                              </w:rPr>
                              <w:t>ALU, INC.</w:t>
                            </w:r>
                          </w:p>
                          <w:p w14:paraId="52F6E970" w14:textId="77777777" w:rsidR="0058184C" w:rsidRPr="00A50306" w:rsidRDefault="0058184C" w:rsidP="00833596">
                            <w:pPr>
                              <w:rPr>
                                <w:rFonts w:asciiTheme="majorBidi" w:hAnsiTheme="majorBidi" w:cstheme="majorBidi"/>
                                <w:b/>
                                <w:bCs/>
                                <w:color w:val="000000" w:themeColor="text1"/>
                              </w:rPr>
                            </w:pPr>
                          </w:p>
                          <w:p w14:paraId="65663D2F" w14:textId="77777777" w:rsidR="0058184C" w:rsidRPr="004B5106" w:rsidRDefault="0058184C" w:rsidP="00833596">
                            <w:pPr>
                              <w:rPr>
                                <w:rFonts w:asciiTheme="majorBidi" w:hAnsiTheme="majorBidi" w:cstheme="majorBidi"/>
                                <w:b/>
                                <w:bCs/>
                                <w:color w:val="000000" w:themeColor="text1"/>
                              </w:rPr>
                            </w:pPr>
                            <w:r>
                              <w:rPr>
                                <w:rFonts w:asciiTheme="majorBidi" w:hAnsiTheme="majorBidi" w:cstheme="majorBidi"/>
                                <w:b/>
                                <w:bCs/>
                                <w:color w:val="000000" w:themeColor="text1"/>
                              </w:rPr>
                              <w:t>The Needle in a Slow-Growth Industry Haystack</w:t>
                            </w:r>
                          </w:p>
                          <w:p w14:paraId="1E462990" w14:textId="77777777" w:rsidR="0058184C" w:rsidRDefault="0058184C" w:rsidP="00833596">
                            <w:pPr>
                              <w:rPr>
                                <w:rFonts w:asciiTheme="majorBidi" w:hAnsiTheme="majorBidi" w:cstheme="majorBidi"/>
                                <w:color w:val="000000" w:themeColor="text1"/>
                              </w:rPr>
                            </w:pPr>
                          </w:p>
                          <w:p w14:paraId="04B54BF6" w14:textId="77777777" w:rsidR="0058184C" w:rsidRPr="004B5106" w:rsidRDefault="0058184C" w:rsidP="00833596">
                            <w:pPr>
                              <w:rPr>
                                <w:rFonts w:asciiTheme="majorBidi" w:hAnsiTheme="majorBidi" w:cstheme="majorBidi"/>
                                <w:b/>
                                <w:bCs/>
                                <w:color w:val="000000" w:themeColor="text1"/>
                              </w:rPr>
                            </w:pPr>
                            <w:r>
                              <w:rPr>
                                <w:rFonts w:asciiTheme="majorBidi" w:hAnsiTheme="majorBidi" w:cstheme="majorBidi"/>
                                <w:b/>
                                <w:bCs/>
                                <w:color w:val="000000" w:themeColor="text1"/>
                              </w:rPr>
                              <w:t>Initiating Coverage W</w:t>
                            </w:r>
                            <w:r w:rsidRPr="004B5106">
                              <w:rPr>
                                <w:rFonts w:asciiTheme="majorBidi" w:hAnsiTheme="majorBidi" w:cstheme="majorBidi"/>
                                <w:b/>
                                <w:bCs/>
                                <w:color w:val="000000" w:themeColor="text1"/>
                              </w:rPr>
                              <w:t>ith a 1-BUY Rating</w:t>
                            </w:r>
                          </w:p>
                          <w:p w14:paraId="3A2FDD41" w14:textId="77777777" w:rsidR="0058184C" w:rsidRDefault="0058184C" w:rsidP="00833596">
                            <w:pPr>
                              <w:rPr>
                                <w:rFonts w:asciiTheme="majorBidi" w:hAnsiTheme="majorBidi" w:cstheme="majorBidi"/>
                                <w:color w:val="000000" w:themeColor="text1"/>
                              </w:rPr>
                            </w:pPr>
                          </w:p>
                          <w:p w14:paraId="5947EBFD" w14:textId="77777777" w:rsidR="0058184C" w:rsidRDefault="0058184C" w:rsidP="00833596">
                            <w:pPr>
                              <w:pStyle w:val="ListParagraph"/>
                              <w:numPr>
                                <w:ilvl w:val="0"/>
                                <w:numId w:val="45"/>
                              </w:numPr>
                              <w:rPr>
                                <w:rFonts w:asciiTheme="majorBidi" w:hAnsiTheme="majorBidi" w:cstheme="majorBidi"/>
                              </w:rPr>
                            </w:pPr>
                            <w:r>
                              <w:rPr>
                                <w:rFonts w:asciiTheme="majorBidi" w:hAnsiTheme="majorBidi" w:cstheme="majorBidi"/>
                                <w:b/>
                                <w:bCs/>
                              </w:rPr>
                              <w:t>An</w:t>
                            </w:r>
                            <w:r w:rsidRPr="005248B0">
                              <w:rPr>
                                <w:rFonts w:asciiTheme="majorBidi" w:hAnsiTheme="majorBidi" w:cstheme="majorBidi"/>
                                <w:b/>
                                <w:bCs/>
                              </w:rPr>
                              <w:t xml:space="preserve"> $8.60</w:t>
                            </w:r>
                            <w:r>
                              <w:rPr>
                                <w:rFonts w:asciiTheme="majorBidi" w:hAnsiTheme="majorBidi" w:cstheme="majorBidi"/>
                                <w:b/>
                                <w:bCs/>
                              </w:rPr>
                              <w:t xml:space="preserve"> Target P</w:t>
                            </w:r>
                            <w:r w:rsidRPr="005248B0">
                              <w:rPr>
                                <w:rFonts w:asciiTheme="majorBidi" w:hAnsiTheme="majorBidi" w:cstheme="majorBidi"/>
                                <w:b/>
                                <w:bCs/>
                              </w:rPr>
                              <w:t>rice</w:t>
                            </w:r>
                            <w:r>
                              <w:rPr>
                                <w:rFonts w:asciiTheme="majorBidi" w:hAnsiTheme="majorBidi" w:cstheme="majorBidi"/>
                                <w:b/>
                                <w:bCs/>
                              </w:rPr>
                              <w:t xml:space="preserve"> Implies</w:t>
                            </w:r>
                            <w:r w:rsidRPr="005248B0">
                              <w:rPr>
                                <w:rFonts w:asciiTheme="majorBidi" w:hAnsiTheme="majorBidi" w:cstheme="majorBidi"/>
                                <w:b/>
                                <w:bCs/>
                              </w:rPr>
                              <w:t xml:space="preserve"> </w:t>
                            </w:r>
                            <w:r>
                              <w:rPr>
                                <w:rFonts w:asciiTheme="majorBidi" w:hAnsiTheme="majorBidi" w:cstheme="majorBidi"/>
                                <w:b/>
                                <w:bCs/>
                              </w:rPr>
                              <w:t xml:space="preserve">a </w:t>
                            </w:r>
                            <w:r w:rsidRPr="005248B0">
                              <w:rPr>
                                <w:rFonts w:asciiTheme="majorBidi" w:hAnsiTheme="majorBidi" w:cstheme="majorBidi"/>
                                <w:b/>
                                <w:bCs/>
                              </w:rPr>
                              <w:t>53%</w:t>
                            </w:r>
                            <w:r>
                              <w:rPr>
                                <w:rFonts w:asciiTheme="majorBidi" w:hAnsiTheme="majorBidi" w:cstheme="majorBidi"/>
                                <w:b/>
                                <w:bCs/>
                              </w:rPr>
                              <w:t xml:space="preserve"> R</w:t>
                            </w:r>
                            <w:r w:rsidRPr="005248B0">
                              <w:rPr>
                                <w:rFonts w:asciiTheme="majorBidi" w:hAnsiTheme="majorBidi" w:cstheme="majorBidi"/>
                                <w:b/>
                                <w:bCs/>
                              </w:rPr>
                              <w:t xml:space="preserve">eturn by 2017. </w:t>
                            </w:r>
                            <w:r w:rsidRPr="005248B0">
                              <w:rPr>
                                <w:rFonts w:asciiTheme="majorBidi" w:hAnsiTheme="majorBidi" w:cstheme="majorBidi"/>
                              </w:rPr>
                              <w:t xml:space="preserve">SuperValu shares have </w:t>
                            </w:r>
                            <w:r>
                              <w:rPr>
                                <w:rFonts w:asciiTheme="majorBidi" w:hAnsiTheme="majorBidi" w:cstheme="majorBidi"/>
                              </w:rPr>
                              <w:t>struggled due to short-term investor worries and we believe this leaves a great investment opportunity for 2016</w:t>
                            </w:r>
                            <w:r w:rsidRPr="005248B0">
                              <w:rPr>
                                <w:rFonts w:asciiTheme="majorBidi" w:hAnsiTheme="majorBidi" w:cstheme="majorBidi"/>
                              </w:rPr>
                              <w:t>. SuperValu’s EPS ha</w:t>
                            </w:r>
                            <w:r>
                              <w:rPr>
                                <w:rFonts w:asciiTheme="majorBidi" w:hAnsiTheme="majorBidi" w:cstheme="majorBidi"/>
                              </w:rPr>
                              <w:t>s been increasing significantly as of late and w</w:t>
                            </w:r>
                            <w:r w:rsidRPr="005248B0">
                              <w:rPr>
                                <w:rFonts w:asciiTheme="majorBidi" w:hAnsiTheme="majorBidi" w:cstheme="majorBidi"/>
                              </w:rPr>
                              <w:t xml:space="preserve">e expect </w:t>
                            </w:r>
                            <w:r>
                              <w:rPr>
                                <w:rFonts w:asciiTheme="majorBidi" w:hAnsiTheme="majorBidi" w:cstheme="majorBidi"/>
                              </w:rPr>
                              <w:t>a</w:t>
                            </w:r>
                            <w:r w:rsidRPr="005248B0">
                              <w:rPr>
                                <w:rFonts w:asciiTheme="majorBidi" w:hAnsiTheme="majorBidi" w:cstheme="majorBidi"/>
                              </w:rPr>
                              <w:t xml:space="preserve"> continued earnings increase with </w:t>
                            </w:r>
                            <w:r>
                              <w:rPr>
                                <w:rFonts w:asciiTheme="majorBidi" w:hAnsiTheme="majorBidi" w:cstheme="majorBidi"/>
                              </w:rPr>
                              <w:t xml:space="preserve">of </w:t>
                            </w:r>
                            <w:r w:rsidRPr="005248B0">
                              <w:rPr>
                                <w:rFonts w:asciiTheme="majorBidi" w:hAnsiTheme="majorBidi" w:cstheme="majorBidi"/>
                              </w:rPr>
                              <w:t xml:space="preserve">28% increase in 2016 to $0.86 with a conservative revenue growth estimate of 1.5% and an 18bps increase in operating margins in 2016. </w:t>
                            </w:r>
                          </w:p>
                          <w:p w14:paraId="37353FE6" w14:textId="77777777" w:rsidR="0058184C" w:rsidRPr="00480BEC" w:rsidRDefault="0058184C" w:rsidP="00833596">
                            <w:pPr>
                              <w:rPr>
                                <w:rFonts w:asciiTheme="majorBidi" w:hAnsiTheme="majorBidi" w:cstheme="majorBidi"/>
                              </w:rPr>
                            </w:pPr>
                          </w:p>
                          <w:p w14:paraId="10E11F1E" w14:textId="77777777" w:rsidR="0058184C" w:rsidRDefault="0058184C" w:rsidP="00833596">
                            <w:pPr>
                              <w:pStyle w:val="ListParagraph"/>
                              <w:numPr>
                                <w:ilvl w:val="0"/>
                                <w:numId w:val="45"/>
                              </w:numPr>
                              <w:rPr>
                                <w:rFonts w:asciiTheme="majorBidi" w:hAnsiTheme="majorBidi" w:cstheme="majorBidi"/>
                              </w:rPr>
                            </w:pPr>
                            <w:r>
                              <w:rPr>
                                <w:rFonts w:asciiTheme="majorBidi" w:hAnsiTheme="majorBidi" w:cstheme="majorBidi"/>
                                <w:b/>
                                <w:bCs/>
                              </w:rPr>
                              <w:t>Adaptability and Relationship Integrity Will Withstand Headwinds of a Slow-Growth I</w:t>
                            </w:r>
                            <w:r w:rsidRPr="00480BEC">
                              <w:rPr>
                                <w:rFonts w:asciiTheme="majorBidi" w:hAnsiTheme="majorBidi" w:cstheme="majorBidi"/>
                                <w:b/>
                                <w:bCs/>
                              </w:rPr>
                              <w:t>ndustry.</w:t>
                            </w:r>
                            <w:r w:rsidRPr="00480BEC">
                              <w:rPr>
                                <w:rFonts w:asciiTheme="majorBidi" w:hAnsiTheme="majorBidi" w:cstheme="majorBidi"/>
                              </w:rPr>
                              <w:t xml:space="preserve"> SuperValu is diversified across the United States in both retail and wholesale markets and has competed in the challenging retail environment since the 1950s. </w:t>
                            </w:r>
                            <w:r>
                              <w:rPr>
                                <w:rFonts w:asciiTheme="majorBidi" w:hAnsiTheme="majorBidi" w:cstheme="majorBidi"/>
                              </w:rPr>
                              <w:t>With distribution</w:t>
                            </w:r>
                            <w:r w:rsidRPr="00480BEC">
                              <w:rPr>
                                <w:rFonts w:asciiTheme="majorBidi" w:hAnsiTheme="majorBidi" w:cstheme="majorBidi"/>
                              </w:rPr>
                              <w:t xml:space="preserve"> to over 2</w:t>
                            </w:r>
                            <w:r>
                              <w:rPr>
                                <w:rFonts w:asciiTheme="majorBidi" w:hAnsiTheme="majorBidi" w:cstheme="majorBidi"/>
                              </w:rPr>
                              <w:t>,000 locations</w:t>
                            </w:r>
                            <w:r w:rsidRPr="00480BEC">
                              <w:rPr>
                                <w:rFonts w:asciiTheme="majorBidi" w:hAnsiTheme="majorBidi" w:cstheme="majorBidi"/>
                              </w:rPr>
                              <w:t xml:space="preserve"> </w:t>
                            </w:r>
                            <w:r>
                              <w:rPr>
                                <w:rFonts w:asciiTheme="majorBidi" w:hAnsiTheme="majorBidi" w:cstheme="majorBidi"/>
                              </w:rPr>
                              <w:t>and 1,500 more retail operations, a</w:t>
                            </w:r>
                            <w:r w:rsidRPr="00480BEC">
                              <w:rPr>
                                <w:rFonts w:asciiTheme="majorBidi" w:hAnsiTheme="majorBidi" w:cstheme="majorBidi"/>
                              </w:rPr>
                              <w:t xml:space="preserve"> h</w:t>
                            </w:r>
                            <w:r>
                              <w:rPr>
                                <w:rFonts w:asciiTheme="majorBidi" w:hAnsiTheme="majorBidi" w:cstheme="majorBidi"/>
                              </w:rPr>
                              <w:t>istory of success ensures the</w:t>
                            </w:r>
                            <w:r w:rsidRPr="00480BEC">
                              <w:rPr>
                                <w:rFonts w:asciiTheme="majorBidi" w:hAnsiTheme="majorBidi" w:cstheme="majorBidi"/>
                              </w:rPr>
                              <w:t xml:space="preserve"> competitive edge with a longstanding reputation for excellence.</w:t>
                            </w:r>
                          </w:p>
                          <w:p w14:paraId="27737D18" w14:textId="77777777" w:rsidR="0058184C" w:rsidRPr="00981A90" w:rsidRDefault="0058184C" w:rsidP="00833596">
                            <w:pPr>
                              <w:pStyle w:val="ListParagraph"/>
                              <w:rPr>
                                <w:rFonts w:asciiTheme="majorBidi" w:hAnsiTheme="majorBidi" w:cstheme="majorBidi"/>
                              </w:rPr>
                            </w:pPr>
                          </w:p>
                          <w:p w14:paraId="1492C83B" w14:textId="77777777" w:rsidR="0058184C" w:rsidRPr="00981A90" w:rsidRDefault="0058184C" w:rsidP="00833596">
                            <w:pPr>
                              <w:pStyle w:val="ListParagraph"/>
                              <w:numPr>
                                <w:ilvl w:val="0"/>
                                <w:numId w:val="45"/>
                              </w:numPr>
                              <w:rPr>
                                <w:rFonts w:asciiTheme="majorBidi" w:hAnsiTheme="majorBidi" w:cstheme="majorBidi"/>
                                <w:color w:val="000000" w:themeColor="text1"/>
                              </w:rPr>
                            </w:pPr>
                            <w:r>
                              <w:rPr>
                                <w:rFonts w:asciiTheme="majorBidi" w:hAnsiTheme="majorBidi" w:cstheme="majorBidi"/>
                                <w:b/>
                                <w:bCs/>
                              </w:rPr>
                              <w:t>Growth Potential Coupled With</w:t>
                            </w:r>
                            <w:r w:rsidRPr="00B75438">
                              <w:rPr>
                                <w:rFonts w:asciiTheme="majorBidi" w:hAnsiTheme="majorBidi" w:cstheme="majorBidi"/>
                                <w:b/>
                                <w:bCs/>
                              </w:rPr>
                              <w:t xml:space="preserve"> </w:t>
                            </w:r>
                            <w:r>
                              <w:rPr>
                                <w:rFonts w:asciiTheme="majorBidi" w:hAnsiTheme="majorBidi" w:cstheme="majorBidi"/>
                                <w:b/>
                                <w:bCs/>
                              </w:rPr>
                              <w:t>New Management Breeds R</w:t>
                            </w:r>
                            <w:r w:rsidRPr="00B75438">
                              <w:rPr>
                                <w:rFonts w:asciiTheme="majorBidi" w:hAnsiTheme="majorBidi" w:cstheme="majorBidi"/>
                                <w:b/>
                                <w:bCs/>
                              </w:rPr>
                              <w:t>oom f</w:t>
                            </w:r>
                            <w:r>
                              <w:rPr>
                                <w:rFonts w:asciiTheme="majorBidi" w:hAnsiTheme="majorBidi" w:cstheme="majorBidi"/>
                                <w:b/>
                                <w:bCs/>
                              </w:rPr>
                              <w:t>or Multiple E</w:t>
                            </w:r>
                            <w:r w:rsidRPr="00B75438">
                              <w:rPr>
                                <w:rFonts w:asciiTheme="majorBidi" w:hAnsiTheme="majorBidi" w:cstheme="majorBidi"/>
                                <w:b/>
                                <w:bCs/>
                              </w:rPr>
                              <w:t xml:space="preserve">xpansion. </w:t>
                            </w:r>
                            <w:r>
                              <w:rPr>
                                <w:rFonts w:asciiTheme="majorBidi" w:hAnsiTheme="majorBidi" w:cstheme="majorBidi"/>
                                <w:b/>
                                <w:bCs/>
                              </w:rPr>
                              <w:t xml:space="preserve"> </w:t>
                            </w:r>
                            <w:r>
                              <w:rPr>
                                <w:rFonts w:asciiTheme="majorBidi" w:hAnsiTheme="majorBidi" w:cstheme="majorBidi"/>
                              </w:rPr>
                              <w:t xml:space="preserve">Peer group comparisons show SVU is significantly undervalued by the industry. A new management team in a transition stage for the company opens opportunities for SuperValu success. </w:t>
                            </w:r>
                          </w:p>
                          <w:p w14:paraId="5E182FFC" w14:textId="77777777" w:rsidR="0058184C" w:rsidRPr="005248B0" w:rsidRDefault="0058184C" w:rsidP="00833596">
                            <w:pPr>
                              <w:pStyle w:val="ListParagraph"/>
                              <w:ind w:left="360"/>
                              <w:rPr>
                                <w:rFonts w:asciiTheme="majorBidi" w:hAnsiTheme="majorBidi" w:cstheme="majorBidi"/>
                              </w:rPr>
                            </w:pPr>
                          </w:p>
                          <w:p w14:paraId="60F5CB5C" w14:textId="77777777" w:rsidR="0058184C" w:rsidRPr="005321AD" w:rsidRDefault="0058184C" w:rsidP="00833596">
                            <w:pPr>
                              <w:pStyle w:val="ListParagraph"/>
                              <w:rPr>
                                <w:rFonts w:asciiTheme="majorBidi" w:hAnsiTheme="majorBidi" w:cstheme="majorBidi"/>
                                <w:color w:val="000000" w:themeColor="text1"/>
                              </w:rPr>
                            </w:pPr>
                          </w:p>
                          <w:p w14:paraId="50876914" w14:textId="77777777" w:rsidR="0058184C" w:rsidRDefault="0058184C" w:rsidP="00833596">
                            <w:pPr>
                              <w:pStyle w:val="ListParagraph"/>
                              <w:ind w:left="360"/>
                              <w:rPr>
                                <w:rFonts w:asciiTheme="majorBidi" w:hAnsiTheme="majorBidi" w:cstheme="majorBidi"/>
                                <w:color w:val="000000" w:themeColor="text1"/>
                              </w:rPr>
                            </w:pPr>
                          </w:p>
                          <w:p w14:paraId="75D70A3D" w14:textId="77777777" w:rsidR="0058184C" w:rsidRDefault="0058184C" w:rsidP="00833596">
                            <w:pPr>
                              <w:pStyle w:val="ListParagraph"/>
                              <w:ind w:left="360"/>
                              <w:rPr>
                                <w:rFonts w:asciiTheme="majorBidi" w:hAnsiTheme="majorBidi" w:cstheme="majorBidi"/>
                                <w:color w:val="000000" w:themeColor="text1"/>
                              </w:rPr>
                            </w:pPr>
                          </w:p>
                          <w:p w14:paraId="55B0CE87" w14:textId="77777777" w:rsidR="0058184C" w:rsidRDefault="0058184C" w:rsidP="00833596">
                            <w:pPr>
                              <w:pStyle w:val="ListParagraph"/>
                              <w:ind w:left="360"/>
                              <w:rPr>
                                <w:rFonts w:asciiTheme="majorBidi" w:hAnsiTheme="majorBidi" w:cstheme="majorBidi"/>
                                <w:color w:val="000000" w:themeColor="text1"/>
                              </w:rPr>
                            </w:pPr>
                          </w:p>
                          <w:p w14:paraId="7AF0015B" w14:textId="77777777" w:rsidR="0058184C" w:rsidRDefault="0058184C" w:rsidP="00833596">
                            <w:pPr>
                              <w:pStyle w:val="ListParagraph"/>
                              <w:ind w:left="360"/>
                              <w:rPr>
                                <w:rFonts w:asciiTheme="majorBidi" w:hAnsiTheme="majorBidi" w:cstheme="majorBidi"/>
                                <w:color w:val="000000" w:themeColor="text1"/>
                              </w:rPr>
                            </w:pPr>
                          </w:p>
                          <w:p w14:paraId="64710AF9" w14:textId="77777777" w:rsidR="0058184C" w:rsidRDefault="0058184C" w:rsidP="00833596">
                            <w:pPr>
                              <w:pStyle w:val="ListParagraph"/>
                              <w:ind w:left="360"/>
                              <w:rPr>
                                <w:rFonts w:asciiTheme="majorBidi" w:hAnsiTheme="majorBidi" w:cstheme="majorBidi"/>
                                <w:color w:val="000000" w:themeColor="text1"/>
                              </w:rPr>
                            </w:pPr>
                          </w:p>
                          <w:p w14:paraId="5FBEE9AB" w14:textId="77777777" w:rsidR="0058184C" w:rsidRDefault="0058184C" w:rsidP="00833596">
                            <w:pPr>
                              <w:pStyle w:val="ListParagraph"/>
                              <w:ind w:left="360"/>
                              <w:rPr>
                                <w:rFonts w:asciiTheme="majorBidi" w:hAnsiTheme="majorBidi" w:cstheme="majorBidi"/>
                                <w:color w:val="000000" w:themeColor="text1"/>
                              </w:rPr>
                            </w:pPr>
                          </w:p>
                          <w:p w14:paraId="3A171E96" w14:textId="77777777" w:rsidR="0058184C" w:rsidRDefault="0058184C" w:rsidP="00833596">
                            <w:pPr>
                              <w:pStyle w:val="ListParagraph"/>
                              <w:ind w:left="360"/>
                              <w:rPr>
                                <w:rFonts w:asciiTheme="majorBidi" w:hAnsiTheme="majorBidi" w:cstheme="majorBidi"/>
                                <w:color w:val="000000" w:themeColor="text1"/>
                              </w:rPr>
                            </w:pPr>
                          </w:p>
                          <w:p w14:paraId="23FD35B0" w14:textId="77777777" w:rsidR="0058184C" w:rsidRDefault="0058184C" w:rsidP="00833596">
                            <w:pPr>
                              <w:pStyle w:val="ListParagraph"/>
                              <w:ind w:left="360"/>
                              <w:rPr>
                                <w:rFonts w:asciiTheme="majorBidi" w:hAnsiTheme="majorBidi" w:cstheme="majorBidi"/>
                                <w:color w:val="000000" w:themeColor="text1"/>
                              </w:rPr>
                            </w:pPr>
                          </w:p>
                          <w:p w14:paraId="44016892" w14:textId="77777777" w:rsidR="0058184C" w:rsidRDefault="0058184C" w:rsidP="00833596">
                            <w:pPr>
                              <w:pStyle w:val="ListParagraph"/>
                              <w:ind w:left="360"/>
                              <w:rPr>
                                <w:rFonts w:asciiTheme="majorBidi" w:hAnsiTheme="majorBidi" w:cstheme="majorBidi"/>
                                <w:color w:val="000000" w:themeColor="text1"/>
                              </w:rPr>
                            </w:pPr>
                          </w:p>
                          <w:p w14:paraId="05157565" w14:textId="77777777" w:rsidR="0058184C" w:rsidRDefault="0058184C" w:rsidP="00833596">
                            <w:pPr>
                              <w:pStyle w:val="ListParagraph"/>
                              <w:numPr>
                                <w:ilvl w:val="0"/>
                                <w:numId w:val="45"/>
                              </w:numPr>
                              <w:rPr>
                                <w:rFonts w:asciiTheme="majorBidi" w:hAnsiTheme="majorBidi" w:cstheme="majorBidi"/>
                                <w:color w:val="000000" w:themeColor="text1"/>
                              </w:rPr>
                            </w:pPr>
                            <w:r>
                              <w:rPr>
                                <w:rFonts w:asciiTheme="majorBidi" w:hAnsiTheme="majorBidi" w:cstheme="majorBidi"/>
                                <w:color w:val="000000" w:themeColor="text1"/>
                              </w:rPr>
                              <w:t>Point 2</w:t>
                            </w:r>
                          </w:p>
                          <w:p w14:paraId="23455AB1" w14:textId="77777777" w:rsidR="0058184C" w:rsidRPr="008A185F" w:rsidRDefault="0058184C" w:rsidP="00833596">
                            <w:pPr>
                              <w:rPr>
                                <w:rFonts w:asciiTheme="majorBidi" w:hAnsiTheme="majorBidi" w:cstheme="majorBidi"/>
                                <w:color w:val="000000" w:themeColor="text1"/>
                              </w:rPr>
                            </w:pPr>
                          </w:p>
                          <w:p w14:paraId="36B4F837" w14:textId="77777777" w:rsidR="0058184C" w:rsidRDefault="0058184C" w:rsidP="00833596">
                            <w:pPr>
                              <w:pStyle w:val="ListParagraph"/>
                              <w:ind w:left="360"/>
                              <w:rPr>
                                <w:rFonts w:asciiTheme="majorBidi" w:hAnsiTheme="majorBidi" w:cstheme="majorBidi"/>
                                <w:color w:val="000000" w:themeColor="text1"/>
                              </w:rPr>
                            </w:pPr>
                          </w:p>
                          <w:p w14:paraId="57A32D7F" w14:textId="77777777" w:rsidR="0058184C" w:rsidRDefault="0058184C" w:rsidP="00833596">
                            <w:pPr>
                              <w:pStyle w:val="ListParagraph"/>
                              <w:ind w:left="360"/>
                              <w:rPr>
                                <w:rFonts w:asciiTheme="majorBidi" w:hAnsiTheme="majorBidi" w:cstheme="majorBidi"/>
                                <w:color w:val="000000" w:themeColor="text1"/>
                              </w:rPr>
                            </w:pPr>
                          </w:p>
                          <w:p w14:paraId="2A1540F9" w14:textId="77777777" w:rsidR="0058184C" w:rsidRDefault="0058184C" w:rsidP="00833596">
                            <w:pPr>
                              <w:pStyle w:val="ListParagraph"/>
                              <w:ind w:left="360"/>
                              <w:rPr>
                                <w:rFonts w:asciiTheme="majorBidi" w:hAnsiTheme="majorBidi" w:cstheme="majorBidi"/>
                                <w:color w:val="000000" w:themeColor="text1"/>
                              </w:rPr>
                            </w:pPr>
                          </w:p>
                          <w:p w14:paraId="0C6A5026" w14:textId="77777777" w:rsidR="0058184C" w:rsidRDefault="0058184C" w:rsidP="00833596">
                            <w:pPr>
                              <w:pStyle w:val="ListParagraph"/>
                              <w:ind w:left="360"/>
                              <w:rPr>
                                <w:rFonts w:asciiTheme="majorBidi" w:hAnsiTheme="majorBidi" w:cstheme="majorBidi"/>
                                <w:color w:val="000000" w:themeColor="text1"/>
                              </w:rPr>
                            </w:pPr>
                          </w:p>
                          <w:p w14:paraId="6591846A" w14:textId="77777777" w:rsidR="0058184C" w:rsidRDefault="0058184C" w:rsidP="00833596">
                            <w:pPr>
                              <w:pStyle w:val="ListParagraph"/>
                              <w:ind w:left="360"/>
                              <w:rPr>
                                <w:rFonts w:asciiTheme="majorBidi" w:hAnsiTheme="majorBidi" w:cstheme="majorBidi"/>
                                <w:color w:val="000000" w:themeColor="text1"/>
                              </w:rPr>
                            </w:pPr>
                          </w:p>
                          <w:p w14:paraId="1A91C2B5" w14:textId="77777777" w:rsidR="0058184C" w:rsidRPr="008A185F" w:rsidRDefault="0058184C" w:rsidP="00833596">
                            <w:pPr>
                              <w:pStyle w:val="ListParagraph"/>
                              <w:numPr>
                                <w:ilvl w:val="0"/>
                                <w:numId w:val="45"/>
                              </w:numPr>
                              <w:rPr>
                                <w:rFonts w:asciiTheme="majorBidi" w:hAnsiTheme="majorBidi" w:cstheme="majorBidi"/>
                                <w:color w:val="000000" w:themeColor="text1"/>
                              </w:rPr>
                            </w:pPr>
                            <w:r>
                              <w:rPr>
                                <w:rFonts w:asciiTheme="majorBidi" w:hAnsiTheme="majorBidi" w:cstheme="majorBidi"/>
                                <w:color w:val="000000" w:themeColor="text1"/>
                              </w:rPr>
                              <w:t>Point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Text Box 2" o:spid="_x0000_s1030" type="#_x0000_t202" style="position:absolute;left:0;text-align:left;margin-left:156pt;margin-top:151pt;width:366pt;height:405pt;z-index:-25155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" stroked="f">
                <v:textbox>
                  <w:txbxContent>
                    <w:p w14:paraId="6730B75A" w14:textId="77777777" w:rsidR="0058184C" w:rsidRPr="008A185F" w:rsidRDefault="0058184C" w:rsidP="00833596">
                      <w:pPr>
                        <w:rPr>
                          <w:rFonts w:asciiTheme="majorBidi" w:hAnsiTheme="majorBidi" w:cstheme="majorBidi"/>
                          <w:color w:val="000000" w:themeColor="text1"/>
                          <w:sz w:val="36"/>
                          <w:szCs w:val="36"/>
                        </w:rPr>
                      </w:pPr>
                      <w:r w:rsidRPr="008A185F">
                        <w:rPr>
                          <w:rFonts w:asciiTheme="majorBidi" w:hAnsiTheme="majorBidi" w:cstheme="majorBidi"/>
                          <w:color w:val="000000" w:themeColor="text1"/>
                          <w:sz w:val="48"/>
                          <w:szCs w:val="48"/>
                        </w:rPr>
                        <w:t>S</w:t>
                      </w:r>
                      <w:r w:rsidRPr="008A185F">
                        <w:rPr>
                          <w:rFonts w:asciiTheme="majorBidi" w:hAnsiTheme="majorBidi" w:cstheme="majorBidi"/>
                          <w:color w:val="000000" w:themeColor="text1"/>
                          <w:sz w:val="36"/>
                          <w:szCs w:val="36"/>
                        </w:rPr>
                        <w:t>UPER</w:t>
                      </w:r>
                      <w:r w:rsidRPr="008A185F">
                        <w:rPr>
                          <w:rFonts w:asciiTheme="majorBidi" w:hAnsiTheme="majorBidi" w:cstheme="majorBidi"/>
                          <w:color w:val="000000" w:themeColor="text1"/>
                          <w:sz w:val="48"/>
                          <w:szCs w:val="48"/>
                        </w:rPr>
                        <w:t>V</w:t>
                      </w:r>
                      <w:r w:rsidRPr="008A185F">
                        <w:rPr>
                          <w:rFonts w:asciiTheme="majorBidi" w:hAnsiTheme="majorBidi" w:cstheme="majorBidi"/>
                          <w:color w:val="000000" w:themeColor="text1"/>
                          <w:sz w:val="36"/>
                          <w:szCs w:val="36"/>
                        </w:rPr>
                        <w:t>ALU, INC.</w:t>
                      </w:r>
                    </w:p>
                    <w:p w14:paraId="52F6E970" w14:textId="77777777" w:rsidR="0058184C" w:rsidRPr="00A50306" w:rsidRDefault="0058184C" w:rsidP="00833596">
                      <w:pPr>
                        <w:rPr>
                          <w:rFonts w:asciiTheme="majorBidi" w:hAnsiTheme="majorBidi" w:cstheme="majorBidi"/>
                          <w:b/>
                          <w:bCs/>
                          <w:color w:val="000000" w:themeColor="text1"/>
                        </w:rPr>
                      </w:pPr>
                    </w:p>
                    <w:p w14:paraId="65663D2F" w14:textId="77777777" w:rsidR="0058184C" w:rsidRPr="004B5106" w:rsidRDefault="0058184C" w:rsidP="00833596">
                      <w:pPr>
                        <w:rPr>
                          <w:rFonts w:asciiTheme="majorBidi" w:hAnsiTheme="majorBidi" w:cstheme="majorBidi"/>
                          <w:b/>
                          <w:bCs/>
                          <w:color w:val="000000" w:themeColor="text1"/>
                        </w:rPr>
                      </w:pPr>
                      <w:r>
                        <w:rPr>
                          <w:rFonts w:asciiTheme="majorBidi" w:hAnsiTheme="majorBidi" w:cstheme="majorBidi"/>
                          <w:b/>
                          <w:bCs/>
                          <w:color w:val="000000" w:themeColor="text1"/>
                        </w:rPr>
                        <w:t>The Needle in a Slow-Growth Industry Haystack</w:t>
                      </w:r>
                    </w:p>
                    <w:p w14:paraId="1E462990" w14:textId="77777777" w:rsidR="0058184C" w:rsidRDefault="0058184C" w:rsidP="00833596">
                      <w:pPr>
                        <w:rPr>
                          <w:rFonts w:asciiTheme="majorBidi" w:hAnsiTheme="majorBidi" w:cstheme="majorBidi"/>
                          <w:color w:val="000000" w:themeColor="text1"/>
                        </w:rPr>
                      </w:pPr>
                    </w:p>
                    <w:p w14:paraId="04B54BF6" w14:textId="77777777" w:rsidR="0058184C" w:rsidRPr="004B5106" w:rsidRDefault="0058184C" w:rsidP="00833596">
                      <w:pPr>
                        <w:rPr>
                          <w:rFonts w:asciiTheme="majorBidi" w:hAnsiTheme="majorBidi" w:cstheme="majorBidi"/>
                          <w:b/>
                          <w:bCs/>
                          <w:color w:val="000000" w:themeColor="text1"/>
                        </w:rPr>
                      </w:pPr>
                      <w:r>
                        <w:rPr>
                          <w:rFonts w:asciiTheme="majorBidi" w:hAnsiTheme="majorBidi" w:cstheme="majorBidi"/>
                          <w:b/>
                          <w:bCs/>
                          <w:color w:val="000000" w:themeColor="text1"/>
                        </w:rPr>
                        <w:t>Initiating Coverage W</w:t>
                      </w:r>
                      <w:r w:rsidRPr="004B5106">
                        <w:rPr>
                          <w:rFonts w:asciiTheme="majorBidi" w:hAnsiTheme="majorBidi" w:cstheme="majorBidi"/>
                          <w:b/>
                          <w:bCs/>
                          <w:color w:val="000000" w:themeColor="text1"/>
                        </w:rPr>
                        <w:t>ith a 1-BUY Rating</w:t>
                      </w:r>
                    </w:p>
                    <w:p w14:paraId="3A2FDD41" w14:textId="77777777" w:rsidR="0058184C" w:rsidRDefault="0058184C" w:rsidP="00833596">
                      <w:pPr>
                        <w:rPr>
                          <w:rFonts w:asciiTheme="majorBidi" w:hAnsiTheme="majorBidi" w:cstheme="majorBidi"/>
                          <w:color w:val="000000" w:themeColor="text1"/>
                        </w:rPr>
                      </w:pPr>
                    </w:p>
                    <w:p w14:paraId="5947EBFD" w14:textId="77777777" w:rsidR="0058184C" w:rsidRDefault="0058184C" w:rsidP="00833596">
                      <w:pPr>
                        <w:pStyle w:val="ListParagraph"/>
                        <w:numPr>
                          <w:ilvl w:val="0"/>
                          <w:numId w:val="45"/>
                        </w:numPr>
                        <w:rPr>
                          <w:rFonts w:asciiTheme="majorBidi" w:hAnsiTheme="majorBidi" w:cstheme="majorBidi"/>
                        </w:rPr>
                      </w:pPr>
                      <w:r>
                        <w:rPr>
                          <w:rFonts w:asciiTheme="majorBidi" w:hAnsiTheme="majorBidi" w:cstheme="majorBidi"/>
                          <w:b/>
                          <w:bCs/>
                        </w:rPr>
                        <w:t>An</w:t>
                      </w:r>
                      <w:r w:rsidRPr="005248B0">
                        <w:rPr>
                          <w:rFonts w:asciiTheme="majorBidi" w:hAnsiTheme="majorBidi" w:cstheme="majorBidi"/>
                          <w:b/>
                          <w:bCs/>
                        </w:rPr>
                        <w:t xml:space="preserve"> $8.60</w:t>
                      </w:r>
                      <w:r>
                        <w:rPr>
                          <w:rFonts w:asciiTheme="majorBidi" w:hAnsiTheme="majorBidi" w:cstheme="majorBidi"/>
                          <w:b/>
                          <w:bCs/>
                        </w:rPr>
                        <w:t xml:space="preserve"> Target P</w:t>
                      </w:r>
                      <w:r w:rsidRPr="005248B0">
                        <w:rPr>
                          <w:rFonts w:asciiTheme="majorBidi" w:hAnsiTheme="majorBidi" w:cstheme="majorBidi"/>
                          <w:b/>
                          <w:bCs/>
                        </w:rPr>
                        <w:t>rice</w:t>
                      </w:r>
                      <w:r>
                        <w:rPr>
                          <w:rFonts w:asciiTheme="majorBidi" w:hAnsiTheme="majorBidi" w:cstheme="majorBidi"/>
                          <w:b/>
                          <w:bCs/>
                        </w:rPr>
                        <w:t xml:space="preserve"> Implies</w:t>
                      </w:r>
                      <w:r w:rsidRPr="005248B0">
                        <w:rPr>
                          <w:rFonts w:asciiTheme="majorBidi" w:hAnsiTheme="majorBidi" w:cstheme="majorBidi"/>
                          <w:b/>
                          <w:bCs/>
                        </w:rPr>
                        <w:t xml:space="preserve"> </w:t>
                      </w:r>
                      <w:r>
                        <w:rPr>
                          <w:rFonts w:asciiTheme="majorBidi" w:hAnsiTheme="majorBidi" w:cstheme="majorBidi"/>
                          <w:b/>
                          <w:bCs/>
                        </w:rPr>
                        <w:t xml:space="preserve">a </w:t>
                      </w:r>
                      <w:r w:rsidRPr="005248B0">
                        <w:rPr>
                          <w:rFonts w:asciiTheme="majorBidi" w:hAnsiTheme="majorBidi" w:cstheme="majorBidi"/>
                          <w:b/>
                          <w:bCs/>
                        </w:rPr>
                        <w:t>53%</w:t>
                      </w:r>
                      <w:r>
                        <w:rPr>
                          <w:rFonts w:asciiTheme="majorBidi" w:hAnsiTheme="majorBidi" w:cstheme="majorBidi"/>
                          <w:b/>
                          <w:bCs/>
                        </w:rPr>
                        <w:t xml:space="preserve"> R</w:t>
                      </w:r>
                      <w:r w:rsidRPr="005248B0">
                        <w:rPr>
                          <w:rFonts w:asciiTheme="majorBidi" w:hAnsiTheme="majorBidi" w:cstheme="majorBidi"/>
                          <w:b/>
                          <w:bCs/>
                        </w:rPr>
                        <w:t xml:space="preserve">eturn by 2017. </w:t>
                      </w:r>
                      <w:proofErr w:type="spellStart"/>
                      <w:r w:rsidRPr="005248B0">
                        <w:rPr>
                          <w:rFonts w:asciiTheme="majorBidi" w:hAnsiTheme="majorBidi" w:cstheme="majorBidi"/>
                        </w:rPr>
                        <w:t>SuperValu</w:t>
                      </w:r>
                      <w:proofErr w:type="spellEnd"/>
                      <w:r w:rsidRPr="005248B0">
                        <w:rPr>
                          <w:rFonts w:asciiTheme="majorBidi" w:hAnsiTheme="majorBidi" w:cstheme="majorBidi"/>
                        </w:rPr>
                        <w:t xml:space="preserve"> shares have </w:t>
                      </w:r>
                      <w:r>
                        <w:rPr>
                          <w:rFonts w:asciiTheme="majorBidi" w:hAnsiTheme="majorBidi" w:cstheme="majorBidi"/>
                        </w:rPr>
                        <w:t>struggled due to short-term investor worries and we believe this leaves a great investment opportunity for 2016</w:t>
                      </w:r>
                      <w:r w:rsidRPr="005248B0">
                        <w:rPr>
                          <w:rFonts w:asciiTheme="majorBidi" w:hAnsiTheme="majorBidi" w:cstheme="majorBidi"/>
                        </w:rPr>
                        <w:t xml:space="preserve">. </w:t>
                      </w:r>
                      <w:proofErr w:type="spellStart"/>
                      <w:r w:rsidRPr="005248B0">
                        <w:rPr>
                          <w:rFonts w:asciiTheme="majorBidi" w:hAnsiTheme="majorBidi" w:cstheme="majorBidi"/>
                        </w:rPr>
                        <w:t>SuperValu’s</w:t>
                      </w:r>
                      <w:proofErr w:type="spellEnd"/>
                      <w:r w:rsidRPr="005248B0">
                        <w:rPr>
                          <w:rFonts w:asciiTheme="majorBidi" w:hAnsiTheme="majorBidi" w:cstheme="majorBidi"/>
                        </w:rPr>
                        <w:t xml:space="preserve"> EPS ha</w:t>
                      </w:r>
                      <w:r>
                        <w:rPr>
                          <w:rFonts w:asciiTheme="majorBidi" w:hAnsiTheme="majorBidi" w:cstheme="majorBidi"/>
                        </w:rPr>
                        <w:t>s been increasing significantly as of late and w</w:t>
                      </w:r>
                      <w:r w:rsidRPr="005248B0">
                        <w:rPr>
                          <w:rFonts w:asciiTheme="majorBidi" w:hAnsiTheme="majorBidi" w:cstheme="majorBidi"/>
                        </w:rPr>
                        <w:t xml:space="preserve">e expect </w:t>
                      </w:r>
                      <w:r>
                        <w:rPr>
                          <w:rFonts w:asciiTheme="majorBidi" w:hAnsiTheme="majorBidi" w:cstheme="majorBidi"/>
                        </w:rPr>
                        <w:t>a</w:t>
                      </w:r>
                      <w:r w:rsidRPr="005248B0">
                        <w:rPr>
                          <w:rFonts w:asciiTheme="majorBidi" w:hAnsiTheme="majorBidi" w:cstheme="majorBidi"/>
                        </w:rPr>
                        <w:t xml:space="preserve"> continued earnings increase with </w:t>
                      </w:r>
                      <w:r>
                        <w:rPr>
                          <w:rFonts w:asciiTheme="majorBidi" w:hAnsiTheme="majorBidi" w:cstheme="majorBidi"/>
                        </w:rPr>
                        <w:t xml:space="preserve">of </w:t>
                      </w:r>
                      <w:r w:rsidRPr="005248B0">
                        <w:rPr>
                          <w:rFonts w:asciiTheme="majorBidi" w:hAnsiTheme="majorBidi" w:cstheme="majorBidi"/>
                        </w:rPr>
                        <w:t xml:space="preserve">28% increase in 2016 to $0.86 with a conservative revenue growth estimate of 1.5% and an 18bps increase in operating margins in 2016. </w:t>
                      </w:r>
                    </w:p>
                    <w:p w14:paraId="37353FE6" w14:textId="77777777" w:rsidR="0058184C" w:rsidRPr="00480BEC" w:rsidRDefault="0058184C" w:rsidP="00833596">
                      <w:pPr>
                        <w:rPr>
                          <w:rFonts w:asciiTheme="majorBidi" w:hAnsiTheme="majorBidi" w:cstheme="majorBidi"/>
                        </w:rPr>
                      </w:pPr>
                    </w:p>
                    <w:p w14:paraId="10E11F1E" w14:textId="77777777" w:rsidR="0058184C" w:rsidRDefault="0058184C" w:rsidP="00833596">
                      <w:pPr>
                        <w:pStyle w:val="ListParagraph"/>
                        <w:numPr>
                          <w:ilvl w:val="0"/>
                          <w:numId w:val="45"/>
                        </w:numPr>
                        <w:rPr>
                          <w:rFonts w:asciiTheme="majorBidi" w:hAnsiTheme="majorBidi" w:cstheme="majorBidi"/>
                        </w:rPr>
                      </w:pPr>
                      <w:r>
                        <w:rPr>
                          <w:rFonts w:asciiTheme="majorBidi" w:hAnsiTheme="majorBidi" w:cstheme="majorBidi"/>
                          <w:b/>
                          <w:bCs/>
                        </w:rPr>
                        <w:t>Adaptability and Relationship Integrity Will Withstand Headwinds of a Slow-Growth I</w:t>
                      </w:r>
                      <w:r w:rsidRPr="00480BEC">
                        <w:rPr>
                          <w:rFonts w:asciiTheme="majorBidi" w:hAnsiTheme="majorBidi" w:cstheme="majorBidi"/>
                          <w:b/>
                          <w:bCs/>
                        </w:rPr>
                        <w:t>ndustry.</w:t>
                      </w:r>
                      <w:r w:rsidRPr="00480BEC">
                        <w:rPr>
                          <w:rFonts w:asciiTheme="majorBidi" w:hAnsiTheme="majorBidi" w:cstheme="majorBidi"/>
                        </w:rPr>
                        <w:t xml:space="preserve"> </w:t>
                      </w:r>
                      <w:proofErr w:type="spellStart"/>
                      <w:r w:rsidRPr="00480BEC">
                        <w:rPr>
                          <w:rFonts w:asciiTheme="majorBidi" w:hAnsiTheme="majorBidi" w:cstheme="majorBidi"/>
                        </w:rPr>
                        <w:t>SuperValu</w:t>
                      </w:r>
                      <w:proofErr w:type="spellEnd"/>
                      <w:r w:rsidRPr="00480BEC">
                        <w:rPr>
                          <w:rFonts w:asciiTheme="majorBidi" w:hAnsiTheme="majorBidi" w:cstheme="majorBidi"/>
                        </w:rPr>
                        <w:t xml:space="preserve"> is diversified across the United States in both retail and wholesale markets and has competed in the challenging retail environment since the 1950s. </w:t>
                      </w:r>
                      <w:r>
                        <w:rPr>
                          <w:rFonts w:asciiTheme="majorBidi" w:hAnsiTheme="majorBidi" w:cstheme="majorBidi"/>
                        </w:rPr>
                        <w:t>With distribution</w:t>
                      </w:r>
                      <w:r w:rsidRPr="00480BEC">
                        <w:rPr>
                          <w:rFonts w:asciiTheme="majorBidi" w:hAnsiTheme="majorBidi" w:cstheme="majorBidi"/>
                        </w:rPr>
                        <w:t xml:space="preserve"> to over 2</w:t>
                      </w:r>
                      <w:r>
                        <w:rPr>
                          <w:rFonts w:asciiTheme="majorBidi" w:hAnsiTheme="majorBidi" w:cstheme="majorBidi"/>
                        </w:rPr>
                        <w:t>,000 locations</w:t>
                      </w:r>
                      <w:r w:rsidRPr="00480BEC">
                        <w:rPr>
                          <w:rFonts w:asciiTheme="majorBidi" w:hAnsiTheme="majorBidi" w:cstheme="majorBidi"/>
                        </w:rPr>
                        <w:t xml:space="preserve"> </w:t>
                      </w:r>
                      <w:r>
                        <w:rPr>
                          <w:rFonts w:asciiTheme="majorBidi" w:hAnsiTheme="majorBidi" w:cstheme="majorBidi"/>
                        </w:rPr>
                        <w:t>and 1,500 more retail operations, a</w:t>
                      </w:r>
                      <w:r w:rsidRPr="00480BEC">
                        <w:rPr>
                          <w:rFonts w:asciiTheme="majorBidi" w:hAnsiTheme="majorBidi" w:cstheme="majorBidi"/>
                        </w:rPr>
                        <w:t xml:space="preserve"> h</w:t>
                      </w:r>
                      <w:r>
                        <w:rPr>
                          <w:rFonts w:asciiTheme="majorBidi" w:hAnsiTheme="majorBidi" w:cstheme="majorBidi"/>
                        </w:rPr>
                        <w:t>istory of success ensures the</w:t>
                      </w:r>
                      <w:r w:rsidRPr="00480BEC">
                        <w:rPr>
                          <w:rFonts w:asciiTheme="majorBidi" w:hAnsiTheme="majorBidi" w:cstheme="majorBidi"/>
                        </w:rPr>
                        <w:t xml:space="preserve"> competitive edge with a longstanding reputation for excellence.</w:t>
                      </w:r>
                    </w:p>
                    <w:p w14:paraId="27737D18" w14:textId="77777777" w:rsidR="0058184C" w:rsidRPr="00981A90" w:rsidRDefault="0058184C" w:rsidP="00833596">
                      <w:pPr>
                        <w:pStyle w:val="ListParagraph"/>
                        <w:rPr>
                          <w:rFonts w:asciiTheme="majorBidi" w:hAnsiTheme="majorBidi" w:cstheme="majorBidi"/>
                        </w:rPr>
                      </w:pPr>
                    </w:p>
                    <w:p w14:paraId="1492C83B" w14:textId="77777777" w:rsidR="0058184C" w:rsidRPr="00981A90" w:rsidRDefault="0058184C" w:rsidP="00833596">
                      <w:pPr>
                        <w:pStyle w:val="ListParagraph"/>
                        <w:numPr>
                          <w:ilvl w:val="0"/>
                          <w:numId w:val="45"/>
                        </w:numPr>
                        <w:rPr>
                          <w:rFonts w:asciiTheme="majorBidi" w:hAnsiTheme="majorBidi" w:cstheme="majorBidi"/>
                          <w:color w:val="000000" w:themeColor="text1"/>
                        </w:rPr>
                      </w:pPr>
                      <w:r>
                        <w:rPr>
                          <w:rFonts w:asciiTheme="majorBidi" w:hAnsiTheme="majorBidi" w:cstheme="majorBidi"/>
                          <w:b/>
                          <w:bCs/>
                        </w:rPr>
                        <w:t>Growth Potential Coupled With</w:t>
                      </w:r>
                      <w:r w:rsidRPr="00B75438">
                        <w:rPr>
                          <w:rFonts w:asciiTheme="majorBidi" w:hAnsiTheme="majorBidi" w:cstheme="majorBidi"/>
                          <w:b/>
                          <w:bCs/>
                        </w:rPr>
                        <w:t xml:space="preserve"> </w:t>
                      </w:r>
                      <w:r>
                        <w:rPr>
                          <w:rFonts w:asciiTheme="majorBidi" w:hAnsiTheme="majorBidi" w:cstheme="majorBidi"/>
                          <w:b/>
                          <w:bCs/>
                        </w:rPr>
                        <w:t>New Management Breeds R</w:t>
                      </w:r>
                      <w:r w:rsidRPr="00B75438">
                        <w:rPr>
                          <w:rFonts w:asciiTheme="majorBidi" w:hAnsiTheme="majorBidi" w:cstheme="majorBidi"/>
                          <w:b/>
                          <w:bCs/>
                        </w:rPr>
                        <w:t>oom f</w:t>
                      </w:r>
                      <w:r>
                        <w:rPr>
                          <w:rFonts w:asciiTheme="majorBidi" w:hAnsiTheme="majorBidi" w:cstheme="majorBidi"/>
                          <w:b/>
                          <w:bCs/>
                        </w:rPr>
                        <w:t xml:space="preserve">or Multiple </w:t>
                      </w:r>
                      <w:proofErr w:type="gramStart"/>
                      <w:r>
                        <w:rPr>
                          <w:rFonts w:asciiTheme="majorBidi" w:hAnsiTheme="majorBidi" w:cstheme="majorBidi"/>
                          <w:b/>
                          <w:bCs/>
                        </w:rPr>
                        <w:t>E</w:t>
                      </w:r>
                      <w:r w:rsidRPr="00B75438">
                        <w:rPr>
                          <w:rFonts w:asciiTheme="majorBidi" w:hAnsiTheme="majorBidi" w:cstheme="majorBidi"/>
                          <w:b/>
                          <w:bCs/>
                        </w:rPr>
                        <w:t>xpansion</w:t>
                      </w:r>
                      <w:proofErr w:type="gramEnd"/>
                      <w:r w:rsidRPr="00B75438">
                        <w:rPr>
                          <w:rFonts w:asciiTheme="majorBidi" w:hAnsiTheme="majorBidi" w:cstheme="majorBidi"/>
                          <w:b/>
                          <w:bCs/>
                        </w:rPr>
                        <w:t xml:space="preserve">. </w:t>
                      </w:r>
                      <w:r>
                        <w:rPr>
                          <w:rFonts w:asciiTheme="majorBidi" w:hAnsiTheme="majorBidi" w:cstheme="majorBidi"/>
                          <w:b/>
                          <w:bCs/>
                        </w:rPr>
                        <w:t xml:space="preserve"> </w:t>
                      </w:r>
                      <w:r>
                        <w:rPr>
                          <w:rFonts w:asciiTheme="majorBidi" w:hAnsiTheme="majorBidi" w:cstheme="majorBidi"/>
                        </w:rPr>
                        <w:t xml:space="preserve">Peer group comparisons show SVU is significantly undervalued by the industry. A new management team in a transition stage for the company opens opportunities for </w:t>
                      </w:r>
                      <w:proofErr w:type="spellStart"/>
                      <w:r>
                        <w:rPr>
                          <w:rFonts w:asciiTheme="majorBidi" w:hAnsiTheme="majorBidi" w:cstheme="majorBidi"/>
                        </w:rPr>
                        <w:t>SuperValu</w:t>
                      </w:r>
                      <w:proofErr w:type="spellEnd"/>
                      <w:r>
                        <w:rPr>
                          <w:rFonts w:asciiTheme="majorBidi" w:hAnsiTheme="majorBidi" w:cstheme="majorBidi"/>
                        </w:rPr>
                        <w:t xml:space="preserve"> success. </w:t>
                      </w:r>
                    </w:p>
                    <w:p w14:paraId="5E182FFC" w14:textId="77777777" w:rsidR="0058184C" w:rsidRPr="005248B0" w:rsidRDefault="0058184C" w:rsidP="00833596">
                      <w:pPr>
                        <w:pStyle w:val="ListParagraph"/>
                        <w:ind w:left="360"/>
                        <w:rPr>
                          <w:rFonts w:asciiTheme="majorBidi" w:hAnsiTheme="majorBidi" w:cstheme="majorBidi"/>
                        </w:rPr>
                      </w:pPr>
                    </w:p>
                    <w:p w14:paraId="60F5CB5C" w14:textId="77777777" w:rsidR="0058184C" w:rsidRPr="005321AD" w:rsidRDefault="0058184C" w:rsidP="00833596">
                      <w:pPr>
                        <w:pStyle w:val="ListParagraph"/>
                        <w:rPr>
                          <w:rFonts w:asciiTheme="majorBidi" w:hAnsiTheme="majorBidi" w:cstheme="majorBidi"/>
                          <w:color w:val="000000" w:themeColor="text1"/>
                        </w:rPr>
                      </w:pPr>
                    </w:p>
                    <w:p w14:paraId="50876914" w14:textId="77777777" w:rsidR="0058184C" w:rsidRDefault="0058184C" w:rsidP="00833596">
                      <w:pPr>
                        <w:pStyle w:val="ListParagraph"/>
                        <w:ind w:left="360"/>
                        <w:rPr>
                          <w:rFonts w:asciiTheme="majorBidi" w:hAnsiTheme="majorBidi" w:cstheme="majorBidi"/>
                          <w:color w:val="000000" w:themeColor="text1"/>
                        </w:rPr>
                      </w:pPr>
                    </w:p>
                    <w:p w14:paraId="75D70A3D" w14:textId="77777777" w:rsidR="0058184C" w:rsidRDefault="0058184C" w:rsidP="00833596">
                      <w:pPr>
                        <w:pStyle w:val="ListParagraph"/>
                        <w:ind w:left="360"/>
                        <w:rPr>
                          <w:rFonts w:asciiTheme="majorBidi" w:hAnsiTheme="majorBidi" w:cstheme="majorBidi"/>
                          <w:color w:val="000000" w:themeColor="text1"/>
                        </w:rPr>
                      </w:pPr>
                    </w:p>
                    <w:p w14:paraId="55B0CE87" w14:textId="77777777" w:rsidR="0058184C" w:rsidRDefault="0058184C" w:rsidP="00833596">
                      <w:pPr>
                        <w:pStyle w:val="ListParagraph"/>
                        <w:ind w:left="360"/>
                        <w:rPr>
                          <w:rFonts w:asciiTheme="majorBidi" w:hAnsiTheme="majorBidi" w:cstheme="majorBidi"/>
                          <w:color w:val="000000" w:themeColor="text1"/>
                        </w:rPr>
                      </w:pPr>
                    </w:p>
                    <w:p w14:paraId="7AF0015B" w14:textId="77777777" w:rsidR="0058184C" w:rsidRDefault="0058184C" w:rsidP="00833596">
                      <w:pPr>
                        <w:pStyle w:val="ListParagraph"/>
                        <w:ind w:left="360"/>
                        <w:rPr>
                          <w:rFonts w:asciiTheme="majorBidi" w:hAnsiTheme="majorBidi" w:cstheme="majorBidi"/>
                          <w:color w:val="000000" w:themeColor="text1"/>
                        </w:rPr>
                      </w:pPr>
                    </w:p>
                    <w:p w14:paraId="64710AF9" w14:textId="77777777" w:rsidR="0058184C" w:rsidRDefault="0058184C" w:rsidP="00833596">
                      <w:pPr>
                        <w:pStyle w:val="ListParagraph"/>
                        <w:ind w:left="360"/>
                        <w:rPr>
                          <w:rFonts w:asciiTheme="majorBidi" w:hAnsiTheme="majorBidi" w:cstheme="majorBidi"/>
                          <w:color w:val="000000" w:themeColor="text1"/>
                        </w:rPr>
                      </w:pPr>
                    </w:p>
                    <w:p w14:paraId="5FBEE9AB" w14:textId="77777777" w:rsidR="0058184C" w:rsidRDefault="0058184C" w:rsidP="00833596">
                      <w:pPr>
                        <w:pStyle w:val="ListParagraph"/>
                        <w:ind w:left="360"/>
                        <w:rPr>
                          <w:rFonts w:asciiTheme="majorBidi" w:hAnsiTheme="majorBidi" w:cstheme="majorBidi"/>
                          <w:color w:val="000000" w:themeColor="text1"/>
                        </w:rPr>
                      </w:pPr>
                    </w:p>
                    <w:p w14:paraId="3A171E96" w14:textId="77777777" w:rsidR="0058184C" w:rsidRDefault="0058184C" w:rsidP="00833596">
                      <w:pPr>
                        <w:pStyle w:val="ListParagraph"/>
                        <w:ind w:left="360"/>
                        <w:rPr>
                          <w:rFonts w:asciiTheme="majorBidi" w:hAnsiTheme="majorBidi" w:cstheme="majorBidi"/>
                          <w:color w:val="000000" w:themeColor="text1"/>
                        </w:rPr>
                      </w:pPr>
                    </w:p>
                    <w:p w14:paraId="23FD35B0" w14:textId="77777777" w:rsidR="0058184C" w:rsidRDefault="0058184C" w:rsidP="00833596">
                      <w:pPr>
                        <w:pStyle w:val="ListParagraph"/>
                        <w:ind w:left="360"/>
                        <w:rPr>
                          <w:rFonts w:asciiTheme="majorBidi" w:hAnsiTheme="majorBidi" w:cstheme="majorBidi"/>
                          <w:color w:val="000000" w:themeColor="text1"/>
                        </w:rPr>
                      </w:pPr>
                    </w:p>
                    <w:p w14:paraId="44016892" w14:textId="77777777" w:rsidR="0058184C" w:rsidRDefault="0058184C" w:rsidP="00833596">
                      <w:pPr>
                        <w:pStyle w:val="ListParagraph"/>
                        <w:ind w:left="360"/>
                        <w:rPr>
                          <w:rFonts w:asciiTheme="majorBidi" w:hAnsiTheme="majorBidi" w:cstheme="majorBidi"/>
                          <w:color w:val="000000" w:themeColor="text1"/>
                        </w:rPr>
                      </w:pPr>
                    </w:p>
                    <w:p w14:paraId="05157565" w14:textId="77777777" w:rsidR="0058184C" w:rsidRDefault="0058184C" w:rsidP="00833596">
                      <w:pPr>
                        <w:pStyle w:val="ListParagraph"/>
                        <w:numPr>
                          <w:ilvl w:val="0"/>
                          <w:numId w:val="45"/>
                        </w:numPr>
                        <w:rPr>
                          <w:rFonts w:asciiTheme="majorBidi" w:hAnsiTheme="majorBidi" w:cstheme="majorBidi"/>
                          <w:color w:val="000000" w:themeColor="text1"/>
                        </w:rPr>
                      </w:pPr>
                      <w:r>
                        <w:rPr>
                          <w:rFonts w:asciiTheme="majorBidi" w:hAnsiTheme="majorBidi" w:cstheme="majorBidi"/>
                          <w:color w:val="000000" w:themeColor="text1"/>
                        </w:rPr>
                        <w:t>Point 2</w:t>
                      </w:r>
                    </w:p>
                    <w:p w14:paraId="23455AB1" w14:textId="77777777" w:rsidR="0058184C" w:rsidRPr="008A185F" w:rsidRDefault="0058184C" w:rsidP="00833596">
                      <w:pPr>
                        <w:rPr>
                          <w:rFonts w:asciiTheme="majorBidi" w:hAnsiTheme="majorBidi" w:cstheme="majorBidi"/>
                          <w:color w:val="000000" w:themeColor="text1"/>
                        </w:rPr>
                      </w:pPr>
                    </w:p>
                    <w:p w14:paraId="36B4F837" w14:textId="77777777" w:rsidR="0058184C" w:rsidRDefault="0058184C" w:rsidP="00833596">
                      <w:pPr>
                        <w:pStyle w:val="ListParagraph"/>
                        <w:ind w:left="360"/>
                        <w:rPr>
                          <w:rFonts w:asciiTheme="majorBidi" w:hAnsiTheme="majorBidi" w:cstheme="majorBidi"/>
                          <w:color w:val="000000" w:themeColor="text1"/>
                        </w:rPr>
                      </w:pPr>
                    </w:p>
                    <w:p w14:paraId="57A32D7F" w14:textId="77777777" w:rsidR="0058184C" w:rsidRDefault="0058184C" w:rsidP="00833596">
                      <w:pPr>
                        <w:pStyle w:val="ListParagraph"/>
                        <w:ind w:left="360"/>
                        <w:rPr>
                          <w:rFonts w:asciiTheme="majorBidi" w:hAnsiTheme="majorBidi" w:cstheme="majorBidi"/>
                          <w:color w:val="000000" w:themeColor="text1"/>
                        </w:rPr>
                      </w:pPr>
                    </w:p>
                    <w:p w14:paraId="2A1540F9" w14:textId="77777777" w:rsidR="0058184C" w:rsidRDefault="0058184C" w:rsidP="00833596">
                      <w:pPr>
                        <w:pStyle w:val="ListParagraph"/>
                        <w:ind w:left="360"/>
                        <w:rPr>
                          <w:rFonts w:asciiTheme="majorBidi" w:hAnsiTheme="majorBidi" w:cstheme="majorBidi"/>
                          <w:color w:val="000000" w:themeColor="text1"/>
                        </w:rPr>
                      </w:pPr>
                    </w:p>
                    <w:p w14:paraId="0C6A5026" w14:textId="77777777" w:rsidR="0058184C" w:rsidRDefault="0058184C" w:rsidP="00833596">
                      <w:pPr>
                        <w:pStyle w:val="ListParagraph"/>
                        <w:ind w:left="360"/>
                        <w:rPr>
                          <w:rFonts w:asciiTheme="majorBidi" w:hAnsiTheme="majorBidi" w:cstheme="majorBidi"/>
                          <w:color w:val="000000" w:themeColor="text1"/>
                        </w:rPr>
                      </w:pPr>
                    </w:p>
                    <w:p w14:paraId="6591846A" w14:textId="77777777" w:rsidR="0058184C" w:rsidRDefault="0058184C" w:rsidP="00833596">
                      <w:pPr>
                        <w:pStyle w:val="ListParagraph"/>
                        <w:ind w:left="360"/>
                        <w:rPr>
                          <w:rFonts w:asciiTheme="majorBidi" w:hAnsiTheme="majorBidi" w:cstheme="majorBidi"/>
                          <w:color w:val="000000" w:themeColor="text1"/>
                        </w:rPr>
                      </w:pPr>
                    </w:p>
                    <w:p w14:paraId="1A91C2B5" w14:textId="77777777" w:rsidR="0058184C" w:rsidRPr="008A185F" w:rsidRDefault="0058184C" w:rsidP="00833596">
                      <w:pPr>
                        <w:pStyle w:val="ListParagraph"/>
                        <w:numPr>
                          <w:ilvl w:val="0"/>
                          <w:numId w:val="45"/>
                        </w:numPr>
                        <w:rPr>
                          <w:rFonts w:asciiTheme="majorBidi" w:hAnsiTheme="majorBidi" w:cstheme="majorBidi"/>
                          <w:color w:val="000000" w:themeColor="text1"/>
                        </w:rPr>
                      </w:pPr>
                      <w:r>
                        <w:rPr>
                          <w:rFonts w:asciiTheme="majorBidi" w:hAnsiTheme="majorBidi" w:cstheme="majorBidi"/>
                          <w:color w:val="000000" w:themeColor="text1"/>
                        </w:rPr>
                        <w:t>Point 3</w:t>
                      </w:r>
                    </w:p>
                  </w:txbxContent>
                </v:textbox>
                <w10:wrap type="through"/>
              </v:shape>
            </w:pict>
          </mc:Fallback>
        </mc:AlternateContent>
      </w:r>
      <w:r w:rsidRPr="00753F27">
        <w:rPr>
          <w:rFonts w:ascii="Garamond" w:hAnsi="Garamond" w:cstheme="majorBidi"/>
          <w:b/>
          <w:bCs/>
          <w:noProof/>
        </w:rPr>
        <mc:AlternateContent>
          <mc:Choice Requires="wps">
            <w:drawing>
              <wp:anchor distT="0" distB="0" distL="114300" distR="114300" simplePos="0" relativeHeight="251762688" behindDoc="1" locked="0" layoutInCell="1" allowOverlap="1" wp14:anchorId="5121F3FE" wp14:editId="5F6FAB5F">
                <wp:simplePos x="0" y="0"/>
                <wp:positionH relativeFrom="margin">
                  <wp:posOffset>-304800</wp:posOffset>
                </wp:positionH>
                <wp:positionV relativeFrom="margin">
                  <wp:posOffset>3060700</wp:posOffset>
                </wp:positionV>
                <wp:extent cx="2000250" cy="7772400"/>
                <wp:effectExtent l="0" t="0" r="635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0" cy="7772400"/>
                        </a:xfrm>
                        <a:prstGeom prst="rect">
                          <a:avLst/>
                        </a:prstGeom>
                        <a:solidFill>
                          <a:srgbClr val="FFFFFF"/>
                        </a:solidFill>
                        <a:ln w="9525">
                          <a:noFill/>
                          <a:miter lim="800000"/>
                          <a:headEnd/>
                          <a:tailEnd/>
                        </a:ln>
                      </wps:spPr>
                      <wps:txbx>
                        <w:txbxContent>
                          <w:p w14:paraId="64E75851" w14:textId="77777777" w:rsidR="0058184C" w:rsidRPr="00946EFF" w:rsidRDefault="0058184C" w:rsidP="00833596">
                            <w:pPr>
                              <w:rPr>
                                <w:rFonts w:asciiTheme="majorBidi" w:hAnsiTheme="majorBidi" w:cstheme="majorBidi"/>
                                <w:color w:val="000000" w:themeColor="text1"/>
                                <w14:textOutline w14:w="9525" w14:cap="rnd" w14:cmpd="sng" w14:algn="ctr">
                                  <w14:noFill/>
                                  <w14:prstDash w14:val="solid"/>
                                  <w14:bevel/>
                                </w14:textOutline>
                              </w:rPr>
                            </w:pPr>
                            <w:r w:rsidRPr="00946EFF">
                              <w:rPr>
                                <w:rFonts w:asciiTheme="majorBidi" w:hAnsiTheme="majorBidi" w:cstheme="majorBidi"/>
                                <w:color w:val="000000" w:themeColor="text1"/>
                                <w14:textOutline w14:w="9525" w14:cap="rnd" w14:cmpd="sng" w14:algn="ctr">
                                  <w14:noFill/>
                                  <w14:prstDash w14:val="solid"/>
                                  <w14:bevel/>
                                </w14:textOutline>
                              </w:rPr>
                              <w:t>May 2, 2016</w:t>
                            </w:r>
                          </w:p>
                          <w:p w14:paraId="1A340EF8" w14:textId="77777777" w:rsidR="0058184C" w:rsidRPr="00946EFF" w:rsidRDefault="0058184C" w:rsidP="00833596">
                            <w:pPr>
                              <w:rPr>
                                <w:rFonts w:asciiTheme="majorBidi" w:hAnsiTheme="majorBidi" w:cstheme="majorBidi"/>
                                <w:color w:val="000000" w:themeColor="text1"/>
                                <w14:textOutline w14:w="9525" w14:cap="rnd" w14:cmpd="sng" w14:algn="ctr">
                                  <w14:noFill/>
                                  <w14:prstDash w14:val="solid"/>
                                  <w14:bevel/>
                                </w14:textOutline>
                              </w:rPr>
                            </w:pPr>
                          </w:p>
                          <w:p w14:paraId="5A2EF704" w14:textId="77777777" w:rsidR="0058184C" w:rsidRPr="00946EFF"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sidRPr="00946EFF">
                              <w:rPr>
                                <w:rFonts w:asciiTheme="majorBidi" w:hAnsiTheme="majorBidi" w:cstheme="majorBidi"/>
                                <w:b/>
                                <w:bCs/>
                                <w:color w:val="000000" w:themeColor="text1"/>
                                <w14:textOutline w14:w="9525" w14:cap="rnd" w14:cmpd="sng" w14:algn="ctr">
                                  <w14:noFill/>
                                  <w14:prstDash w14:val="solid"/>
                                  <w14:bevel/>
                                </w14:textOutline>
                              </w:rPr>
                              <w:t>Grocery Stores &amp; Supermarkets</w:t>
                            </w:r>
                          </w:p>
                          <w:p w14:paraId="56C733C3" w14:textId="77777777" w:rsidR="0058184C" w:rsidRPr="00946EFF"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33199B7A" w14:textId="77777777" w:rsidR="0058184C" w:rsidRPr="00946EFF"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786E76C7" w14:textId="77777777" w:rsidR="0058184C" w:rsidRPr="00946EFF"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Pr>
                                <w:rFonts w:asciiTheme="majorBidi" w:hAnsiTheme="majorBidi" w:cstheme="majorBidi"/>
                                <w:b/>
                                <w:bCs/>
                                <w:color w:val="000000" w:themeColor="text1"/>
                                <w14:textOutline w14:w="9525" w14:cap="rnd" w14:cmpd="sng" w14:algn="ctr">
                                  <w14:noFill/>
                                  <w14:prstDash w14:val="solid"/>
                                  <w14:bevel/>
                                </w14:textOutline>
                              </w:rPr>
                              <w:t xml:space="preserve">                                </w:t>
                            </w:r>
                            <w:r w:rsidRPr="00946EFF">
                              <w:rPr>
                                <w:rFonts w:asciiTheme="majorBidi" w:hAnsiTheme="majorBidi" w:cstheme="majorBidi"/>
                                <w:b/>
                                <w:bCs/>
                                <w:color w:val="000000" w:themeColor="text1"/>
                                <w14:textOutline w14:w="9525" w14:cap="rnd" w14:cmpd="sng" w14:algn="ctr">
                                  <w14:noFill/>
                                  <w14:prstDash w14:val="solid"/>
                                  <w14:bevel/>
                                </w14:textOutline>
                              </w:rPr>
                              <w:t>1-BUY</w:t>
                            </w:r>
                          </w:p>
                          <w:p w14:paraId="40CF99DE"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774EB0F0"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 xml:space="preserve">Ticker: </w:t>
                            </w:r>
                            <w:r w:rsidRPr="00946EFF">
                              <w:rPr>
                                <w:rFonts w:asciiTheme="majorBidi" w:hAnsiTheme="majorBidi" w:cstheme="majorBidi"/>
                                <w:color w:val="000000" w:themeColor="text1"/>
                                <w14:textOutline w14:w="9525" w14:cap="rnd" w14:cmpd="sng" w14:algn="ctr">
                                  <w14:noFill/>
                                  <w14:prstDash w14:val="solid"/>
                                  <w14:bevel/>
                                </w14:textOutline>
                              </w:rPr>
                              <w:tab/>
                            </w:r>
                            <w:r w:rsidRPr="00946EFF">
                              <w:rPr>
                                <w:rFonts w:asciiTheme="majorBidi" w:hAnsiTheme="majorBidi" w:cstheme="majorBidi"/>
                                <w:color w:val="000000" w:themeColor="text1"/>
                                <w14:textOutline w14:w="9525" w14:cap="rnd" w14:cmpd="sng" w14:algn="ctr">
                                  <w14:noFill/>
                                  <w14:prstDash w14:val="solid"/>
                                  <w14:bevel/>
                                </w14:textOutline>
                              </w:rPr>
                              <w:tab/>
                              <w:t xml:space="preserve"> </w:t>
                            </w:r>
                            <w:r>
                              <w:rPr>
                                <w:rFonts w:asciiTheme="majorBidi" w:hAnsiTheme="majorBidi" w:cstheme="majorBidi"/>
                                <w:color w:val="000000" w:themeColor="text1"/>
                                <w14:textOutline w14:w="9525" w14:cap="rnd" w14:cmpd="sng" w14:algn="ctr">
                                  <w14:noFill/>
                                  <w14:prstDash w14:val="solid"/>
                                  <w14:bevel/>
                                </w14:textOutline>
                              </w:rPr>
                              <w:t xml:space="preserve"> </w:t>
                            </w:r>
                            <w:r w:rsidRPr="005258F4">
                              <w:rPr>
                                <w:rFonts w:asciiTheme="majorBidi" w:hAnsiTheme="majorBidi" w:cstheme="majorBidi"/>
                                <w:b/>
                                <w:bCs/>
                                <w:color w:val="000000" w:themeColor="text1"/>
                                <w14:textOutline w14:w="9525" w14:cap="rnd" w14:cmpd="sng" w14:algn="ctr">
                                  <w14:noFill/>
                                  <w14:prstDash w14:val="solid"/>
                                  <w14:bevel/>
                                </w14:textOutline>
                              </w:rPr>
                              <w:t>SVU</w:t>
                            </w:r>
                          </w:p>
                          <w:p w14:paraId="20E6D87B" w14:textId="77777777" w:rsidR="0058184C" w:rsidRDefault="0058184C" w:rsidP="00833596">
                            <w:pPr>
                              <w:rPr>
                                <w:rFonts w:asciiTheme="majorBidi" w:hAnsiTheme="majorBidi" w:cstheme="majorBidi"/>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Price (4/28/16):</w:t>
                            </w:r>
                            <w:r>
                              <w:rPr>
                                <w:rFonts w:asciiTheme="majorBidi" w:hAnsiTheme="majorBidi" w:cstheme="majorBidi"/>
                                <w:color w:val="000000" w:themeColor="text1"/>
                                <w14:textOutline w14:w="9525" w14:cap="rnd" w14:cmpd="sng" w14:algn="ctr">
                                  <w14:noFill/>
                                  <w14:prstDash w14:val="solid"/>
                                  <w14:bevel/>
                                </w14:textOutline>
                              </w:rPr>
                              <w:tab/>
                              <w:t xml:space="preserve"> </w:t>
                            </w:r>
                            <w:r>
                              <w:rPr>
                                <w:rFonts w:asciiTheme="majorBidi" w:hAnsiTheme="majorBidi" w:cstheme="majorBidi"/>
                                <w:b/>
                                <w:bCs/>
                                <w:color w:val="000000" w:themeColor="text1"/>
                                <w14:textOutline w14:w="9525" w14:cap="rnd" w14:cmpd="sng" w14:algn="ctr">
                                  <w14:noFill/>
                                  <w14:prstDash w14:val="solid"/>
                                  <w14:bevel/>
                                </w14:textOutline>
                              </w:rPr>
                              <w:t>$5.62</w:t>
                            </w:r>
                          </w:p>
                          <w:p w14:paraId="530BB2BC"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Price Target:</w:t>
                            </w:r>
                            <w:r>
                              <w:rPr>
                                <w:rFonts w:asciiTheme="majorBidi" w:hAnsiTheme="majorBidi" w:cstheme="majorBidi"/>
                                <w:color w:val="000000" w:themeColor="text1"/>
                                <w14:textOutline w14:w="9525" w14:cap="rnd" w14:cmpd="sng" w14:algn="ctr">
                                  <w14:noFill/>
                                  <w14:prstDash w14:val="solid"/>
                                  <w14:bevel/>
                                </w14:textOutline>
                              </w:rPr>
                              <w:tab/>
                            </w:r>
                            <w:r>
                              <w:rPr>
                                <w:rFonts w:asciiTheme="majorBidi" w:hAnsiTheme="majorBidi" w:cstheme="majorBidi"/>
                                <w:color w:val="000000" w:themeColor="text1"/>
                                <w14:textOutline w14:w="9525" w14:cap="rnd" w14:cmpd="sng" w14:algn="ctr">
                                  <w14:noFill/>
                                  <w14:prstDash w14:val="solid"/>
                                  <w14:bevel/>
                                </w14:textOutline>
                              </w:rPr>
                              <w:tab/>
                              <w:t xml:space="preserve"> </w:t>
                            </w:r>
                            <w:r>
                              <w:rPr>
                                <w:rFonts w:asciiTheme="majorBidi" w:hAnsiTheme="majorBidi" w:cstheme="majorBidi"/>
                                <w:b/>
                                <w:bCs/>
                                <w:color w:val="000000" w:themeColor="text1"/>
                                <w14:textOutline w14:w="9525" w14:cap="rnd" w14:cmpd="sng" w14:algn="ctr">
                                  <w14:noFill/>
                                  <w14:prstDash w14:val="solid"/>
                                  <w14:bevel/>
                                </w14:textOutline>
                              </w:rPr>
                              <w:t>$8.60</w:t>
                            </w:r>
                          </w:p>
                          <w:p w14:paraId="02D4BE27"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368F8834" w14:textId="77777777" w:rsidR="0058184C" w:rsidRPr="005121C3" w:rsidRDefault="0058184C" w:rsidP="00833596">
                            <w:pPr>
                              <w:rPr>
                                <w:rFonts w:asciiTheme="majorBidi" w:hAnsiTheme="majorBidi" w:cstheme="majorBidi"/>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Exchange</w:t>
                            </w:r>
                            <w:r>
                              <w:rPr>
                                <w:rFonts w:asciiTheme="majorBidi" w:hAnsiTheme="majorBidi" w:cstheme="majorBidi"/>
                                <w:color w:val="000000" w:themeColor="text1"/>
                                <w14:textOutline w14:w="9525" w14:cap="rnd" w14:cmpd="sng" w14:algn="ctr">
                                  <w14:noFill/>
                                  <w14:prstDash w14:val="solid"/>
                                  <w14:bevel/>
                                </w14:textOutline>
                              </w:rPr>
                              <w:tab/>
                              <w:t xml:space="preserve">    </w:t>
                            </w:r>
                            <w:r w:rsidRPr="005121C3">
                              <w:rPr>
                                <w:rFonts w:asciiTheme="majorBidi" w:hAnsiTheme="majorBidi" w:cstheme="majorBidi"/>
                                <w:b/>
                                <w:bCs/>
                                <w:color w:val="000000" w:themeColor="text1"/>
                                <w14:textOutline w14:w="9525" w14:cap="rnd" w14:cmpd="sng" w14:algn="ctr">
                                  <w14:noFill/>
                                  <w14:prstDash w14:val="solid"/>
                                  <w14:bevel/>
                                </w14:textOutline>
                              </w:rPr>
                              <w:t xml:space="preserve">      NYSE</w:t>
                            </w:r>
                          </w:p>
                          <w:p w14:paraId="3B6908E9"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sidRPr="005121C3">
                              <w:rPr>
                                <w:rFonts w:asciiTheme="majorBidi" w:hAnsiTheme="majorBidi" w:cstheme="majorBidi"/>
                                <w:color w:val="000000" w:themeColor="text1"/>
                                <w14:textOutline w14:w="9525" w14:cap="rnd" w14:cmpd="sng" w14:algn="ctr">
                                  <w14:noFill/>
                                  <w14:prstDash w14:val="solid"/>
                                  <w14:bevel/>
                                </w14:textOutline>
                              </w:rPr>
                              <w:t>S&amp;P 500:</w:t>
                            </w:r>
                            <w:r>
                              <w:rPr>
                                <w:rFonts w:asciiTheme="majorBidi" w:hAnsiTheme="majorBidi" w:cstheme="majorBidi"/>
                                <w:b/>
                                <w:bCs/>
                                <w:color w:val="000000" w:themeColor="text1"/>
                                <w14:textOutline w14:w="9525" w14:cap="rnd" w14:cmpd="sng" w14:algn="ctr">
                                  <w14:noFill/>
                                  <w14:prstDash w14:val="solid"/>
                                  <w14:bevel/>
                                </w14:textOutline>
                              </w:rPr>
                              <w:tab/>
                              <w:t xml:space="preserve">        2065.30</w:t>
                            </w:r>
                          </w:p>
                          <w:p w14:paraId="4787B134"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3BA5FA92"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698A9558"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049036CD"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Pr>
                                <w:rFonts w:asciiTheme="majorBidi" w:hAnsiTheme="majorBidi" w:cstheme="majorBidi"/>
                                <w:b/>
                                <w:bCs/>
                                <w:color w:val="000000" w:themeColor="text1"/>
                                <w14:textOutline w14:w="9525" w14:cap="rnd" w14:cmpd="sng" w14:algn="ctr">
                                  <w14:noFill/>
                                  <w14:prstDash w14:val="solid"/>
                                  <w14:bevel/>
                                </w14:textOutline>
                              </w:rPr>
                              <w:t>Jacob Simons</w:t>
                            </w:r>
                          </w:p>
                          <w:p w14:paraId="2B93042E" w14:textId="77777777" w:rsidR="0058184C" w:rsidRDefault="0058184C" w:rsidP="00833596">
                            <w:pPr>
                              <w:rPr>
                                <w:rFonts w:asciiTheme="majorBidi" w:hAnsiTheme="majorBidi" w:cstheme="majorBidi"/>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1-262-443-1321</w:t>
                            </w:r>
                          </w:p>
                          <w:p w14:paraId="42142AE8" w14:textId="77777777" w:rsidR="0058184C" w:rsidRPr="005121C3" w:rsidRDefault="0058184C" w:rsidP="00833596">
                            <w:pPr>
                              <w:rPr>
                                <w:rFonts w:asciiTheme="majorBidi" w:hAnsiTheme="majorBidi" w:cstheme="majorBidi"/>
                                <w:i/>
                                <w:iCs/>
                                <w:color w:val="000000" w:themeColor="text1"/>
                                <w14:textOutline w14:w="9525" w14:cap="rnd" w14:cmpd="sng" w14:algn="ctr">
                                  <w14:noFill/>
                                  <w14:prstDash w14:val="solid"/>
                                  <w14:bevel/>
                                </w14:textOutline>
                              </w:rPr>
                            </w:pPr>
                            <w:r>
                              <w:rPr>
                                <w:rFonts w:asciiTheme="majorBidi" w:hAnsiTheme="majorBidi" w:cstheme="majorBidi"/>
                                <w:i/>
                                <w:iCs/>
                                <w:color w:val="000000" w:themeColor="text1"/>
                                <w14:textOutline w14:w="9525" w14:cap="rnd" w14:cmpd="sng" w14:algn="ctr">
                                  <w14:noFill/>
                                  <w14:prstDash w14:val="solid"/>
                                  <w14:bevel/>
                                </w14:textOutline>
                              </w:rPr>
                              <w:t>jsimons@ssonsgroup.com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_x0000_s1031" type="#_x0000_t202" style="position:absolute;left:0;text-align:left;margin-left:-23.95pt;margin-top:241pt;width:157.5pt;height:612pt;z-index:-2515537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" stroked="f">
                <v:textbox>
                  <w:txbxContent>
                    <w:p w14:paraId="64E75851" w14:textId="77777777" w:rsidR="0058184C" w:rsidRPr="00946EFF" w:rsidRDefault="0058184C" w:rsidP="00833596">
                      <w:pPr>
                        <w:rPr>
                          <w:rFonts w:asciiTheme="majorBidi" w:hAnsiTheme="majorBidi" w:cstheme="majorBidi"/>
                          <w:color w:val="000000" w:themeColor="text1"/>
                          <w14:textOutline w14:w="9525" w14:cap="rnd" w14:cmpd="sng" w14:algn="ctr">
                            <w14:noFill/>
                            <w14:prstDash w14:val="solid"/>
                            <w14:bevel/>
                          </w14:textOutline>
                        </w:rPr>
                      </w:pPr>
                      <w:r w:rsidRPr="00946EFF">
                        <w:rPr>
                          <w:rFonts w:asciiTheme="majorBidi" w:hAnsiTheme="majorBidi" w:cstheme="majorBidi"/>
                          <w:color w:val="000000" w:themeColor="text1"/>
                          <w14:textOutline w14:w="9525" w14:cap="rnd" w14:cmpd="sng" w14:algn="ctr">
                            <w14:noFill/>
                            <w14:prstDash w14:val="solid"/>
                            <w14:bevel/>
                          </w14:textOutline>
                        </w:rPr>
                        <w:t>May 2, 2016</w:t>
                      </w:r>
                    </w:p>
                    <w:p w14:paraId="1A340EF8" w14:textId="77777777" w:rsidR="0058184C" w:rsidRPr="00946EFF" w:rsidRDefault="0058184C" w:rsidP="00833596">
                      <w:pPr>
                        <w:rPr>
                          <w:rFonts w:asciiTheme="majorBidi" w:hAnsiTheme="majorBidi" w:cstheme="majorBidi"/>
                          <w:color w:val="000000" w:themeColor="text1"/>
                          <w14:textOutline w14:w="9525" w14:cap="rnd" w14:cmpd="sng" w14:algn="ctr">
                            <w14:noFill/>
                            <w14:prstDash w14:val="solid"/>
                            <w14:bevel/>
                          </w14:textOutline>
                        </w:rPr>
                      </w:pPr>
                    </w:p>
                    <w:p w14:paraId="5A2EF704" w14:textId="77777777" w:rsidR="0058184C" w:rsidRPr="00946EFF"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sidRPr="00946EFF">
                        <w:rPr>
                          <w:rFonts w:asciiTheme="majorBidi" w:hAnsiTheme="majorBidi" w:cstheme="majorBidi"/>
                          <w:b/>
                          <w:bCs/>
                          <w:color w:val="000000" w:themeColor="text1"/>
                          <w14:textOutline w14:w="9525" w14:cap="rnd" w14:cmpd="sng" w14:algn="ctr">
                            <w14:noFill/>
                            <w14:prstDash w14:val="solid"/>
                            <w14:bevel/>
                          </w14:textOutline>
                        </w:rPr>
                        <w:t>Grocery Stores &amp; Supermarkets</w:t>
                      </w:r>
                    </w:p>
                    <w:p w14:paraId="56C733C3" w14:textId="77777777" w:rsidR="0058184C" w:rsidRPr="00946EFF"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33199B7A" w14:textId="77777777" w:rsidR="0058184C" w:rsidRPr="00946EFF"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786E76C7" w14:textId="77777777" w:rsidR="0058184C" w:rsidRPr="00946EFF"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Pr>
                          <w:rFonts w:asciiTheme="majorBidi" w:hAnsiTheme="majorBidi" w:cstheme="majorBidi"/>
                          <w:b/>
                          <w:bCs/>
                          <w:color w:val="000000" w:themeColor="text1"/>
                          <w14:textOutline w14:w="9525" w14:cap="rnd" w14:cmpd="sng" w14:algn="ctr">
                            <w14:noFill/>
                            <w14:prstDash w14:val="solid"/>
                            <w14:bevel/>
                          </w14:textOutline>
                        </w:rPr>
                        <w:t xml:space="preserve">                                </w:t>
                      </w:r>
                      <w:r w:rsidRPr="00946EFF">
                        <w:rPr>
                          <w:rFonts w:asciiTheme="majorBidi" w:hAnsiTheme="majorBidi" w:cstheme="majorBidi"/>
                          <w:b/>
                          <w:bCs/>
                          <w:color w:val="000000" w:themeColor="text1"/>
                          <w14:textOutline w14:w="9525" w14:cap="rnd" w14:cmpd="sng" w14:algn="ctr">
                            <w14:noFill/>
                            <w14:prstDash w14:val="solid"/>
                            <w14:bevel/>
                          </w14:textOutline>
                        </w:rPr>
                        <w:t>1-BUY</w:t>
                      </w:r>
                    </w:p>
                    <w:p w14:paraId="40CF99DE"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774EB0F0"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 xml:space="preserve">Ticker: </w:t>
                      </w:r>
                      <w:r w:rsidRPr="00946EFF">
                        <w:rPr>
                          <w:rFonts w:asciiTheme="majorBidi" w:hAnsiTheme="majorBidi" w:cstheme="majorBidi"/>
                          <w:color w:val="000000" w:themeColor="text1"/>
                          <w14:textOutline w14:w="9525" w14:cap="rnd" w14:cmpd="sng" w14:algn="ctr">
                            <w14:noFill/>
                            <w14:prstDash w14:val="solid"/>
                            <w14:bevel/>
                          </w14:textOutline>
                        </w:rPr>
                        <w:tab/>
                      </w:r>
                      <w:r w:rsidRPr="00946EFF">
                        <w:rPr>
                          <w:rFonts w:asciiTheme="majorBidi" w:hAnsiTheme="majorBidi" w:cstheme="majorBidi"/>
                          <w:color w:val="000000" w:themeColor="text1"/>
                          <w14:textOutline w14:w="9525" w14:cap="rnd" w14:cmpd="sng" w14:algn="ctr">
                            <w14:noFill/>
                            <w14:prstDash w14:val="solid"/>
                            <w14:bevel/>
                          </w14:textOutline>
                        </w:rPr>
                        <w:tab/>
                        <w:t xml:space="preserve"> </w:t>
                      </w:r>
                      <w:r>
                        <w:rPr>
                          <w:rFonts w:asciiTheme="majorBidi" w:hAnsiTheme="majorBidi" w:cstheme="majorBidi"/>
                          <w:color w:val="000000" w:themeColor="text1"/>
                          <w14:textOutline w14:w="9525" w14:cap="rnd" w14:cmpd="sng" w14:algn="ctr">
                            <w14:noFill/>
                            <w14:prstDash w14:val="solid"/>
                            <w14:bevel/>
                          </w14:textOutline>
                        </w:rPr>
                        <w:t xml:space="preserve"> </w:t>
                      </w:r>
                      <w:r w:rsidRPr="005258F4">
                        <w:rPr>
                          <w:rFonts w:asciiTheme="majorBidi" w:hAnsiTheme="majorBidi" w:cstheme="majorBidi"/>
                          <w:b/>
                          <w:bCs/>
                          <w:color w:val="000000" w:themeColor="text1"/>
                          <w14:textOutline w14:w="9525" w14:cap="rnd" w14:cmpd="sng" w14:algn="ctr">
                            <w14:noFill/>
                            <w14:prstDash w14:val="solid"/>
                            <w14:bevel/>
                          </w14:textOutline>
                        </w:rPr>
                        <w:t>SVU</w:t>
                      </w:r>
                    </w:p>
                    <w:p w14:paraId="20E6D87B" w14:textId="77777777" w:rsidR="0058184C" w:rsidRDefault="0058184C" w:rsidP="00833596">
                      <w:pPr>
                        <w:rPr>
                          <w:rFonts w:asciiTheme="majorBidi" w:hAnsiTheme="majorBidi" w:cstheme="majorBidi"/>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Price (4/28/16):</w:t>
                      </w:r>
                      <w:r>
                        <w:rPr>
                          <w:rFonts w:asciiTheme="majorBidi" w:hAnsiTheme="majorBidi" w:cstheme="majorBidi"/>
                          <w:color w:val="000000" w:themeColor="text1"/>
                          <w14:textOutline w14:w="9525" w14:cap="rnd" w14:cmpd="sng" w14:algn="ctr">
                            <w14:noFill/>
                            <w14:prstDash w14:val="solid"/>
                            <w14:bevel/>
                          </w14:textOutline>
                        </w:rPr>
                        <w:tab/>
                        <w:t xml:space="preserve"> </w:t>
                      </w:r>
                      <w:r>
                        <w:rPr>
                          <w:rFonts w:asciiTheme="majorBidi" w:hAnsiTheme="majorBidi" w:cstheme="majorBidi"/>
                          <w:b/>
                          <w:bCs/>
                          <w:color w:val="000000" w:themeColor="text1"/>
                          <w14:textOutline w14:w="9525" w14:cap="rnd" w14:cmpd="sng" w14:algn="ctr">
                            <w14:noFill/>
                            <w14:prstDash w14:val="solid"/>
                            <w14:bevel/>
                          </w14:textOutline>
                        </w:rPr>
                        <w:t>$5.62</w:t>
                      </w:r>
                    </w:p>
                    <w:p w14:paraId="530BB2BC"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Price Target:</w:t>
                      </w:r>
                      <w:r>
                        <w:rPr>
                          <w:rFonts w:asciiTheme="majorBidi" w:hAnsiTheme="majorBidi" w:cstheme="majorBidi"/>
                          <w:color w:val="000000" w:themeColor="text1"/>
                          <w14:textOutline w14:w="9525" w14:cap="rnd" w14:cmpd="sng" w14:algn="ctr">
                            <w14:noFill/>
                            <w14:prstDash w14:val="solid"/>
                            <w14:bevel/>
                          </w14:textOutline>
                        </w:rPr>
                        <w:tab/>
                      </w:r>
                      <w:r>
                        <w:rPr>
                          <w:rFonts w:asciiTheme="majorBidi" w:hAnsiTheme="majorBidi" w:cstheme="majorBidi"/>
                          <w:color w:val="000000" w:themeColor="text1"/>
                          <w14:textOutline w14:w="9525" w14:cap="rnd" w14:cmpd="sng" w14:algn="ctr">
                            <w14:noFill/>
                            <w14:prstDash w14:val="solid"/>
                            <w14:bevel/>
                          </w14:textOutline>
                        </w:rPr>
                        <w:tab/>
                        <w:t xml:space="preserve"> </w:t>
                      </w:r>
                      <w:r>
                        <w:rPr>
                          <w:rFonts w:asciiTheme="majorBidi" w:hAnsiTheme="majorBidi" w:cstheme="majorBidi"/>
                          <w:b/>
                          <w:bCs/>
                          <w:color w:val="000000" w:themeColor="text1"/>
                          <w14:textOutline w14:w="9525" w14:cap="rnd" w14:cmpd="sng" w14:algn="ctr">
                            <w14:noFill/>
                            <w14:prstDash w14:val="solid"/>
                            <w14:bevel/>
                          </w14:textOutline>
                        </w:rPr>
                        <w:t>$8.60</w:t>
                      </w:r>
                    </w:p>
                    <w:p w14:paraId="02D4BE27"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368F8834" w14:textId="77777777" w:rsidR="0058184C" w:rsidRPr="005121C3" w:rsidRDefault="0058184C" w:rsidP="00833596">
                      <w:pPr>
                        <w:rPr>
                          <w:rFonts w:asciiTheme="majorBidi" w:hAnsiTheme="majorBidi" w:cstheme="majorBidi"/>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Exchange</w:t>
                      </w:r>
                      <w:r>
                        <w:rPr>
                          <w:rFonts w:asciiTheme="majorBidi" w:hAnsiTheme="majorBidi" w:cstheme="majorBidi"/>
                          <w:color w:val="000000" w:themeColor="text1"/>
                          <w14:textOutline w14:w="9525" w14:cap="rnd" w14:cmpd="sng" w14:algn="ctr">
                            <w14:noFill/>
                            <w14:prstDash w14:val="solid"/>
                            <w14:bevel/>
                          </w14:textOutline>
                        </w:rPr>
                        <w:tab/>
                        <w:t xml:space="preserve">    </w:t>
                      </w:r>
                      <w:r w:rsidRPr="005121C3">
                        <w:rPr>
                          <w:rFonts w:asciiTheme="majorBidi" w:hAnsiTheme="majorBidi" w:cstheme="majorBidi"/>
                          <w:b/>
                          <w:bCs/>
                          <w:color w:val="000000" w:themeColor="text1"/>
                          <w14:textOutline w14:w="9525" w14:cap="rnd" w14:cmpd="sng" w14:algn="ctr">
                            <w14:noFill/>
                            <w14:prstDash w14:val="solid"/>
                            <w14:bevel/>
                          </w14:textOutline>
                        </w:rPr>
                        <w:t xml:space="preserve">      NYSE</w:t>
                      </w:r>
                    </w:p>
                    <w:p w14:paraId="3B6908E9"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sidRPr="005121C3">
                        <w:rPr>
                          <w:rFonts w:asciiTheme="majorBidi" w:hAnsiTheme="majorBidi" w:cstheme="majorBidi"/>
                          <w:color w:val="000000" w:themeColor="text1"/>
                          <w14:textOutline w14:w="9525" w14:cap="rnd" w14:cmpd="sng" w14:algn="ctr">
                            <w14:noFill/>
                            <w14:prstDash w14:val="solid"/>
                            <w14:bevel/>
                          </w14:textOutline>
                        </w:rPr>
                        <w:t>S&amp;P 500:</w:t>
                      </w:r>
                      <w:r>
                        <w:rPr>
                          <w:rFonts w:asciiTheme="majorBidi" w:hAnsiTheme="majorBidi" w:cstheme="majorBidi"/>
                          <w:b/>
                          <w:bCs/>
                          <w:color w:val="000000" w:themeColor="text1"/>
                          <w14:textOutline w14:w="9525" w14:cap="rnd" w14:cmpd="sng" w14:algn="ctr">
                            <w14:noFill/>
                            <w14:prstDash w14:val="solid"/>
                            <w14:bevel/>
                          </w14:textOutline>
                        </w:rPr>
                        <w:tab/>
                        <w:t xml:space="preserve">        2065.30</w:t>
                      </w:r>
                    </w:p>
                    <w:p w14:paraId="4787B134"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3BA5FA92"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698A9558"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p>
                    <w:p w14:paraId="049036CD" w14:textId="77777777" w:rsidR="0058184C" w:rsidRDefault="0058184C" w:rsidP="00833596">
                      <w:pPr>
                        <w:rPr>
                          <w:rFonts w:asciiTheme="majorBidi" w:hAnsiTheme="majorBidi" w:cstheme="majorBidi"/>
                          <w:b/>
                          <w:bCs/>
                          <w:color w:val="000000" w:themeColor="text1"/>
                          <w14:textOutline w14:w="9525" w14:cap="rnd" w14:cmpd="sng" w14:algn="ctr">
                            <w14:noFill/>
                            <w14:prstDash w14:val="solid"/>
                            <w14:bevel/>
                          </w14:textOutline>
                        </w:rPr>
                      </w:pPr>
                      <w:r>
                        <w:rPr>
                          <w:rFonts w:asciiTheme="majorBidi" w:hAnsiTheme="majorBidi" w:cstheme="majorBidi"/>
                          <w:b/>
                          <w:bCs/>
                          <w:color w:val="000000" w:themeColor="text1"/>
                          <w14:textOutline w14:w="9525" w14:cap="rnd" w14:cmpd="sng" w14:algn="ctr">
                            <w14:noFill/>
                            <w14:prstDash w14:val="solid"/>
                            <w14:bevel/>
                          </w14:textOutline>
                        </w:rPr>
                        <w:t>Jacob Simons</w:t>
                      </w:r>
                    </w:p>
                    <w:p w14:paraId="2B93042E" w14:textId="77777777" w:rsidR="0058184C" w:rsidRDefault="0058184C" w:rsidP="00833596">
                      <w:pPr>
                        <w:rPr>
                          <w:rFonts w:asciiTheme="majorBidi" w:hAnsiTheme="majorBidi" w:cstheme="majorBidi"/>
                          <w:color w:val="000000" w:themeColor="text1"/>
                          <w14:textOutline w14:w="9525" w14:cap="rnd" w14:cmpd="sng" w14:algn="ctr">
                            <w14:noFill/>
                            <w14:prstDash w14:val="solid"/>
                            <w14:bevel/>
                          </w14:textOutline>
                        </w:rPr>
                      </w:pPr>
                      <w:r>
                        <w:rPr>
                          <w:rFonts w:asciiTheme="majorBidi" w:hAnsiTheme="majorBidi" w:cstheme="majorBidi"/>
                          <w:color w:val="000000" w:themeColor="text1"/>
                          <w14:textOutline w14:w="9525" w14:cap="rnd" w14:cmpd="sng" w14:algn="ctr">
                            <w14:noFill/>
                            <w14:prstDash w14:val="solid"/>
                            <w14:bevel/>
                          </w14:textOutline>
                        </w:rPr>
                        <w:t>1-262-443-1321</w:t>
                      </w:r>
                    </w:p>
                    <w:p w14:paraId="42142AE8" w14:textId="77777777" w:rsidR="0058184C" w:rsidRPr="005121C3" w:rsidRDefault="0058184C" w:rsidP="00833596">
                      <w:pPr>
                        <w:rPr>
                          <w:rFonts w:asciiTheme="majorBidi" w:hAnsiTheme="majorBidi" w:cstheme="majorBidi"/>
                          <w:i/>
                          <w:iCs/>
                          <w:color w:val="000000" w:themeColor="text1"/>
                          <w14:textOutline w14:w="9525" w14:cap="rnd" w14:cmpd="sng" w14:algn="ctr">
                            <w14:noFill/>
                            <w14:prstDash w14:val="solid"/>
                            <w14:bevel/>
                          </w14:textOutline>
                        </w:rPr>
                      </w:pPr>
                      <w:r>
                        <w:rPr>
                          <w:rFonts w:asciiTheme="majorBidi" w:hAnsiTheme="majorBidi" w:cstheme="majorBidi"/>
                          <w:i/>
                          <w:iCs/>
                          <w:color w:val="000000" w:themeColor="text1"/>
                          <w14:textOutline w14:w="9525" w14:cap="rnd" w14:cmpd="sng" w14:algn="ctr">
                            <w14:noFill/>
                            <w14:prstDash w14:val="solid"/>
                            <w14:bevel/>
                          </w14:textOutline>
                        </w:rPr>
                        <w:t>jsimons@ssonsgroup.com</w:t>
                      </w:r>
                    </w:p>
                  </w:txbxContent>
                </v:textbox>
                <w10:wrap anchorx="margin" anchory="margin"/>
              </v:shape>
            </w:pict>
          </mc:Fallback>
        </mc:AlternateContent>
      </w:r>
      <w:r w:rsidR="00833596" w:rsidRPr="00753F27">
        <w:rPr>
          <w:rFonts w:ascii="Garamond" w:eastAsia="Times New Roman" w:hAnsi="Garamond" w:cs="Arial"/>
          <w:color w:val="222222"/>
          <w:shd w:val="clear" w:color="auto" w:fill="FFFFFF"/>
          <w:lang w:eastAsia="zh-CN"/>
        </w:rPr>
        <w:t>This paper is the apex of Joyce Minor's Introduction to Securities Analysis class. The class focuses on equity securities analysis (stocks) from the perspective of institutional (Wall Street) investors, and this project culminates all major aspects of the class including industry analysis and forecasting, financial statement analysis, fundamental company analysis, and valuation metrics. An Equity Research Report is created by an Equity Research Analyst, typically at an investment bank, in order to offer recommendations to buy or sell a stock.</w:t>
      </w:r>
    </w:p>
    <w:p w14:paraId="66319272" w14:textId="77777777" w:rsidR="001F1DD2" w:rsidRPr="00753F27" w:rsidRDefault="001F1DD2" w:rsidP="00753F27">
      <w:pPr>
        <w:spacing w:line="480" w:lineRule="auto"/>
        <w:jc w:val="both"/>
        <w:rPr>
          <w:rFonts w:ascii="Garamond" w:eastAsia="Times New Roman" w:hAnsi="Garamond" w:cs="Arial"/>
          <w:color w:val="222222"/>
          <w:shd w:val="clear" w:color="auto" w:fill="FFFFFF"/>
          <w:lang w:eastAsia="zh-CN"/>
        </w:rPr>
      </w:pPr>
    </w:p>
    <w:p w14:paraId="76EB1786" w14:textId="4681B9FC" w:rsidR="00CB4013" w:rsidRPr="00753F27" w:rsidRDefault="00CB4013" w:rsidP="00753F27">
      <w:pPr>
        <w:pStyle w:val="NoSpacing"/>
        <w:spacing w:line="480" w:lineRule="auto"/>
        <w:jc w:val="both"/>
        <w:rPr>
          <w:rFonts w:ascii="Garamond" w:hAnsi="Garamond"/>
          <w:sz w:val="24"/>
          <w:szCs w:val="24"/>
        </w:rPr>
      </w:pPr>
    </w:p>
    <w:p w14:paraId="71C107B3" w14:textId="241AB9F2" w:rsidR="00833596" w:rsidRPr="00753F27" w:rsidRDefault="00833596" w:rsidP="00753F27">
      <w:pPr>
        <w:pStyle w:val="NoSpacing"/>
        <w:spacing w:line="480" w:lineRule="auto"/>
        <w:jc w:val="both"/>
        <w:rPr>
          <w:rFonts w:ascii="Garamond" w:hAnsi="Garamond"/>
          <w:sz w:val="24"/>
          <w:szCs w:val="24"/>
        </w:rPr>
      </w:pPr>
    </w:p>
    <w:p w14:paraId="15514488" w14:textId="77777777" w:rsidR="00833596" w:rsidRPr="00753F27" w:rsidRDefault="00833596" w:rsidP="00753F27">
      <w:pPr>
        <w:pStyle w:val="NoSpacing"/>
        <w:spacing w:line="480" w:lineRule="auto"/>
        <w:jc w:val="both"/>
        <w:rPr>
          <w:rFonts w:ascii="Garamond" w:hAnsi="Garamond"/>
          <w:sz w:val="24"/>
          <w:szCs w:val="24"/>
        </w:rPr>
      </w:pPr>
    </w:p>
    <w:p w14:paraId="69BEDB76" w14:textId="77777777" w:rsidR="00833596" w:rsidRPr="00753F27" w:rsidRDefault="00833596" w:rsidP="00753F27">
      <w:pPr>
        <w:pStyle w:val="NoSpacing"/>
        <w:spacing w:line="480" w:lineRule="auto"/>
        <w:jc w:val="both"/>
        <w:rPr>
          <w:rFonts w:ascii="Garamond" w:hAnsi="Garamond"/>
          <w:sz w:val="24"/>
          <w:szCs w:val="24"/>
        </w:rPr>
      </w:pPr>
    </w:p>
    <w:p w14:paraId="7A5206B6" w14:textId="02BB627A" w:rsidR="00833596" w:rsidRPr="00753F27" w:rsidRDefault="00833596" w:rsidP="00753F27">
      <w:pPr>
        <w:pStyle w:val="NoSpacing"/>
        <w:spacing w:line="480" w:lineRule="auto"/>
        <w:jc w:val="both"/>
        <w:rPr>
          <w:rFonts w:ascii="Garamond" w:hAnsi="Garamond"/>
          <w:sz w:val="24"/>
          <w:szCs w:val="24"/>
        </w:rPr>
      </w:pPr>
    </w:p>
    <w:p w14:paraId="37D85A78" w14:textId="77777777" w:rsidR="00833596" w:rsidRPr="00753F27" w:rsidRDefault="00833596" w:rsidP="00753F27">
      <w:pPr>
        <w:pStyle w:val="NoSpacing"/>
        <w:spacing w:line="480" w:lineRule="auto"/>
        <w:jc w:val="both"/>
        <w:rPr>
          <w:rFonts w:ascii="Garamond" w:hAnsi="Garamond"/>
          <w:sz w:val="24"/>
          <w:szCs w:val="24"/>
        </w:rPr>
      </w:pPr>
    </w:p>
    <w:p w14:paraId="02138C3B" w14:textId="77777777" w:rsidR="00833596" w:rsidRPr="00753F27" w:rsidRDefault="00833596" w:rsidP="00753F27">
      <w:pPr>
        <w:pStyle w:val="NoSpacing"/>
        <w:spacing w:line="480" w:lineRule="auto"/>
        <w:jc w:val="both"/>
        <w:rPr>
          <w:rFonts w:ascii="Garamond" w:hAnsi="Garamond"/>
          <w:sz w:val="24"/>
          <w:szCs w:val="24"/>
        </w:rPr>
      </w:pPr>
    </w:p>
    <w:p w14:paraId="42F776B8" w14:textId="77777777" w:rsidR="00833596" w:rsidRPr="00753F27" w:rsidRDefault="00833596" w:rsidP="00753F27">
      <w:pPr>
        <w:pStyle w:val="NoSpacing"/>
        <w:spacing w:line="480" w:lineRule="auto"/>
        <w:jc w:val="both"/>
        <w:rPr>
          <w:rFonts w:ascii="Garamond" w:hAnsi="Garamond"/>
          <w:sz w:val="24"/>
          <w:szCs w:val="24"/>
        </w:rPr>
      </w:pPr>
    </w:p>
    <w:p w14:paraId="2A924F08" w14:textId="77777777" w:rsidR="00833596" w:rsidRPr="00753F27" w:rsidRDefault="00833596" w:rsidP="00753F27">
      <w:pPr>
        <w:pStyle w:val="NoSpacing"/>
        <w:spacing w:line="480" w:lineRule="auto"/>
        <w:jc w:val="both"/>
        <w:rPr>
          <w:rFonts w:ascii="Garamond" w:hAnsi="Garamond"/>
          <w:sz w:val="24"/>
          <w:szCs w:val="24"/>
        </w:rPr>
      </w:pPr>
    </w:p>
    <w:p w14:paraId="49EEBCBF" w14:textId="77777777" w:rsidR="00833596" w:rsidRPr="00753F27" w:rsidRDefault="00833596" w:rsidP="00753F27">
      <w:pPr>
        <w:pStyle w:val="NoSpacing"/>
        <w:spacing w:line="480" w:lineRule="auto"/>
        <w:jc w:val="both"/>
        <w:rPr>
          <w:rFonts w:ascii="Garamond" w:hAnsi="Garamond"/>
          <w:sz w:val="24"/>
          <w:szCs w:val="24"/>
        </w:rPr>
      </w:pPr>
    </w:p>
    <w:p w14:paraId="270B4893" w14:textId="2F866BC4" w:rsidR="00833596" w:rsidRPr="00753F27" w:rsidRDefault="00833596" w:rsidP="00753F27">
      <w:pPr>
        <w:pStyle w:val="NoSpacing"/>
        <w:spacing w:line="480" w:lineRule="auto"/>
        <w:jc w:val="both"/>
        <w:rPr>
          <w:rFonts w:ascii="Garamond" w:hAnsi="Garamond"/>
          <w:sz w:val="24"/>
          <w:szCs w:val="24"/>
        </w:rPr>
      </w:pPr>
    </w:p>
    <w:p w14:paraId="76EBEBB7" w14:textId="77777777" w:rsidR="00833596" w:rsidRPr="00753F27" w:rsidRDefault="00833596" w:rsidP="00753F27">
      <w:pPr>
        <w:pStyle w:val="NoSpacing"/>
        <w:spacing w:line="480" w:lineRule="auto"/>
        <w:jc w:val="both"/>
        <w:rPr>
          <w:rFonts w:ascii="Garamond" w:hAnsi="Garamond"/>
          <w:sz w:val="24"/>
          <w:szCs w:val="24"/>
        </w:rPr>
      </w:pPr>
    </w:p>
    <w:p w14:paraId="5ADD9BA2" w14:textId="77777777" w:rsidR="00833596" w:rsidRPr="00753F27" w:rsidRDefault="00833596" w:rsidP="00753F27">
      <w:pPr>
        <w:pStyle w:val="NoSpacing"/>
        <w:spacing w:line="480" w:lineRule="auto"/>
        <w:jc w:val="both"/>
        <w:rPr>
          <w:rFonts w:ascii="Garamond" w:hAnsi="Garamond"/>
          <w:sz w:val="24"/>
          <w:szCs w:val="24"/>
        </w:rPr>
      </w:pPr>
    </w:p>
    <w:p w14:paraId="10B8AB24" w14:textId="77777777" w:rsidR="00D71CDC" w:rsidRPr="00753F27" w:rsidRDefault="00D71CDC" w:rsidP="00753F27">
      <w:pPr>
        <w:spacing w:line="480" w:lineRule="auto"/>
        <w:jc w:val="both"/>
        <w:rPr>
          <w:rFonts w:ascii="Garamond" w:hAnsi="Garamond" w:cstheme="majorBidi"/>
          <w:b/>
          <w:bCs/>
        </w:rPr>
      </w:pPr>
    </w:p>
    <w:p w14:paraId="505723E2" w14:textId="77777777" w:rsidR="00833596" w:rsidRPr="00753F27" w:rsidRDefault="00833596" w:rsidP="00753F27">
      <w:pPr>
        <w:spacing w:line="480" w:lineRule="auto"/>
        <w:jc w:val="both"/>
        <w:rPr>
          <w:rFonts w:ascii="Garamond" w:hAnsi="Garamond" w:cstheme="majorBidi"/>
          <w:b/>
          <w:bCs/>
        </w:rPr>
      </w:pPr>
      <w:r w:rsidRPr="00753F27">
        <w:rPr>
          <w:rFonts w:ascii="Garamond" w:hAnsi="Garamond" w:cstheme="majorBidi"/>
          <w:b/>
          <w:bCs/>
          <w:noProof/>
        </w:rPr>
        <mc:AlternateContent>
          <mc:Choice Requires="wps">
            <w:drawing>
              <wp:anchor distT="0" distB="0" distL="114300" distR="114300" simplePos="0" relativeHeight="251764736" behindDoc="1" locked="0" layoutInCell="1" allowOverlap="1" wp14:anchorId="1F8592BD" wp14:editId="625B2ACF">
                <wp:simplePos x="0" y="0"/>
                <wp:positionH relativeFrom="column">
                  <wp:posOffset>3959648</wp:posOffset>
                </wp:positionH>
                <wp:positionV relativeFrom="paragraph">
                  <wp:posOffset>0</wp:posOffset>
                </wp:positionV>
                <wp:extent cx="2220595" cy="1162050"/>
                <wp:effectExtent l="0" t="0" r="8255" b="0"/>
                <wp:wrapNone/>
                <wp:docPr id="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1162050"/>
                        </a:xfrm>
                        <a:prstGeom prst="rect">
                          <a:avLst/>
                        </a:prstGeom>
                        <a:solidFill>
                          <a:srgbClr val="FFFFFF"/>
                        </a:solidFill>
                        <a:ln w="9525">
                          <a:noFill/>
                          <a:miter lim="800000"/>
                          <a:headEnd/>
                          <a:tailEnd/>
                        </a:ln>
                      </wps:spPr>
                      <wps:txbx>
                        <w:txbxContent>
                          <w:p w14:paraId="1ABEEA17" w14:textId="77777777" w:rsidR="0058184C" w:rsidRDefault="0058184C" w:rsidP="00833596">
                            <w:r w:rsidRPr="00E248C1">
                              <w:rPr>
                                <w:noProof/>
                              </w:rPr>
                              <w:drawing>
                                <wp:inline distT="0" distB="0" distL="0" distR="0" wp14:anchorId="292725BC" wp14:editId="5DDF6BAC">
                                  <wp:extent cx="1819276" cy="1200150"/>
                                  <wp:effectExtent l="0" t="0" r="9525"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824023" cy="120328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_x0000_s1032" type="#_x0000_t202" style="position:absolute;left:0;text-align:left;margin-left:311.8pt;margin-top:0;width:174.85pt;height:91.5pt;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" stroked="f">
                <v:textbox>
                  <w:txbxContent>
                    <w:p w14:paraId="1ABEEA17" w14:textId="77777777" w:rsidR="0058184C" w:rsidRDefault="0058184C" w:rsidP="00833596">
                      <w:r w:rsidRPr="00E248C1">
                        <w:rPr>
                          <w:noProof/>
                        </w:rPr>
                        <w:drawing>
                          <wp:inline distT="0" distB="0" distL="0" distR="0" wp14:anchorId="292725BC" wp14:editId="5DDF6BAC">
                            <wp:extent cx="1819276" cy="1200150"/>
                            <wp:effectExtent l="0" t="0" r="9525"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824023" cy="1203282"/>
                                    </a:xfrm>
                                    <a:prstGeom prst="rect">
                                      <a:avLst/>
                                    </a:prstGeom>
                                    <a:noFill/>
                                    <a:ln>
                                      <a:noFill/>
                                    </a:ln>
                                  </pic:spPr>
                                </pic:pic>
                              </a:graphicData>
                            </a:graphic>
                          </wp:inline>
                        </w:drawing>
                      </w:r>
                    </w:p>
                  </w:txbxContent>
                </v:textbox>
              </v:shape>
            </w:pict>
          </mc:Fallback>
        </mc:AlternateContent>
      </w:r>
      <w:r w:rsidRPr="00753F27">
        <w:rPr>
          <w:rFonts w:ascii="Garamond" w:hAnsi="Garamond" w:cstheme="majorBidi"/>
          <w:b/>
          <w:bCs/>
          <w:noProof/>
        </w:rPr>
        <mc:AlternateContent>
          <mc:Choice Requires="wps">
            <w:drawing>
              <wp:anchor distT="0" distB="0" distL="114300" distR="114300" simplePos="0" relativeHeight="251765760" behindDoc="1" locked="0" layoutInCell="1" allowOverlap="1" wp14:anchorId="5E863258" wp14:editId="5D46506E">
                <wp:simplePos x="0" y="0"/>
                <wp:positionH relativeFrom="column">
                  <wp:align>center</wp:align>
                </wp:positionH>
                <wp:positionV relativeFrom="paragraph">
                  <wp:posOffset>0</wp:posOffset>
                </wp:positionV>
                <wp:extent cx="2032000" cy="1301115"/>
                <wp:effectExtent l="0" t="0" r="6350" b="0"/>
                <wp:wrapNone/>
                <wp:docPr id="3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0" cy="1301115"/>
                        </a:xfrm>
                        <a:prstGeom prst="rect">
                          <a:avLst/>
                        </a:prstGeom>
                        <a:solidFill>
                          <a:srgbClr val="FFFFFF"/>
                        </a:solidFill>
                        <a:ln w="9525">
                          <a:noFill/>
                          <a:miter lim="800000"/>
                          <a:headEnd/>
                          <a:tailEnd/>
                        </a:ln>
                      </wps:spPr>
                      <wps:txbx>
                        <w:txbxContent>
                          <w:p w14:paraId="5F327F2C" w14:textId="77777777" w:rsidR="0058184C" w:rsidRDefault="0058184C" w:rsidP="00833596">
                            <w:r w:rsidRPr="00E248C1">
                              <w:rPr>
                                <w:noProof/>
                              </w:rPr>
                              <w:drawing>
                                <wp:inline distT="0" distB="0" distL="0" distR="0" wp14:anchorId="2F45A516" wp14:editId="1DDAF843">
                                  <wp:extent cx="1752600" cy="1200848"/>
                                  <wp:effectExtent l="0" t="0" r="0" b="0"/>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751581" cy="120015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mv="urn:schemas-microsoft-com:mac:vml" xmlns:mo="http://schemas.microsoft.com/office/mac/office/2008/main">
            <w:pict>
              <v:shape id="_x0000_s1033" type="#_x0000_t202" style="position:absolute;left:0;text-align:left;margin-left:0;margin-top:0;width:160pt;height:102.45pt;z-index:-25155072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" stroked="f">
                <v:textbox style="mso-fit-shape-to-text:t">
                  <w:txbxContent>
                    <w:p w14:paraId="5F327F2C" w14:textId="77777777" w:rsidR="0058184C" w:rsidRDefault="0058184C" w:rsidP="00833596">
                      <w:r w:rsidRPr="00E248C1">
                        <w:rPr>
                          <w:noProof/>
                        </w:rPr>
                        <w:drawing>
                          <wp:inline distT="0" distB="0" distL="0" distR="0" wp14:anchorId="2F45A516" wp14:editId="1DDAF843">
                            <wp:extent cx="1752600" cy="1200848"/>
                            <wp:effectExtent l="0" t="0" r="0" b="0"/>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751581" cy="1200150"/>
                                    </a:xfrm>
                                    <a:prstGeom prst="rect">
                                      <a:avLst/>
                                    </a:prstGeom>
                                    <a:noFill/>
                                    <a:ln>
                                      <a:noFill/>
                                    </a:ln>
                                  </pic:spPr>
                                </pic:pic>
                              </a:graphicData>
                            </a:graphic>
                          </wp:inline>
                        </w:drawing>
                      </w:r>
                    </w:p>
                  </w:txbxContent>
                </v:textbox>
              </v:shape>
            </w:pict>
          </mc:Fallback>
        </mc:AlternateContent>
      </w:r>
    </w:p>
    <w:p w14:paraId="3A0867C0" w14:textId="77777777" w:rsidR="00833596" w:rsidRPr="00753F27" w:rsidRDefault="00833596" w:rsidP="00753F27">
      <w:pPr>
        <w:spacing w:line="480" w:lineRule="auto"/>
        <w:ind w:left="2880"/>
        <w:jc w:val="both"/>
        <w:rPr>
          <w:rFonts w:ascii="Garamond" w:hAnsi="Garamond" w:cstheme="majorBidi"/>
          <w:b/>
          <w:bCs/>
        </w:rPr>
      </w:pPr>
    </w:p>
    <w:p w14:paraId="582BF4E6" w14:textId="77777777" w:rsidR="00833596" w:rsidRDefault="00833596" w:rsidP="00D71CDC">
      <w:pPr>
        <w:spacing w:line="480" w:lineRule="auto"/>
        <w:jc w:val="both"/>
        <w:rPr>
          <w:rFonts w:ascii="Garamond" w:hAnsi="Garamond" w:cstheme="majorBidi"/>
          <w:b/>
          <w:bCs/>
        </w:rPr>
      </w:pPr>
    </w:p>
    <w:p w14:paraId="040A02C8" w14:textId="77777777" w:rsidR="00760B24" w:rsidRPr="00753F27" w:rsidRDefault="00760B24" w:rsidP="00D71CDC">
      <w:pPr>
        <w:spacing w:line="480" w:lineRule="auto"/>
        <w:jc w:val="both"/>
        <w:rPr>
          <w:rFonts w:ascii="Garamond" w:hAnsi="Garamond" w:cstheme="majorBidi"/>
          <w:b/>
          <w:bCs/>
        </w:rPr>
      </w:pPr>
    </w:p>
    <w:p w14:paraId="295EF8FE" w14:textId="77777777" w:rsidR="00833596" w:rsidRPr="00753F27" w:rsidRDefault="00833596" w:rsidP="00753F27">
      <w:pPr>
        <w:spacing w:line="480" w:lineRule="auto"/>
        <w:ind w:left="2880"/>
        <w:jc w:val="both"/>
        <w:rPr>
          <w:rFonts w:ascii="Garamond" w:hAnsi="Garamond" w:cstheme="majorBidi"/>
          <w:b/>
          <w:bCs/>
        </w:rPr>
      </w:pPr>
      <w:r w:rsidRPr="00753F27">
        <w:rPr>
          <w:rFonts w:ascii="Garamond" w:hAnsi="Garamond" w:cstheme="majorBidi"/>
          <w:b/>
          <w:bCs/>
          <w:noProof/>
        </w:rPr>
        <mc:AlternateContent>
          <mc:Choice Requires="wps">
            <w:drawing>
              <wp:anchor distT="0" distB="0" distL="114300" distR="114300" simplePos="0" relativeHeight="251767808" behindDoc="1" locked="0" layoutInCell="1" allowOverlap="1" wp14:anchorId="6D886C77" wp14:editId="25B60FA3">
                <wp:simplePos x="0" y="0"/>
                <wp:positionH relativeFrom="column">
                  <wp:posOffset>3867149</wp:posOffset>
                </wp:positionH>
                <wp:positionV relativeFrom="paragraph">
                  <wp:posOffset>59690</wp:posOffset>
                </wp:positionV>
                <wp:extent cx="2211705" cy="1282065"/>
                <wp:effectExtent l="0" t="0" r="0" b="0"/>
                <wp:wrapNone/>
                <wp:docPr id="3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1705" cy="1282065"/>
                        </a:xfrm>
                        <a:prstGeom prst="rect">
                          <a:avLst/>
                        </a:prstGeom>
                        <a:solidFill>
                          <a:srgbClr val="FFFFFF"/>
                        </a:solidFill>
                        <a:ln w="9525">
                          <a:noFill/>
                          <a:miter lim="800000"/>
                          <a:headEnd/>
                          <a:tailEnd/>
                        </a:ln>
                      </wps:spPr>
                      <wps:txbx>
                        <w:txbxContent>
                          <w:p w14:paraId="7472EFD0" w14:textId="77777777" w:rsidR="0058184C" w:rsidRDefault="0058184C" w:rsidP="00833596">
                            <w:r w:rsidRPr="003E4225">
                              <w:rPr>
                                <w:noProof/>
                              </w:rPr>
                              <w:drawing>
                                <wp:inline distT="0" distB="0" distL="0" distR="0" wp14:anchorId="7866F7B8" wp14:editId="213A431C">
                                  <wp:extent cx="2019935" cy="1181910"/>
                                  <wp:effectExtent l="0" t="0" r="0"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19935" cy="118191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mv="urn:schemas-microsoft-com:mac:vml" xmlns:mo="http://schemas.microsoft.com/office/mac/office/2008/main">
            <w:pict>
              <v:shape id="_x0000_s1034" type="#_x0000_t202" style="position:absolute;left:0;text-align:left;margin-left:304.5pt;margin-top:4.7pt;width:174.15pt;height:100.95pt;z-index:-2515486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" stroked="f">
                <v:textbox style="mso-fit-shape-to-text:t">
                  <w:txbxContent>
                    <w:p w14:paraId="7472EFD0" w14:textId="77777777" w:rsidR="0058184C" w:rsidRDefault="0058184C" w:rsidP="00833596">
                      <w:r w:rsidRPr="003E4225">
                        <w:rPr>
                          <w:noProof/>
                        </w:rPr>
                        <w:drawing>
                          <wp:inline distT="0" distB="0" distL="0" distR="0" wp14:anchorId="7866F7B8" wp14:editId="213A431C">
                            <wp:extent cx="2019935" cy="1181910"/>
                            <wp:effectExtent l="0" t="0" r="0"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019935" cy="1181910"/>
                                    </a:xfrm>
                                    <a:prstGeom prst="rect">
                                      <a:avLst/>
                                    </a:prstGeom>
                                    <a:noFill/>
                                    <a:ln>
                                      <a:noFill/>
                                    </a:ln>
                                  </pic:spPr>
                                </pic:pic>
                              </a:graphicData>
                            </a:graphic>
                          </wp:inline>
                        </w:drawing>
                      </w:r>
                    </w:p>
                  </w:txbxContent>
                </v:textbox>
              </v:shape>
            </w:pict>
          </mc:Fallback>
        </mc:AlternateContent>
      </w:r>
    </w:p>
    <w:p w14:paraId="3B82EF28" w14:textId="77777777" w:rsidR="00833596" w:rsidRPr="00753F27" w:rsidRDefault="00833596" w:rsidP="00753F27">
      <w:pPr>
        <w:spacing w:line="480" w:lineRule="auto"/>
        <w:ind w:left="2880"/>
        <w:jc w:val="both"/>
        <w:rPr>
          <w:rFonts w:ascii="Garamond" w:hAnsi="Garamond" w:cstheme="majorBidi"/>
          <w:b/>
          <w:bCs/>
        </w:rPr>
      </w:pPr>
      <w:r w:rsidRPr="00753F27">
        <w:rPr>
          <w:rFonts w:ascii="Garamond" w:hAnsi="Garamond" w:cstheme="majorBidi"/>
          <w:b/>
          <w:bCs/>
          <w:noProof/>
        </w:rPr>
        <mc:AlternateContent>
          <mc:Choice Requires="wps">
            <w:drawing>
              <wp:anchor distT="0" distB="0" distL="114300" distR="114300" simplePos="0" relativeHeight="251768832" behindDoc="1" locked="0" layoutInCell="1" allowOverlap="1" wp14:anchorId="5482A42D" wp14:editId="32E12286">
                <wp:simplePos x="0" y="0"/>
                <wp:positionH relativeFrom="column">
                  <wp:posOffset>1727200</wp:posOffset>
                </wp:positionH>
                <wp:positionV relativeFrom="paragraph">
                  <wp:posOffset>847</wp:posOffset>
                </wp:positionV>
                <wp:extent cx="2235200" cy="1414780"/>
                <wp:effectExtent l="0" t="0" r="0" b="0"/>
                <wp:wrapNone/>
                <wp:docPr id="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414780"/>
                        </a:xfrm>
                        <a:prstGeom prst="rect">
                          <a:avLst/>
                        </a:prstGeom>
                        <a:solidFill>
                          <a:srgbClr val="FFFFFF"/>
                        </a:solidFill>
                        <a:ln w="9525">
                          <a:noFill/>
                          <a:miter lim="800000"/>
                          <a:headEnd/>
                          <a:tailEnd/>
                        </a:ln>
                      </wps:spPr>
                      <wps:txbx>
                        <w:txbxContent>
                          <w:p w14:paraId="532D46FD" w14:textId="77777777" w:rsidR="0058184C" w:rsidRDefault="0058184C" w:rsidP="00833596">
                            <w:r>
                              <w:rPr>
                                <w:noProof/>
                              </w:rPr>
                              <w:drawing>
                                <wp:inline distT="0" distB="0" distL="0" distR="0" wp14:anchorId="0B092C22" wp14:editId="79EECE1E">
                                  <wp:extent cx="2182495" cy="1309497"/>
                                  <wp:effectExtent l="0" t="0" r="8255" b="5080"/>
                                  <wp:docPr id="333" name="Chart 333"/>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mv="urn:schemas-microsoft-com:mac:vml" xmlns:mo="http://schemas.microsoft.com/office/mac/office/2008/main">
            <w:pict>
              <v:shape id="_x0000_s1035" type="#_x0000_t202" style="position:absolute;left:0;text-align:left;margin-left:136pt;margin-top:.05pt;width:176pt;height:111.4pt;z-index:-251547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" stroked="f">
                <v:textbox style="mso-fit-shape-to-text:t">
                  <w:txbxContent>
                    <w:p w14:paraId="532D46FD" w14:textId="77777777" w:rsidR="0058184C" w:rsidRDefault="0058184C" w:rsidP="00833596">
                      <w:r>
                        <w:rPr>
                          <w:noProof/>
                        </w:rPr>
                        <w:drawing>
                          <wp:inline distT="0" distB="0" distL="0" distR="0" wp14:anchorId="0B092C22" wp14:editId="79EECE1E">
                            <wp:extent cx="2182495" cy="1309497"/>
                            <wp:effectExtent l="0" t="0" r="8255" b="5080"/>
                            <wp:docPr id="333" name="Chart 333"/>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txbxContent>
                </v:textbox>
              </v:shape>
            </w:pict>
          </mc:Fallback>
        </mc:AlternateContent>
      </w:r>
    </w:p>
    <w:p w14:paraId="291DA4EE" w14:textId="77777777" w:rsidR="00833596" w:rsidRPr="00753F27" w:rsidRDefault="00833596" w:rsidP="00753F27">
      <w:pPr>
        <w:spacing w:line="480" w:lineRule="auto"/>
        <w:ind w:left="2880"/>
        <w:jc w:val="both"/>
        <w:rPr>
          <w:rFonts w:ascii="Garamond" w:hAnsi="Garamond" w:cstheme="majorBidi"/>
          <w:b/>
          <w:bCs/>
        </w:rPr>
      </w:pPr>
    </w:p>
    <w:p w14:paraId="714CF84E" w14:textId="77777777" w:rsidR="00833596" w:rsidRPr="00753F27" w:rsidRDefault="00833596" w:rsidP="00753F27">
      <w:pPr>
        <w:spacing w:line="480" w:lineRule="auto"/>
        <w:ind w:left="2880"/>
        <w:jc w:val="both"/>
        <w:rPr>
          <w:rFonts w:ascii="Garamond" w:hAnsi="Garamond" w:cstheme="majorBidi"/>
          <w:b/>
          <w:bCs/>
        </w:rPr>
      </w:pPr>
    </w:p>
    <w:p w14:paraId="30DEAADE" w14:textId="77777777" w:rsidR="00833596" w:rsidRPr="00753F27" w:rsidRDefault="00833596" w:rsidP="00753F27">
      <w:pPr>
        <w:spacing w:line="480" w:lineRule="auto"/>
        <w:ind w:left="2880"/>
        <w:jc w:val="both"/>
        <w:rPr>
          <w:rFonts w:ascii="Garamond" w:hAnsi="Garamond" w:cstheme="majorBidi"/>
          <w:b/>
          <w:bCs/>
        </w:rPr>
      </w:pPr>
    </w:p>
    <w:p w14:paraId="04723A7A" w14:textId="0F1952F4" w:rsidR="002B7F46" w:rsidRDefault="002B7F46" w:rsidP="00760B24">
      <w:pPr>
        <w:spacing w:line="480" w:lineRule="auto"/>
        <w:jc w:val="both"/>
        <w:rPr>
          <w:rFonts w:ascii="Garamond" w:hAnsi="Garamond" w:cstheme="majorBidi"/>
          <w:b/>
          <w:bCs/>
        </w:rPr>
      </w:pPr>
      <w:r w:rsidRPr="00753F27">
        <w:rPr>
          <w:rFonts w:ascii="Garamond" w:hAnsi="Garamond" w:cstheme="majorBidi"/>
          <w:b/>
          <w:bCs/>
          <w:noProof/>
        </w:rPr>
        <mc:AlternateContent>
          <mc:Choice Requires="wps">
            <w:drawing>
              <wp:anchor distT="0" distB="0" distL="114300" distR="114300" simplePos="0" relativeHeight="251770880" behindDoc="0" locked="0" layoutInCell="1" allowOverlap="1" wp14:anchorId="01F62FCC" wp14:editId="35C512FB">
                <wp:simplePos x="0" y="0"/>
                <wp:positionH relativeFrom="column">
                  <wp:posOffset>2299579</wp:posOffset>
                </wp:positionH>
                <wp:positionV relativeFrom="paragraph">
                  <wp:posOffset>88216</wp:posOffset>
                </wp:positionV>
                <wp:extent cx="1420283" cy="245534"/>
                <wp:effectExtent l="0" t="0" r="8890" b="2540"/>
                <wp:wrapNone/>
                <wp:docPr id="349" name="Text Box 349"/>
                <wp:cNvGraphicFramePr/>
                <a:graphic xmlns:a="http://schemas.openxmlformats.org/drawingml/2006/main">
                  <a:graphicData uri="http://schemas.microsoft.com/office/word/2010/wordprocessingShape">
                    <wps:wsp>
                      <wps:cNvSpPr txBox="1"/>
                      <wps:spPr>
                        <a:xfrm>
                          <a:off x="0" y="0"/>
                          <a:ext cx="1420283" cy="24553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96656D3" w14:textId="77777777" w:rsidR="0058184C" w:rsidRPr="00C23B10" w:rsidRDefault="0058184C" w:rsidP="00833596">
                            <w:pPr>
                              <w:rPr>
                                <w:rFonts w:asciiTheme="majorBidi" w:hAnsiTheme="majorBidi" w:cstheme="majorBidi"/>
                                <w:i/>
                                <w:iCs/>
                                <w:sz w:val="18"/>
                                <w:szCs w:val="18"/>
                              </w:rPr>
                            </w:pPr>
                            <w:r w:rsidRPr="00C23B10">
                              <w:rPr>
                                <w:rFonts w:asciiTheme="majorBidi" w:hAnsiTheme="majorBidi" w:cstheme="majorBidi"/>
                                <w:i/>
                                <w:iCs/>
                                <w:sz w:val="18"/>
                                <w:szCs w:val="18"/>
                              </w:rPr>
                              <w:t>Source: Ycharts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id="Text Box 349" o:spid="_x0000_s1036" type="#_x0000_t202" style="position:absolute;left:0;text-align:left;margin-left:181.05pt;margin-top:6.95pt;width:111.85pt;height:19.35pt;z-index:25177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" fillcolor="white [3201]" stroked="f" strokeweight=".5pt">
                <v:textbox>
                  <w:txbxContent>
                    <w:p w14:paraId="596656D3" w14:textId="77777777" w:rsidR="0058184C" w:rsidRPr="00C23B10" w:rsidRDefault="0058184C" w:rsidP="00833596">
                      <w:pPr>
                        <w:rPr>
                          <w:rFonts w:asciiTheme="majorBidi" w:hAnsiTheme="majorBidi" w:cstheme="majorBidi"/>
                          <w:i/>
                          <w:iCs/>
                          <w:sz w:val="18"/>
                          <w:szCs w:val="18"/>
                        </w:rPr>
                      </w:pPr>
                      <w:r w:rsidRPr="00C23B10">
                        <w:rPr>
                          <w:rFonts w:asciiTheme="majorBidi" w:hAnsiTheme="majorBidi" w:cstheme="majorBidi"/>
                          <w:i/>
                          <w:iCs/>
                          <w:sz w:val="18"/>
                          <w:szCs w:val="18"/>
                        </w:rPr>
                        <w:t xml:space="preserve">Source: </w:t>
                      </w:r>
                      <w:proofErr w:type="spellStart"/>
                      <w:r w:rsidRPr="00C23B10">
                        <w:rPr>
                          <w:rFonts w:asciiTheme="majorBidi" w:hAnsiTheme="majorBidi" w:cstheme="majorBidi"/>
                          <w:i/>
                          <w:iCs/>
                          <w:sz w:val="18"/>
                          <w:szCs w:val="18"/>
                        </w:rPr>
                        <w:t>Ycharts</w:t>
                      </w:r>
                      <w:proofErr w:type="spellEnd"/>
                    </w:p>
                  </w:txbxContent>
                </v:textbox>
              </v:shape>
            </w:pict>
          </mc:Fallback>
        </mc:AlternateContent>
      </w:r>
    </w:p>
    <w:p w14:paraId="59901921" w14:textId="77777777" w:rsidR="00760B24" w:rsidRDefault="00760B24" w:rsidP="00760B24">
      <w:pPr>
        <w:spacing w:line="480" w:lineRule="auto"/>
        <w:jc w:val="both"/>
        <w:rPr>
          <w:rFonts w:ascii="Garamond" w:hAnsi="Garamond" w:cstheme="majorBidi"/>
          <w:b/>
          <w:bCs/>
        </w:rPr>
      </w:pPr>
    </w:p>
    <w:p w14:paraId="2D753B85" w14:textId="77777777" w:rsidR="00833596" w:rsidRPr="00753F27" w:rsidRDefault="00833596" w:rsidP="00753F27">
      <w:pPr>
        <w:spacing w:line="480" w:lineRule="auto"/>
        <w:ind w:left="2880" w:hanging="2880"/>
        <w:jc w:val="both"/>
        <w:rPr>
          <w:rFonts w:ascii="Garamond" w:hAnsi="Garamond" w:cstheme="majorBidi"/>
        </w:rPr>
      </w:pPr>
      <w:r w:rsidRPr="00753F27">
        <w:rPr>
          <w:rFonts w:ascii="Garamond" w:hAnsi="Garamond" w:cstheme="majorBidi"/>
          <w:b/>
          <w:bCs/>
        </w:rPr>
        <w:t xml:space="preserve">INVESTMENT THESIS      We are initiating coverage of SuperValu with a 1-Buy rating with an $8.60 target price, implying a possible 53% return by 2017. </w:t>
      </w:r>
      <w:r w:rsidRPr="00753F27">
        <w:rPr>
          <w:rFonts w:ascii="Garamond" w:hAnsi="Garamond" w:cstheme="majorBidi"/>
        </w:rPr>
        <w:t xml:space="preserve">SuperValu shares have been pushed down over the last year and we believe they are significantly undervalued by the market’s short-term volatility and uncertainty. SuperValu’s EPS has been increasing significantly from $0.02 in 2013 to $0.45 in 2014 and are expected to increase again in 2015 to $0.67 (FY2015 ends February 28, 2016 with earnings reports out late April or early May). We expect this continued earnings increase with a 28% increase in 2016 to $0.86 with a conservative revenue growth estimate of 1.5% and an 18bps increase in operating margins in 2016. </w:t>
      </w:r>
    </w:p>
    <w:p w14:paraId="05791D75" w14:textId="77777777" w:rsidR="00833596" w:rsidRPr="00753F27" w:rsidRDefault="00833596" w:rsidP="00753F27">
      <w:pPr>
        <w:spacing w:line="480" w:lineRule="auto"/>
        <w:ind w:left="2880" w:hanging="2880"/>
        <w:jc w:val="both"/>
        <w:rPr>
          <w:rFonts w:ascii="Garamond" w:hAnsi="Garamond" w:cstheme="majorBidi"/>
        </w:rPr>
      </w:pPr>
    </w:p>
    <w:p w14:paraId="126BD791"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A strategically selected management team coupled with a valuable company in a transition phase will position SuperValu for continued success. </w:t>
      </w:r>
      <w:r w:rsidRPr="00753F27">
        <w:rPr>
          <w:rFonts w:ascii="Garamond" w:hAnsi="Garamond" w:cstheme="majorBidi"/>
        </w:rPr>
        <w:t>Industry outsider, Mark Gross, has been hand-picked by the SuperValu independents-driven Board of Directors as CEO of SuperValu. The Board has a history of strategic management selections and Mark Gross has extensive M&amp;A experience and helped lead C&amp;S to a $20 billion company in the early 2000s. We believe the company is well-positioned for continued earnings growth and will continue to compete for sales revenue in a challenging and competitive environment in the grocery store space with fully integrated wholesale and retail spaces across the country.</w:t>
      </w:r>
    </w:p>
    <w:p w14:paraId="4E3982C8" w14:textId="77777777" w:rsidR="00833596" w:rsidRPr="00753F27" w:rsidRDefault="00833596" w:rsidP="00753F27">
      <w:pPr>
        <w:spacing w:line="480" w:lineRule="auto"/>
        <w:ind w:left="2880"/>
        <w:jc w:val="both"/>
        <w:rPr>
          <w:rFonts w:ascii="Garamond" w:hAnsi="Garamond" w:cstheme="majorBidi"/>
          <w:b/>
          <w:bCs/>
        </w:rPr>
      </w:pPr>
    </w:p>
    <w:p w14:paraId="34FADECA" w14:textId="0820F390" w:rsidR="00833596" w:rsidRPr="00753F27" w:rsidRDefault="00833596" w:rsidP="00760B24">
      <w:pPr>
        <w:spacing w:line="480" w:lineRule="auto"/>
        <w:jc w:val="both"/>
        <w:rPr>
          <w:rFonts w:ascii="Garamond" w:hAnsi="Garamond" w:cstheme="majorBidi"/>
          <w:b/>
          <w:bCs/>
        </w:rPr>
      </w:pPr>
      <w:r w:rsidRPr="00753F27">
        <w:rPr>
          <w:rFonts w:ascii="Garamond" w:hAnsi="Garamond" w:cstheme="majorBidi"/>
          <w:b/>
          <w:bCs/>
        </w:rPr>
        <w:t xml:space="preserve">COMPANY PROFILE        </w:t>
      </w:r>
      <w:r w:rsidRPr="00753F27">
        <w:rPr>
          <w:rFonts w:ascii="Garamond" w:hAnsi="Garamond" w:cstheme="majorBidi"/>
          <w:b/>
          <w:bCs/>
          <w:i/>
          <w:iCs/>
        </w:rPr>
        <w:t>Overview</w:t>
      </w:r>
    </w:p>
    <w:p w14:paraId="5074762C" w14:textId="23029D1C" w:rsidR="00833596" w:rsidRPr="00753F27" w:rsidRDefault="00833596" w:rsidP="00760B24">
      <w:pPr>
        <w:spacing w:line="480" w:lineRule="auto"/>
        <w:ind w:left="2880"/>
        <w:jc w:val="both"/>
        <w:rPr>
          <w:rFonts w:ascii="Garamond" w:hAnsi="Garamond" w:cstheme="majorBidi"/>
        </w:rPr>
      </w:pPr>
      <w:r w:rsidRPr="00753F27">
        <w:rPr>
          <w:rFonts w:ascii="Garamond" w:hAnsi="Garamond" w:cstheme="majorBidi"/>
          <w:b/>
          <w:bCs/>
        </w:rPr>
        <w:t xml:space="preserve">SuperValu is one of the largest wholesale grocery distributors in the country, operates an extensive hard discount grocery retailer and owns five regionally-based traditional grocery store retail banners. </w:t>
      </w:r>
      <w:r w:rsidRPr="00753F27">
        <w:rPr>
          <w:rFonts w:ascii="Garamond" w:hAnsi="Garamond" w:cstheme="majorBidi"/>
        </w:rPr>
        <w:t xml:space="preserve">Founded in the 1920s as a wholesale distributor based in Minnesota, SuperValu has prided itself on its grocery innovation and adaptability to flexible industry standards for over 90 years. The company now spans 41 states across America with several other international relationships and partnerships. Since the </w:t>
      </w:r>
      <w:r w:rsidRPr="00753F27">
        <w:rPr>
          <w:rFonts w:ascii="Garamond" w:hAnsi="Garamond" w:cstheme="majorBidi"/>
        </w:rPr>
        <w:lastRenderedPageBreak/>
        <w:t>establishment of its retail businesses in 1942, SuperValu has been vertically integrated in the grocery space for over 60 years.</w:t>
      </w:r>
    </w:p>
    <w:p w14:paraId="06404FEE" w14:textId="732C965A" w:rsidR="00833596" w:rsidRDefault="00833596" w:rsidP="00760B24">
      <w:pPr>
        <w:spacing w:line="480" w:lineRule="auto"/>
        <w:ind w:left="2880"/>
        <w:jc w:val="both"/>
        <w:rPr>
          <w:rFonts w:ascii="Garamond" w:hAnsi="Garamond" w:cstheme="majorBidi"/>
        </w:rPr>
      </w:pPr>
      <w:r w:rsidRPr="00753F27">
        <w:rPr>
          <w:rFonts w:ascii="Garamond" w:hAnsi="Garamond" w:cstheme="majorBidi"/>
          <w:b/>
          <w:bCs/>
        </w:rPr>
        <w:t>In 2014, SuperValu generated $17.82 billion of revenue throughout its three reported business segments</w:t>
      </w:r>
      <w:r w:rsidRPr="00753F27">
        <w:rPr>
          <w:rFonts w:ascii="Garamond" w:hAnsi="Garamond" w:cstheme="majorBidi"/>
        </w:rPr>
        <w:t xml:space="preserve">. SuperValu is classified by management into three major business segments: Independent Business, Save-A-Lot, and Retail Food. These segments are three distinct businesses. The Independent Business is SuperValu’s wholesale distributor and provides logistics service solutions to over 2,000 independent retail stores through 17 country-wide distribution centers. The Save-A-Lot format provides high-volume and low-priced items to individual customers through its 1,336 hard discount grocery stores in the southern and eastern United States, with new markets in the west. The Retail Food segment consists of nearly 200 stores organized under regional grocery retail brands including Cub Foods, Shoppers Food &amp; Pharmacy, Shop’n Save, Farm Fresh, Hornbacher’s, and two Rainbow Foods stores. </w:t>
      </w:r>
    </w:p>
    <w:p w14:paraId="501EE9EF" w14:textId="77777777" w:rsidR="00834072" w:rsidRDefault="00834072" w:rsidP="00760B24">
      <w:pPr>
        <w:spacing w:line="480" w:lineRule="auto"/>
        <w:ind w:left="2880"/>
        <w:jc w:val="both"/>
        <w:rPr>
          <w:rFonts w:ascii="Garamond" w:hAnsi="Garamond" w:cstheme="majorBidi"/>
        </w:rPr>
      </w:pPr>
    </w:p>
    <w:p w14:paraId="4D0165EB" w14:textId="77777777" w:rsidR="00834072" w:rsidRDefault="00834072" w:rsidP="00760B24">
      <w:pPr>
        <w:spacing w:line="480" w:lineRule="auto"/>
        <w:ind w:left="2880"/>
        <w:jc w:val="both"/>
        <w:rPr>
          <w:rFonts w:ascii="Garamond" w:hAnsi="Garamond" w:cstheme="majorBidi"/>
        </w:rPr>
      </w:pPr>
    </w:p>
    <w:p w14:paraId="49AFB805" w14:textId="77777777" w:rsidR="00834072" w:rsidRDefault="00834072" w:rsidP="00760B24">
      <w:pPr>
        <w:spacing w:line="480" w:lineRule="auto"/>
        <w:ind w:left="2880"/>
        <w:jc w:val="both"/>
        <w:rPr>
          <w:rFonts w:ascii="Garamond" w:hAnsi="Garamond" w:cstheme="majorBidi"/>
        </w:rPr>
      </w:pPr>
    </w:p>
    <w:p w14:paraId="753374E0" w14:textId="77777777" w:rsidR="00834072" w:rsidRDefault="00834072" w:rsidP="00760B24">
      <w:pPr>
        <w:spacing w:line="480" w:lineRule="auto"/>
        <w:ind w:left="2880"/>
        <w:jc w:val="both"/>
        <w:rPr>
          <w:rFonts w:ascii="Garamond" w:hAnsi="Garamond" w:cstheme="majorBidi"/>
        </w:rPr>
      </w:pPr>
    </w:p>
    <w:p w14:paraId="5217A624" w14:textId="77777777" w:rsidR="00834072" w:rsidRDefault="00834072" w:rsidP="00760B24">
      <w:pPr>
        <w:spacing w:line="480" w:lineRule="auto"/>
        <w:ind w:left="2880"/>
        <w:jc w:val="both"/>
        <w:rPr>
          <w:rFonts w:ascii="Garamond" w:hAnsi="Garamond" w:cstheme="majorBidi"/>
        </w:rPr>
      </w:pPr>
    </w:p>
    <w:p w14:paraId="5659479C" w14:textId="77777777" w:rsidR="00834072" w:rsidRPr="00753F27" w:rsidRDefault="00834072" w:rsidP="00760B24">
      <w:pPr>
        <w:spacing w:line="480" w:lineRule="auto"/>
        <w:ind w:left="2880"/>
        <w:jc w:val="both"/>
        <w:rPr>
          <w:rFonts w:ascii="Garamond" w:hAnsi="Garamond" w:cstheme="majorBidi"/>
        </w:rPr>
      </w:pPr>
    </w:p>
    <w:p w14:paraId="6C470C24"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rPr>
        <w:lastRenderedPageBreak/>
        <w:t>Figure 1: SuperValu</w:t>
      </w:r>
    </w:p>
    <w:p w14:paraId="7CA9A122" w14:textId="77777777" w:rsidR="00833596" w:rsidRPr="00753F27" w:rsidRDefault="00833596" w:rsidP="00753F27">
      <w:pPr>
        <w:spacing w:line="480" w:lineRule="auto"/>
        <w:ind w:left="2880"/>
        <w:jc w:val="both"/>
        <w:rPr>
          <w:rFonts w:ascii="Garamond" w:hAnsi="Garamond" w:cstheme="majorBidi"/>
          <w:b/>
          <w:bCs/>
        </w:rPr>
      </w:pPr>
      <w:r w:rsidRPr="00753F27">
        <w:rPr>
          <w:rFonts w:ascii="Garamond" w:hAnsi="Garamond" w:cstheme="majorBidi"/>
          <w:b/>
          <w:bCs/>
        </w:rPr>
        <w:t>Operating Margins by Business</w:t>
      </w:r>
    </w:p>
    <w:p w14:paraId="12979076" w14:textId="77777777" w:rsidR="00833596" w:rsidRPr="00753F27" w:rsidRDefault="00833596" w:rsidP="00753F27">
      <w:pPr>
        <w:spacing w:line="480" w:lineRule="auto"/>
        <w:ind w:left="2880"/>
        <w:jc w:val="both"/>
        <w:rPr>
          <w:rFonts w:ascii="Garamond" w:hAnsi="Garamond" w:cstheme="majorBidi"/>
        </w:rPr>
      </w:pPr>
    </w:p>
    <w:p w14:paraId="5B8DC320"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noProof/>
        </w:rPr>
        <w:drawing>
          <wp:inline distT="0" distB="0" distL="0" distR="0" wp14:anchorId="6CA9A883" wp14:editId="6A6E6E62">
            <wp:extent cx="3442335" cy="1687732"/>
            <wp:effectExtent l="0" t="0" r="12065" b="0"/>
            <wp:docPr id="73" name="Chart 73"/>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14:paraId="68838EAB"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cstheme="majorBidi"/>
          <w:i/>
          <w:iCs/>
        </w:rPr>
        <w:t>Source: Company Documents</w:t>
      </w:r>
    </w:p>
    <w:p w14:paraId="1A05337B" w14:textId="77777777" w:rsidR="00833596" w:rsidRPr="00753F27" w:rsidRDefault="00833596" w:rsidP="00753F27">
      <w:pPr>
        <w:spacing w:line="480" w:lineRule="auto"/>
        <w:jc w:val="both"/>
        <w:rPr>
          <w:rFonts w:ascii="Garamond" w:hAnsi="Garamond" w:cstheme="majorBidi"/>
          <w:i/>
          <w:iCs/>
        </w:rPr>
      </w:pPr>
    </w:p>
    <w:p w14:paraId="5494A4BD"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rPr>
        <w:t>Figure 2: SuperValu</w:t>
      </w:r>
    </w:p>
    <w:p w14:paraId="6580C332" w14:textId="77777777" w:rsidR="00833596" w:rsidRPr="00753F27" w:rsidRDefault="00833596" w:rsidP="00753F27">
      <w:pPr>
        <w:spacing w:line="480" w:lineRule="auto"/>
        <w:ind w:left="2880"/>
        <w:jc w:val="both"/>
        <w:rPr>
          <w:rFonts w:ascii="Garamond" w:hAnsi="Garamond" w:cstheme="majorBidi"/>
          <w:b/>
          <w:bCs/>
        </w:rPr>
      </w:pPr>
      <w:r w:rsidRPr="00753F27">
        <w:rPr>
          <w:rFonts w:ascii="Garamond" w:hAnsi="Garamond" w:cstheme="majorBidi"/>
          <w:b/>
          <w:bCs/>
        </w:rPr>
        <w:t>Revenue by Business</w:t>
      </w:r>
    </w:p>
    <w:p w14:paraId="17CD3B85"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noProof/>
        </w:rPr>
        <w:drawing>
          <wp:inline distT="0" distB="0" distL="0" distR="0" wp14:anchorId="333D9B24" wp14:editId="5D757005">
            <wp:extent cx="4463143" cy="2427514"/>
            <wp:effectExtent l="0" t="0" r="0" b="0"/>
            <wp:docPr id="74" name="Chart 74"/>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r w:rsidRPr="00753F27">
        <w:rPr>
          <w:rFonts w:ascii="Garamond" w:hAnsi="Garamond" w:cstheme="majorBidi"/>
          <w:i/>
          <w:iCs/>
        </w:rPr>
        <w:t>Source: Company Documents</w:t>
      </w:r>
    </w:p>
    <w:p w14:paraId="37711570" w14:textId="77777777" w:rsidR="00833596" w:rsidRPr="00753F27" w:rsidRDefault="00833596" w:rsidP="00753F27">
      <w:pPr>
        <w:spacing w:line="480" w:lineRule="auto"/>
        <w:ind w:left="2880"/>
        <w:jc w:val="both"/>
        <w:rPr>
          <w:rFonts w:ascii="Garamond" w:hAnsi="Garamond" w:cstheme="majorBidi"/>
          <w:b/>
          <w:bCs/>
        </w:rPr>
      </w:pPr>
    </w:p>
    <w:p w14:paraId="6ABD5A35" w14:textId="298D98EB" w:rsidR="002B7F46" w:rsidRDefault="00833596" w:rsidP="00760B24">
      <w:pPr>
        <w:spacing w:line="480" w:lineRule="auto"/>
        <w:ind w:left="2880"/>
        <w:jc w:val="both"/>
        <w:rPr>
          <w:rFonts w:ascii="Garamond" w:hAnsi="Garamond" w:cstheme="majorBidi"/>
        </w:rPr>
      </w:pPr>
      <w:r w:rsidRPr="00753F27">
        <w:rPr>
          <w:rFonts w:ascii="Garamond" w:hAnsi="Garamond" w:cstheme="majorBidi"/>
          <w:b/>
          <w:bCs/>
        </w:rPr>
        <w:t xml:space="preserve">Since 2007 SVU shares have been extremely volatile. </w:t>
      </w:r>
      <w:r w:rsidRPr="00753F27">
        <w:rPr>
          <w:rFonts w:ascii="Garamond" w:hAnsi="Garamond" w:cstheme="majorBidi"/>
        </w:rPr>
        <w:t xml:space="preserve">After a large acquisition of Albertsons and other store formats SuperValu lost </w:t>
      </w:r>
      <w:r w:rsidRPr="00753F27">
        <w:rPr>
          <w:rFonts w:ascii="Garamond" w:hAnsi="Garamond" w:cstheme="majorBidi"/>
        </w:rPr>
        <w:lastRenderedPageBreak/>
        <w:t>over 90% of its share value from $49 in 2007 to under $3 2012. The company hired Wayne Sales to take over the executive position and lead the company back to high-level performance. In 2013 Supervalu participated in a desperate divestiture of five of its retail grocery banners – Albertson’s, ACME, Jewel-Osco, Shaw’s, and Star Market – to Cerberus Capital Management in order to consolidate company performance. The March, 2013 deal included $100 million cash and $3.2 billion in assumed debt totaling $3.3 billion. The company has focused on its other profitable business segments since the deal, but revenues declined 52.6% the following fiscal year from $36.1 billion to $17.1 billion. After restructuring and improved margin growth SVU jumped to $11.90 in April 2015. However, after a revenue miss in April 2015 and subsequent same store sales declines through the third quarter of 2015 (reported January 2016), SVU has lost over 50% of its value since the 2015 highs.</w:t>
      </w:r>
    </w:p>
    <w:p w14:paraId="38304337" w14:textId="77777777" w:rsidR="00760B24" w:rsidRDefault="00760B24" w:rsidP="00760B24">
      <w:pPr>
        <w:spacing w:line="480" w:lineRule="auto"/>
        <w:ind w:left="2880"/>
        <w:jc w:val="both"/>
        <w:rPr>
          <w:rFonts w:ascii="Garamond" w:hAnsi="Garamond" w:cstheme="majorBidi"/>
        </w:rPr>
      </w:pPr>
    </w:p>
    <w:p w14:paraId="3A1D1ACB" w14:textId="77777777" w:rsidR="00834072" w:rsidRDefault="00834072" w:rsidP="00760B24">
      <w:pPr>
        <w:spacing w:line="480" w:lineRule="auto"/>
        <w:ind w:left="2880"/>
        <w:jc w:val="both"/>
        <w:rPr>
          <w:rFonts w:ascii="Garamond" w:hAnsi="Garamond" w:cstheme="majorBidi"/>
        </w:rPr>
      </w:pPr>
    </w:p>
    <w:p w14:paraId="09999F89" w14:textId="77777777" w:rsidR="00834072" w:rsidRDefault="00834072" w:rsidP="00760B24">
      <w:pPr>
        <w:spacing w:line="480" w:lineRule="auto"/>
        <w:ind w:left="2880"/>
        <w:jc w:val="both"/>
        <w:rPr>
          <w:rFonts w:ascii="Garamond" w:hAnsi="Garamond" w:cstheme="majorBidi"/>
        </w:rPr>
      </w:pPr>
    </w:p>
    <w:p w14:paraId="658A10AD" w14:textId="77777777" w:rsidR="00834072" w:rsidRDefault="00834072" w:rsidP="00760B24">
      <w:pPr>
        <w:spacing w:line="480" w:lineRule="auto"/>
        <w:ind w:left="2880"/>
        <w:jc w:val="both"/>
        <w:rPr>
          <w:rFonts w:ascii="Garamond" w:hAnsi="Garamond" w:cstheme="majorBidi"/>
        </w:rPr>
      </w:pPr>
    </w:p>
    <w:p w14:paraId="7CAEA8BE" w14:textId="77777777" w:rsidR="00834072" w:rsidRDefault="00834072" w:rsidP="00760B24">
      <w:pPr>
        <w:spacing w:line="480" w:lineRule="auto"/>
        <w:ind w:left="2880"/>
        <w:jc w:val="both"/>
        <w:rPr>
          <w:rFonts w:ascii="Garamond" w:hAnsi="Garamond" w:cstheme="majorBidi"/>
        </w:rPr>
      </w:pPr>
    </w:p>
    <w:p w14:paraId="538C7071" w14:textId="77777777" w:rsidR="00834072" w:rsidRDefault="00834072" w:rsidP="00760B24">
      <w:pPr>
        <w:spacing w:line="480" w:lineRule="auto"/>
        <w:ind w:left="2880"/>
        <w:jc w:val="both"/>
        <w:rPr>
          <w:rFonts w:ascii="Garamond" w:hAnsi="Garamond" w:cstheme="majorBidi"/>
        </w:rPr>
      </w:pPr>
    </w:p>
    <w:p w14:paraId="4DC27CC9" w14:textId="77777777" w:rsidR="00834072" w:rsidRDefault="00834072" w:rsidP="00760B24">
      <w:pPr>
        <w:spacing w:line="480" w:lineRule="auto"/>
        <w:ind w:left="2880"/>
        <w:jc w:val="both"/>
        <w:rPr>
          <w:rFonts w:ascii="Garamond" w:hAnsi="Garamond" w:cstheme="majorBidi"/>
        </w:rPr>
      </w:pPr>
    </w:p>
    <w:p w14:paraId="393A0DC7" w14:textId="77777777" w:rsidR="00834072" w:rsidRPr="00753F27" w:rsidRDefault="00834072" w:rsidP="00760B24">
      <w:pPr>
        <w:spacing w:line="480" w:lineRule="auto"/>
        <w:ind w:left="2880"/>
        <w:jc w:val="both"/>
        <w:rPr>
          <w:rFonts w:ascii="Garamond" w:hAnsi="Garamond" w:cstheme="majorBidi"/>
        </w:rPr>
      </w:pPr>
    </w:p>
    <w:p w14:paraId="684D9422"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rPr>
        <w:lastRenderedPageBreak/>
        <w:t>Figure 3: SuperValu</w:t>
      </w:r>
    </w:p>
    <w:p w14:paraId="0338DA4F" w14:textId="77777777" w:rsidR="00833596" w:rsidRPr="00753F27" w:rsidRDefault="00833596" w:rsidP="00753F27">
      <w:pPr>
        <w:spacing w:line="480" w:lineRule="auto"/>
        <w:ind w:left="2880"/>
        <w:jc w:val="both"/>
        <w:rPr>
          <w:rFonts w:ascii="Garamond" w:hAnsi="Garamond" w:cstheme="majorBidi"/>
          <w:b/>
          <w:bCs/>
        </w:rPr>
      </w:pPr>
      <w:r w:rsidRPr="00753F27">
        <w:rPr>
          <w:rFonts w:ascii="Garamond" w:hAnsi="Garamond" w:cstheme="majorBidi"/>
          <w:b/>
          <w:bCs/>
        </w:rPr>
        <w:t>Historical Stock Price Since ‘05</w:t>
      </w:r>
    </w:p>
    <w:p w14:paraId="371BC923" w14:textId="77777777" w:rsidR="00833596" w:rsidRPr="00753F27" w:rsidRDefault="00833596" w:rsidP="00753F27">
      <w:pPr>
        <w:spacing w:line="480" w:lineRule="auto"/>
        <w:ind w:left="2880"/>
        <w:jc w:val="both"/>
        <w:rPr>
          <w:rFonts w:ascii="Garamond" w:hAnsi="Garamond" w:cstheme="majorBidi"/>
          <w:i/>
          <w:iCs/>
        </w:rPr>
      </w:pPr>
    </w:p>
    <w:p w14:paraId="400025A6"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noProof/>
        </w:rPr>
        <w:drawing>
          <wp:inline distT="0" distB="0" distL="0" distR="0" wp14:anchorId="7D5755A4" wp14:editId="1A7D6F03">
            <wp:extent cx="4309533" cy="2895600"/>
            <wp:effectExtent l="0" t="0" r="0" b="0"/>
            <wp:docPr id="75" name="Chart 75"/>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14:paraId="7A37892C" w14:textId="3F964FC6" w:rsidR="00C821B4" w:rsidRPr="00834072" w:rsidRDefault="00833596" w:rsidP="00C821B4">
      <w:pPr>
        <w:spacing w:line="480" w:lineRule="auto"/>
        <w:ind w:left="2880"/>
        <w:jc w:val="both"/>
        <w:rPr>
          <w:rFonts w:ascii="Garamond" w:hAnsi="Garamond" w:cstheme="majorBidi"/>
          <w:i/>
          <w:iCs/>
        </w:rPr>
      </w:pPr>
      <w:r w:rsidRPr="00753F27">
        <w:rPr>
          <w:rFonts w:ascii="Garamond" w:hAnsi="Garamond" w:cstheme="majorBidi"/>
          <w:i/>
          <w:iCs/>
        </w:rPr>
        <w:t>Souce: YCharts</w:t>
      </w:r>
    </w:p>
    <w:p w14:paraId="78AEE62D"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rPr>
        <w:t>Figure 4: SuperValu</w:t>
      </w:r>
    </w:p>
    <w:p w14:paraId="57F0AE02" w14:textId="2BFF554E" w:rsidR="00833596" w:rsidRPr="002B7F46" w:rsidRDefault="00833596" w:rsidP="002B7F46">
      <w:pPr>
        <w:spacing w:line="480" w:lineRule="auto"/>
        <w:ind w:left="2880"/>
        <w:jc w:val="both"/>
        <w:rPr>
          <w:rFonts w:ascii="Garamond" w:hAnsi="Garamond" w:cstheme="majorBidi"/>
          <w:b/>
          <w:bCs/>
        </w:rPr>
      </w:pPr>
      <w:r w:rsidRPr="00753F27">
        <w:rPr>
          <w:rFonts w:ascii="Garamond" w:hAnsi="Garamond" w:cstheme="majorBidi"/>
          <w:b/>
          <w:bCs/>
        </w:rPr>
        <w:t>Annual Revenue &amp; Profit Margins</w:t>
      </w:r>
    </w:p>
    <w:p w14:paraId="47505AB1"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cstheme="majorBidi"/>
          <w:i/>
          <w:iCs/>
          <w:noProof/>
        </w:rPr>
        <mc:AlternateContent>
          <mc:Choice Requires="wps">
            <w:drawing>
              <wp:anchor distT="0" distB="0" distL="114300" distR="114300" simplePos="0" relativeHeight="251761664" behindDoc="0" locked="0" layoutInCell="1" allowOverlap="1" wp14:anchorId="5918986F" wp14:editId="1F9CCC11">
                <wp:simplePos x="0" y="0"/>
                <wp:positionH relativeFrom="column">
                  <wp:posOffset>1532255</wp:posOffset>
                </wp:positionH>
                <wp:positionV relativeFrom="paragraph">
                  <wp:posOffset>75565</wp:posOffset>
                </wp:positionV>
                <wp:extent cx="871855" cy="317500"/>
                <wp:effectExtent l="0" t="0" r="4445" b="6350"/>
                <wp:wrapNone/>
                <wp:docPr id="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1855" cy="317500"/>
                        </a:xfrm>
                        <a:prstGeom prst="rect">
                          <a:avLst/>
                        </a:prstGeom>
                        <a:solidFill>
                          <a:srgbClr val="FFFFFF"/>
                        </a:solidFill>
                        <a:ln w="9525">
                          <a:noFill/>
                          <a:miter lim="800000"/>
                          <a:headEnd/>
                          <a:tailEnd/>
                        </a:ln>
                      </wps:spPr>
                      <wps:txbx>
                        <w:txbxContent>
                          <w:p w14:paraId="0A83C22E" w14:textId="77777777" w:rsidR="0058184C" w:rsidRPr="00C07603" w:rsidRDefault="0058184C" w:rsidP="00833596">
                            <w:pPr>
                              <w:rPr>
                                <w:rFonts w:asciiTheme="majorBidi" w:hAnsiTheme="majorBidi" w:cstheme="majorBidi"/>
                                <w:b/>
                                <w:bCs/>
                              </w:rPr>
                            </w:pPr>
                            <w:r w:rsidRPr="00C07603">
                              <w:rPr>
                                <w:rFonts w:asciiTheme="majorBidi" w:hAnsiTheme="majorBidi" w:cstheme="majorBidi"/>
                                <w:b/>
                                <w:bCs/>
                              </w:rPr>
                              <w:t>Billions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_x0000_s1037" type="#_x0000_t202" style="position:absolute;left:0;text-align:left;margin-left:120.65pt;margin-top:5.95pt;width:68.65pt;height: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" stroked="f">
                <v:textbox>
                  <w:txbxContent>
                    <w:p w14:paraId="0A83C22E" w14:textId="77777777" w:rsidR="0058184C" w:rsidRPr="00C07603" w:rsidRDefault="0058184C" w:rsidP="00833596">
                      <w:pPr>
                        <w:rPr>
                          <w:rFonts w:asciiTheme="majorBidi" w:hAnsiTheme="majorBidi" w:cstheme="majorBidi"/>
                          <w:b/>
                          <w:bCs/>
                        </w:rPr>
                      </w:pPr>
                      <w:r w:rsidRPr="00C07603">
                        <w:rPr>
                          <w:rFonts w:asciiTheme="majorBidi" w:hAnsiTheme="majorBidi" w:cstheme="majorBidi"/>
                          <w:b/>
                          <w:bCs/>
                        </w:rPr>
                        <w:t>Billions $</w:t>
                      </w:r>
                    </w:p>
                  </w:txbxContent>
                </v:textbox>
              </v:shape>
            </w:pict>
          </mc:Fallback>
        </mc:AlternateContent>
      </w:r>
      <w:r w:rsidRPr="00753F27">
        <w:rPr>
          <w:rFonts w:ascii="Garamond" w:hAnsi="Garamond" w:cstheme="majorBidi"/>
          <w:i/>
          <w:iCs/>
          <w:noProof/>
        </w:rPr>
        <mc:AlternateContent>
          <mc:Choice Requires="wps">
            <w:drawing>
              <wp:anchor distT="0" distB="0" distL="114300" distR="114300" simplePos="0" relativeHeight="251760640" behindDoc="0" locked="0" layoutInCell="1" allowOverlap="1" wp14:anchorId="5D4D77AC" wp14:editId="7FF4F6F8">
                <wp:simplePos x="0" y="0"/>
                <wp:positionH relativeFrom="column">
                  <wp:posOffset>5561239</wp:posOffset>
                </wp:positionH>
                <wp:positionV relativeFrom="paragraph">
                  <wp:posOffset>76200</wp:posOffset>
                </wp:positionV>
                <wp:extent cx="872036" cy="317772"/>
                <wp:effectExtent l="0" t="0" r="4445" b="63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2036" cy="317772"/>
                        </a:xfrm>
                        <a:prstGeom prst="rect">
                          <a:avLst/>
                        </a:prstGeom>
                        <a:solidFill>
                          <a:srgbClr val="FFFFFF"/>
                        </a:solidFill>
                        <a:ln w="9525">
                          <a:noFill/>
                          <a:miter lim="800000"/>
                          <a:headEnd/>
                          <a:tailEnd/>
                        </a:ln>
                      </wps:spPr>
                      <wps:txbx>
                        <w:txbxContent>
                          <w:p w14:paraId="7BBD1974" w14:textId="77777777" w:rsidR="0058184C" w:rsidRPr="00C07603" w:rsidRDefault="0058184C" w:rsidP="00833596">
                            <w:pPr>
                              <w:ind w:right="-197"/>
                              <w:rPr>
                                <w:rFonts w:asciiTheme="majorBidi" w:hAnsiTheme="majorBidi" w:cstheme="majorBidi"/>
                                <w:b/>
                                <w:bCs/>
                              </w:rPr>
                            </w:pPr>
                            <w:r w:rsidRPr="00C07603">
                              <w:rPr>
                                <w:rFonts w:asciiTheme="majorBidi" w:hAnsiTheme="majorBidi" w:cstheme="majorBidi"/>
                                <w:b/>
                                <w:bCs/>
                              </w:rPr>
                              <w:t>Margin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id="_x0000_s1038" type="#_x0000_t202" style="position:absolute;left:0;text-align:left;margin-left:437.9pt;margin-top:6pt;width:68.65pt;height:2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" stroked="f">
                <v:textbox>
                  <w:txbxContent>
                    <w:p w14:paraId="7BBD1974" w14:textId="77777777" w:rsidR="0058184C" w:rsidRPr="00C07603" w:rsidRDefault="0058184C" w:rsidP="00833596">
                      <w:pPr>
                        <w:ind w:right="-197"/>
                        <w:rPr>
                          <w:rFonts w:asciiTheme="majorBidi" w:hAnsiTheme="majorBidi" w:cstheme="majorBidi"/>
                          <w:b/>
                          <w:bCs/>
                        </w:rPr>
                      </w:pPr>
                      <w:r w:rsidRPr="00C07603">
                        <w:rPr>
                          <w:rFonts w:asciiTheme="majorBidi" w:hAnsiTheme="majorBidi" w:cstheme="majorBidi"/>
                          <w:b/>
                          <w:bCs/>
                        </w:rPr>
                        <w:t>Margin</w:t>
                      </w:r>
                    </w:p>
                  </w:txbxContent>
                </v:textbox>
              </v:shape>
            </w:pict>
          </mc:Fallback>
        </mc:AlternateContent>
      </w:r>
      <w:r w:rsidRPr="00753F27">
        <w:rPr>
          <w:rFonts w:ascii="Garamond" w:hAnsi="Garamond"/>
          <w:noProof/>
        </w:rPr>
        <w:drawing>
          <wp:inline distT="0" distB="0" distL="0" distR="0" wp14:anchorId="73B3811A" wp14:editId="6624C751">
            <wp:extent cx="4625975" cy="2373532"/>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14:paraId="4892F074" w14:textId="7D7853DE" w:rsidR="00833596" w:rsidRPr="00753F27" w:rsidRDefault="00833596" w:rsidP="002B7F46">
      <w:pPr>
        <w:spacing w:line="480" w:lineRule="auto"/>
        <w:ind w:left="2880"/>
        <w:jc w:val="both"/>
        <w:rPr>
          <w:rFonts w:ascii="Garamond" w:hAnsi="Garamond" w:cstheme="majorBidi"/>
          <w:i/>
          <w:iCs/>
        </w:rPr>
      </w:pPr>
      <w:r w:rsidRPr="00753F27">
        <w:rPr>
          <w:rFonts w:ascii="Garamond" w:hAnsi="Garamond" w:cstheme="majorBidi"/>
          <w:i/>
          <w:iCs/>
        </w:rPr>
        <w:t>Source: Company Documents</w:t>
      </w:r>
    </w:p>
    <w:p w14:paraId="481F7D5D"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lastRenderedPageBreak/>
        <w:t xml:space="preserve">SuperValu offers a wide selection in the growing all-natural and organic segments of the millennial-owned market. </w:t>
      </w:r>
      <w:r w:rsidRPr="00753F27">
        <w:rPr>
          <w:rFonts w:ascii="Garamond" w:hAnsi="Garamond" w:cstheme="majorBidi"/>
          <w:i/>
          <w:iCs/>
        </w:rPr>
        <w:t>IBIS World</w:t>
      </w:r>
      <w:r w:rsidRPr="00753F27">
        <w:rPr>
          <w:rFonts w:ascii="Garamond" w:hAnsi="Garamond" w:cstheme="majorBidi"/>
        </w:rPr>
        <w:t xml:space="preserve"> estimates millennials are becoming the most important population for the consumer base in the United States and will soon be the largest source of revenue for food retail. The growing generation of millennials demands a more high-quality, all-natural, organic, non-GMO, and local product than their Generation X predecessors. In order to succeed in a changing market environment SuperValu has re-introduced and improved their Wild Harvest private-label brand offering more than 600 products in 60 categories, all of which are free from over 100 undesirable ingredients like natural and artificial flavors, and 70% are USDA Organic certified according to the company news reports. In March, 2016 the company announced a transition to 100% cage-free eggs to all its grocery retail sites. In 2015 the Cub Foods banner was also the first grocer in the Twin Cities to offer Caroline Carts designed for special needs children and disabled adults.</w:t>
      </w:r>
    </w:p>
    <w:p w14:paraId="7B192FD9" w14:textId="77777777" w:rsidR="00833596" w:rsidRPr="00753F27" w:rsidRDefault="00833596" w:rsidP="00753F27">
      <w:pPr>
        <w:spacing w:line="480" w:lineRule="auto"/>
        <w:ind w:left="2880"/>
        <w:jc w:val="both"/>
        <w:rPr>
          <w:rFonts w:ascii="Garamond" w:hAnsi="Garamond" w:cstheme="majorBidi"/>
        </w:rPr>
      </w:pPr>
    </w:p>
    <w:p w14:paraId="104D9A96"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In 2013 and 2014 Supervalu completed transitional service agreements with Cerberus and Haggen’s.  </w:t>
      </w:r>
      <w:r w:rsidRPr="00753F27">
        <w:rPr>
          <w:rFonts w:ascii="Garamond" w:hAnsi="Garamond" w:cstheme="majorBidi"/>
        </w:rPr>
        <w:t xml:space="preserve">In March, 2013 SuperValu divested several retail banners to Cerberus Capital Management. As part of the deal, SuperValu agreed to a transitional service agreement (TSA) to provide services and resource support for </w:t>
      </w:r>
      <w:r w:rsidRPr="00753F27">
        <w:rPr>
          <w:rFonts w:ascii="Garamond" w:hAnsi="Garamond" w:cstheme="majorBidi"/>
        </w:rPr>
        <w:lastRenderedPageBreak/>
        <w:t xml:space="preserve">the divested Albertson’s. The contract will expire in September 2016. SuperValu also agreed to a similar TSA agreement with Haggen’s 164 stores in December 2014. This contract will expire in December 2016. SuperValu receives fee income from these agreements totaling $176 million in 2013 and $72 million in 2014. There is an option at maturity to renew these contracts but we conclude this is unlikely. Our earnings forecasts in Figure 13 do not reflect any income from these transactions for conservativism and unpredictability issues. </w:t>
      </w:r>
    </w:p>
    <w:p w14:paraId="0C301E9F" w14:textId="77777777" w:rsidR="00833596" w:rsidRPr="00753F27" w:rsidRDefault="00833596" w:rsidP="00753F27">
      <w:pPr>
        <w:spacing w:line="480" w:lineRule="auto"/>
        <w:ind w:left="2880"/>
        <w:jc w:val="both"/>
        <w:rPr>
          <w:rFonts w:ascii="Garamond" w:hAnsi="Garamond" w:cstheme="majorBidi"/>
        </w:rPr>
      </w:pPr>
    </w:p>
    <w:p w14:paraId="604C4C8F" w14:textId="6EEAFE38" w:rsidR="00833596" w:rsidRPr="00834072" w:rsidRDefault="00833596" w:rsidP="00834072">
      <w:pPr>
        <w:spacing w:line="480" w:lineRule="auto"/>
        <w:ind w:left="2880"/>
        <w:jc w:val="both"/>
        <w:rPr>
          <w:rFonts w:ascii="Garamond" w:hAnsi="Garamond" w:cstheme="majorBidi"/>
        </w:rPr>
      </w:pPr>
      <w:r w:rsidRPr="00753F27">
        <w:rPr>
          <w:rFonts w:ascii="Garamond" w:hAnsi="Garamond" w:cstheme="majorBidi"/>
          <w:b/>
          <w:bCs/>
        </w:rPr>
        <w:t xml:space="preserve">In July 2015 SuperValu announced a potential spin-off of Save-A-Lot, its discount grocery chain and primary business segment. </w:t>
      </w:r>
      <w:r w:rsidRPr="00753F27">
        <w:rPr>
          <w:rFonts w:ascii="Garamond" w:hAnsi="Garamond" w:cstheme="majorBidi"/>
        </w:rPr>
        <w:t>After beating profit and revenue growth expectations in July, 2015, Sam Duncan, then President and CEO, announced that spinning off this segment will enable SuperValu to focus on growth in its other retail grocery stores and wholesale business, while unlocking shareholder value from the spin-off. On January 7, 2016 SuperValu filed a Form 10 with the SEC for the possible spin-off, indicating that Save-A-Lot would be more competitive and SuperValu shareholders would receive at least 80% of the new public entity, according to the SEC filing. The Save-A-Lot segment has been considered the growth driver for SuperValu over the last several years in the competitive landscape. The deal is not certain, but is in the deeper stages of development.</w:t>
      </w:r>
    </w:p>
    <w:p w14:paraId="342C0B87" w14:textId="21E87C08" w:rsidR="00833596" w:rsidRPr="00834072" w:rsidRDefault="00833596" w:rsidP="00834072">
      <w:pPr>
        <w:spacing w:line="480" w:lineRule="auto"/>
        <w:ind w:left="2880"/>
        <w:jc w:val="both"/>
        <w:rPr>
          <w:rFonts w:ascii="Garamond" w:hAnsi="Garamond" w:cstheme="majorBidi"/>
          <w:b/>
          <w:bCs/>
          <w:i/>
          <w:iCs/>
        </w:rPr>
      </w:pPr>
      <w:r w:rsidRPr="00753F27">
        <w:rPr>
          <w:rFonts w:ascii="Garamond" w:hAnsi="Garamond" w:cstheme="majorBidi"/>
          <w:b/>
          <w:bCs/>
          <w:i/>
          <w:iCs/>
        </w:rPr>
        <w:lastRenderedPageBreak/>
        <w:t>Market Positioning</w:t>
      </w:r>
    </w:p>
    <w:p w14:paraId="18C2F949"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SuperValu has been an industry leader for over sixty years and willl withstand the headwinds of this slow-growth industry. </w:t>
      </w:r>
      <w:r w:rsidRPr="00753F27">
        <w:rPr>
          <w:rFonts w:ascii="Garamond" w:hAnsi="Garamond" w:cstheme="majorBidi"/>
        </w:rPr>
        <w:t>SuperValu is diversified across the United States in both retail and wholesale markets and has competed in the challenging retail environment since the 1950s. Independent Business distributes to over 2000 store formats annually and SuperValu operates another 1500 stores in Save-A-Lot and Retail Food. The long history of success for SuperValu ensures a competitive edge with a longstanding reputation for excellence.</w:t>
      </w:r>
    </w:p>
    <w:p w14:paraId="0AE224B0" w14:textId="77777777" w:rsidR="00833596" w:rsidRPr="00753F27" w:rsidRDefault="00833596" w:rsidP="00C821B4">
      <w:pPr>
        <w:spacing w:line="480" w:lineRule="auto"/>
        <w:jc w:val="both"/>
        <w:rPr>
          <w:rFonts w:ascii="Garamond" w:hAnsi="Garamond" w:cstheme="majorBidi"/>
        </w:rPr>
      </w:pPr>
    </w:p>
    <w:p w14:paraId="21F7F709" w14:textId="482796D7" w:rsidR="00833596" w:rsidRDefault="00833596" w:rsidP="00834072">
      <w:pPr>
        <w:spacing w:line="480" w:lineRule="auto"/>
        <w:ind w:left="2880"/>
        <w:jc w:val="both"/>
        <w:rPr>
          <w:rFonts w:ascii="Garamond" w:hAnsi="Garamond" w:cstheme="majorBidi"/>
        </w:rPr>
      </w:pPr>
      <w:r w:rsidRPr="00753F27">
        <w:rPr>
          <w:rFonts w:ascii="Garamond" w:hAnsi="Garamond" w:cstheme="majorBidi"/>
          <w:b/>
          <w:bCs/>
        </w:rPr>
        <w:t xml:space="preserve">Competition on price and private-label product selection are the top two main differentiators in the industry; both are SuperValu’s expertise. </w:t>
      </w:r>
      <w:r w:rsidRPr="00753F27">
        <w:rPr>
          <w:rFonts w:ascii="Garamond" w:hAnsi="Garamond" w:cstheme="majorBidi"/>
          <w:i/>
          <w:iCs/>
        </w:rPr>
        <w:t>Supermarket News’s 12</w:t>
      </w:r>
      <w:r w:rsidRPr="00753F27">
        <w:rPr>
          <w:rFonts w:ascii="Garamond" w:hAnsi="Garamond" w:cstheme="majorBidi"/>
          <w:i/>
          <w:iCs/>
          <w:vertAlign w:val="superscript"/>
        </w:rPr>
        <w:t>th</w:t>
      </w:r>
      <w:r w:rsidRPr="00753F27">
        <w:rPr>
          <w:rFonts w:ascii="Garamond" w:hAnsi="Garamond" w:cstheme="majorBidi"/>
          <w:i/>
          <w:iCs/>
        </w:rPr>
        <w:t xml:space="preserve"> Annual Center Store Performance Survey</w:t>
      </w:r>
      <w:r w:rsidRPr="00753F27">
        <w:rPr>
          <w:rFonts w:ascii="Garamond" w:hAnsi="Garamond" w:cstheme="majorBidi"/>
        </w:rPr>
        <w:t xml:space="preserve"> asked retailers in 2015 how companies can best compete with their competitors on sales. Of the surveyed retailers, 26% responded with price as the most important while 23% agreed on private-label branding. That’s 49% of retailers across the United States stating their competitive peers succeed most if they win the price competition and private-label branding battles. SuperValu’s business segment, Save-A-Lot is the largest hard discount retail format in the country and their Independent Business is highly </w:t>
      </w:r>
      <w:r w:rsidRPr="00753F27">
        <w:rPr>
          <w:rFonts w:ascii="Garamond" w:hAnsi="Garamond" w:cstheme="majorBidi"/>
        </w:rPr>
        <w:lastRenderedPageBreak/>
        <w:t>successful in their private-label branding strategies, paving the road for future success in this highly competitive environment.</w:t>
      </w:r>
    </w:p>
    <w:p w14:paraId="31D2908C" w14:textId="77777777" w:rsidR="00834072" w:rsidRPr="00834072" w:rsidRDefault="00834072" w:rsidP="00834072">
      <w:pPr>
        <w:spacing w:line="480" w:lineRule="auto"/>
        <w:ind w:left="2880"/>
        <w:jc w:val="both"/>
        <w:rPr>
          <w:rFonts w:ascii="Garamond" w:hAnsi="Garamond" w:cstheme="majorBidi"/>
        </w:rPr>
      </w:pPr>
    </w:p>
    <w:p w14:paraId="0C5C8D73" w14:textId="7FF9C96E" w:rsidR="00833596" w:rsidRPr="00760B24" w:rsidRDefault="00833596" w:rsidP="00760B24">
      <w:pPr>
        <w:spacing w:line="480" w:lineRule="auto"/>
        <w:ind w:left="2880"/>
        <w:jc w:val="both"/>
        <w:rPr>
          <w:rFonts w:ascii="Garamond" w:hAnsi="Garamond" w:cstheme="majorBidi"/>
          <w:b/>
          <w:bCs/>
          <w:i/>
          <w:iCs/>
        </w:rPr>
      </w:pPr>
      <w:r w:rsidRPr="00753F27">
        <w:rPr>
          <w:rFonts w:ascii="Garamond" w:hAnsi="Garamond" w:cstheme="majorBidi"/>
          <w:b/>
          <w:bCs/>
          <w:i/>
          <w:iCs/>
        </w:rPr>
        <w:t>Management &amp; Major Shareholders</w:t>
      </w:r>
    </w:p>
    <w:p w14:paraId="55AB227C"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Supervalu’s management has recent success in hiring industry outsiders and has appointed another, Mark Gross, to replace retiree Sam Duncan. </w:t>
      </w:r>
      <w:r w:rsidRPr="00753F27">
        <w:rPr>
          <w:rFonts w:ascii="Garamond" w:hAnsi="Garamond" w:cstheme="majorBidi"/>
        </w:rPr>
        <w:t>In 2012 SuperValu discovered a major problem with their 2006 acquisition and hired a new CEO and industry outsider, Wayne Sales, to lead the company. He guided the company through that divestiture in 2012 and left to allow his successor and other industry outsider, Sam Duncan, to lead operations. Under Duncan margins improved, the debt load alleviated and SVU climbed from a low of $2.41 to almost $12 in 2015. Duncan announced his retirement in mid-2015 to step down in February 2016. SuperValu’s management appointed new outsider Mark Gross as President and CEO on February 6</w:t>
      </w:r>
      <w:r w:rsidRPr="00753F27">
        <w:rPr>
          <w:rFonts w:ascii="Garamond" w:hAnsi="Garamond" w:cstheme="majorBidi"/>
          <w:vertAlign w:val="superscript"/>
        </w:rPr>
        <w:t>th</w:t>
      </w:r>
      <w:r w:rsidRPr="00753F27">
        <w:rPr>
          <w:rFonts w:ascii="Garamond" w:hAnsi="Garamond" w:cstheme="majorBidi"/>
        </w:rPr>
        <w:t>, 2016. We believe the management team has a strong history of appointing strategic CEO’s and this is no exception. On April 19, the company also hired industry outsider and long-time business partner of Mark Gross, James Wiedenheimer.</w:t>
      </w:r>
    </w:p>
    <w:p w14:paraId="2156C13F" w14:textId="77777777" w:rsidR="00833596" w:rsidRPr="00753F27" w:rsidRDefault="00833596" w:rsidP="00753F27">
      <w:pPr>
        <w:spacing w:line="480" w:lineRule="auto"/>
        <w:ind w:left="2880"/>
        <w:jc w:val="both"/>
        <w:rPr>
          <w:rFonts w:ascii="Garamond" w:hAnsi="Garamond" w:cstheme="majorBidi"/>
        </w:rPr>
      </w:pPr>
    </w:p>
    <w:p w14:paraId="18404B55"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Mark Gross, new CEO of SuperValu, has a growth and transactional history that will add significant shareholder value. </w:t>
      </w:r>
      <w:r w:rsidRPr="00753F27">
        <w:rPr>
          <w:rFonts w:ascii="Garamond" w:hAnsi="Garamond" w:cstheme="majorBidi"/>
        </w:rPr>
        <w:lastRenderedPageBreak/>
        <w:t>Mark Gross previously worked with C&amp;S Wholesale Grocers Inc. from 1997-2006 serving his later years as Co-President. Mark helped C&amp;S grow from $3 billion in revenue to over $20 billion and develop C&amp;S Wholesale Grocers into the seventh largest private company in the United States. Afterwards he built a strategic consulting firm with a partner at Surry Investment Advisors, providing strategic and operational advice to food retail and wholesale distributors throughout the country. We see the hire by SuperValu as a strategy to finalize a Save-A-Lot spin-off to unlock significant shareholder value and to lead SuperValu back to improving operations in its wholesale business.</w:t>
      </w:r>
    </w:p>
    <w:p w14:paraId="7596AD41" w14:textId="77777777" w:rsidR="00833596" w:rsidRPr="00753F27" w:rsidRDefault="00833596" w:rsidP="00753F27">
      <w:pPr>
        <w:spacing w:line="480" w:lineRule="auto"/>
        <w:ind w:left="2880"/>
        <w:jc w:val="both"/>
        <w:rPr>
          <w:rFonts w:ascii="Garamond" w:hAnsi="Garamond" w:cstheme="majorBidi"/>
          <w:b/>
          <w:bCs/>
        </w:rPr>
      </w:pPr>
    </w:p>
    <w:p w14:paraId="30818B5A"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SuperValu’s competitive director compensation lures top independent management with a wide range of business experience. </w:t>
      </w:r>
      <w:r w:rsidRPr="00753F27">
        <w:rPr>
          <w:rFonts w:ascii="Garamond" w:hAnsi="Garamond" w:cstheme="majorBidi"/>
        </w:rPr>
        <w:t xml:space="preserve">SuperValu’s Board of Directors is composed of 90% independents, as a strict rule in their filings. The only currently SuperValu employee on the board is Mark Gross, President and CEO. The 9 independent board members average an annual incentive pay of $250,000, composed of slightly more stock options than cash awards. The annual retainer for the </w:t>
      </w:r>
      <w:r w:rsidRPr="00753F27">
        <w:rPr>
          <w:rFonts w:ascii="Garamond" w:hAnsi="Garamond" w:cstheme="majorBidi"/>
          <w:i/>
          <w:iCs/>
        </w:rPr>
        <w:t xml:space="preserve">mandatory </w:t>
      </w:r>
      <w:r w:rsidRPr="00753F27">
        <w:rPr>
          <w:rFonts w:ascii="Garamond" w:hAnsi="Garamond" w:cstheme="majorBidi"/>
        </w:rPr>
        <w:t>Non-Executive Chair is double the cash award for other board members in order to attract top independent talent.</w:t>
      </w:r>
    </w:p>
    <w:p w14:paraId="74CBD588" w14:textId="77777777" w:rsidR="00833596" w:rsidRPr="00753F27" w:rsidRDefault="00833596" w:rsidP="00753F27">
      <w:pPr>
        <w:spacing w:line="480" w:lineRule="auto"/>
        <w:ind w:left="2880"/>
        <w:jc w:val="both"/>
        <w:rPr>
          <w:rFonts w:ascii="Garamond" w:hAnsi="Garamond" w:cstheme="majorBidi"/>
        </w:rPr>
      </w:pPr>
    </w:p>
    <w:p w14:paraId="4ACBBA71"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lastRenderedPageBreak/>
        <w:t xml:space="preserve">Named Executive Officers are highly motivated for future success with strategic compensation plans. </w:t>
      </w:r>
      <w:r w:rsidRPr="00753F27">
        <w:rPr>
          <w:rFonts w:ascii="Garamond" w:hAnsi="Garamond" w:cstheme="majorBidi"/>
        </w:rPr>
        <w:t>SuperValu’s compensation plans for top management are based 42% on long-term performance and 58% short-term, of which the annual bonus is composed heavily by strict financial metrics. The CEO pay has a “Pay for Performance” philosophy, as determined by the board, and is mixed with half regular and restricted stock options and half cash and bonus awards. The CEO bonus is primarily tied to financial goals and considers the median peer group compensation. Mark Gross started with 65% of the previous CEO’s base pay and is especially compensated through long-term goals.</w:t>
      </w:r>
    </w:p>
    <w:p w14:paraId="04BC5A98" w14:textId="77777777" w:rsidR="00833596" w:rsidRPr="00753F27" w:rsidRDefault="00833596" w:rsidP="00753F27">
      <w:pPr>
        <w:spacing w:line="480" w:lineRule="auto"/>
        <w:jc w:val="both"/>
        <w:rPr>
          <w:rFonts w:ascii="Garamond" w:hAnsi="Garamond" w:cstheme="majorBidi"/>
        </w:rPr>
      </w:pPr>
    </w:p>
    <w:p w14:paraId="27D49654" w14:textId="2CB18044" w:rsidR="00833596" w:rsidRPr="00760B24" w:rsidRDefault="00833596" w:rsidP="00760B24">
      <w:pPr>
        <w:spacing w:line="480" w:lineRule="auto"/>
        <w:ind w:left="2880"/>
        <w:jc w:val="both"/>
        <w:rPr>
          <w:rFonts w:ascii="Garamond" w:hAnsi="Garamond" w:cstheme="majorBidi"/>
          <w:b/>
          <w:bCs/>
          <w:i/>
          <w:iCs/>
        </w:rPr>
      </w:pPr>
      <w:r w:rsidRPr="00753F27">
        <w:rPr>
          <w:rFonts w:ascii="Garamond" w:hAnsi="Garamond" w:cstheme="majorBidi"/>
          <w:b/>
          <w:bCs/>
          <w:i/>
          <w:iCs/>
        </w:rPr>
        <w:t>Growth Strategy</w:t>
      </w:r>
    </w:p>
    <w:p w14:paraId="2197E13F"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In a mature, commodity-based industry acquisitions have been a hesitant growth strategy for SuperValu’s recent past. </w:t>
      </w:r>
      <w:r w:rsidRPr="00753F27">
        <w:rPr>
          <w:rFonts w:ascii="Garamond" w:hAnsi="Garamond" w:cstheme="majorBidi"/>
        </w:rPr>
        <w:t xml:space="preserve">The grocery industry has proven to be a competitive and saturated market, largely based on rivalry in pricing. Due to consumer trends and preferences, we see geographic location as a key driver for grocery and supermarket sales lending to efficient strategies through acquisitions and penetration into new markets. In 2006 SuperValu acquired several new store formats to more than double the size of the company to almost $45 billion in revenue, mostly through debt financing. The majority of this acquisition was finally divested in </w:t>
      </w:r>
      <w:r w:rsidRPr="00753F27">
        <w:rPr>
          <w:rFonts w:ascii="Garamond" w:hAnsi="Garamond" w:cstheme="majorBidi"/>
        </w:rPr>
        <w:lastRenderedPageBreak/>
        <w:t>2013 to eliminate over half of their more than $6 billion in debt and unstable margins. Management is in a transition stage with acquisitions growth and has been more focused on organic growth through cost leadership in improving margins and major miscellaneous expenses.</w:t>
      </w:r>
    </w:p>
    <w:p w14:paraId="5AA8E15C" w14:textId="77777777" w:rsidR="00833596" w:rsidRPr="00753F27" w:rsidRDefault="00833596" w:rsidP="00753F27">
      <w:pPr>
        <w:spacing w:line="480" w:lineRule="auto"/>
        <w:ind w:left="2700"/>
        <w:jc w:val="both"/>
        <w:rPr>
          <w:rFonts w:ascii="Garamond" w:hAnsi="Garamond" w:cstheme="majorBidi"/>
          <w:b/>
          <w:bCs/>
        </w:rPr>
      </w:pPr>
    </w:p>
    <w:p w14:paraId="283227E5" w14:textId="7600078C" w:rsidR="00833596" w:rsidRPr="00753F27" w:rsidRDefault="00833596" w:rsidP="00834072">
      <w:pPr>
        <w:spacing w:line="480" w:lineRule="auto"/>
        <w:ind w:left="2880"/>
        <w:jc w:val="both"/>
        <w:rPr>
          <w:rFonts w:ascii="Garamond" w:hAnsi="Garamond" w:cstheme="majorBidi"/>
        </w:rPr>
      </w:pPr>
      <w:r w:rsidRPr="00753F27">
        <w:rPr>
          <w:rFonts w:ascii="Garamond" w:hAnsi="Garamond" w:cstheme="majorBidi"/>
          <w:b/>
          <w:bCs/>
        </w:rPr>
        <w:t xml:space="preserve">SuperValu’s Save-A-Lot format has driven organic growth in recent years and continues to deliver the highest margins in the business. </w:t>
      </w:r>
      <w:r w:rsidRPr="00753F27">
        <w:rPr>
          <w:rFonts w:ascii="Garamond" w:hAnsi="Garamond" w:cstheme="majorBidi"/>
        </w:rPr>
        <w:t>SuperValu opened 46 new Save-A-Lot stores in 2014, of which 23 are corporate-owned and 23 are licensee stores. Management is aware of the neutral to bleak outlook for the supermarket industry and has invested in more corporate stores in recent years, despite significant deflationary meat headwinds. In the fiscal year ended February 28, 2015 total retail square-footage of Save-A-Lot increased 13.8%, due largely to acquisitions of licensed stores, and it still plans to add 90 new stores in FY 2016 (reporting May/April 2016) with the majority being corporate-owned. Some of these stores are also anticipated to be in new US markets, but have not been specified yet.  Save-A-Lot also delivers the highest operating margins over the three business segments at 3.3%, still low compared to the peer company average of 4.3% (Yahoo) and has significant room to improve with new management in Mark Gross, and a potential spin-off to unlock shareholder value.</w:t>
      </w:r>
    </w:p>
    <w:p w14:paraId="27314A6B"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rPr>
        <w:lastRenderedPageBreak/>
        <w:t>Figure 5: SuperValu</w:t>
      </w:r>
    </w:p>
    <w:p w14:paraId="2900B6A0" w14:textId="77777777" w:rsidR="00833596" w:rsidRPr="00753F27" w:rsidRDefault="00833596" w:rsidP="00753F27">
      <w:pPr>
        <w:spacing w:line="480" w:lineRule="auto"/>
        <w:ind w:left="2880"/>
        <w:jc w:val="both"/>
        <w:rPr>
          <w:rFonts w:ascii="Garamond" w:hAnsi="Garamond" w:cstheme="majorBidi"/>
          <w:b/>
          <w:bCs/>
        </w:rPr>
      </w:pPr>
      <w:r w:rsidRPr="00753F27">
        <w:rPr>
          <w:rFonts w:ascii="Garamond" w:hAnsi="Garamond" w:cstheme="majorBidi"/>
          <w:b/>
          <w:bCs/>
        </w:rPr>
        <w:t>Store Count Percentage</w:t>
      </w:r>
    </w:p>
    <w:p w14:paraId="1B6AE41B" w14:textId="77777777" w:rsidR="00833596" w:rsidRPr="00753F27" w:rsidRDefault="00833596" w:rsidP="00753F27">
      <w:pPr>
        <w:spacing w:line="480" w:lineRule="auto"/>
        <w:ind w:left="2880"/>
        <w:jc w:val="both"/>
        <w:rPr>
          <w:rFonts w:ascii="Garamond" w:hAnsi="Garamond" w:cstheme="majorBidi"/>
        </w:rPr>
      </w:pPr>
    </w:p>
    <w:p w14:paraId="6EBD9A53"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noProof/>
        </w:rPr>
        <w:drawing>
          <wp:inline distT="0" distB="0" distL="0" distR="0" wp14:anchorId="0BB9D6FE" wp14:editId="73797B61">
            <wp:extent cx="4278086" cy="2710543"/>
            <wp:effectExtent l="0" t="0" r="8255" b="0"/>
            <wp:docPr id="76" name="Chart 76"/>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14:paraId="7AD65D08"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cstheme="majorBidi"/>
          <w:i/>
          <w:iCs/>
        </w:rPr>
        <w:t>Source: Company Documents</w:t>
      </w:r>
    </w:p>
    <w:p w14:paraId="0CBBF7EB" w14:textId="77777777" w:rsidR="00833596" w:rsidRPr="00753F27" w:rsidRDefault="00833596" w:rsidP="00753F27">
      <w:pPr>
        <w:spacing w:line="480" w:lineRule="auto"/>
        <w:ind w:left="2880"/>
        <w:jc w:val="both"/>
        <w:rPr>
          <w:rFonts w:ascii="Garamond" w:hAnsi="Garamond" w:cstheme="majorBidi"/>
          <w:i/>
          <w:iCs/>
        </w:rPr>
      </w:pPr>
    </w:p>
    <w:p w14:paraId="4D6DA13C" w14:textId="2D7091BB" w:rsidR="00833596" w:rsidRPr="00753F27" w:rsidRDefault="00833596" w:rsidP="002B7F46">
      <w:pPr>
        <w:spacing w:line="480" w:lineRule="auto"/>
        <w:ind w:left="2880"/>
        <w:jc w:val="both"/>
        <w:rPr>
          <w:rFonts w:ascii="Garamond" w:hAnsi="Garamond" w:cstheme="majorBidi"/>
        </w:rPr>
      </w:pPr>
      <w:r w:rsidRPr="00753F27">
        <w:rPr>
          <w:rFonts w:ascii="Garamond" w:hAnsi="Garamond" w:cstheme="majorBidi"/>
          <w:b/>
          <w:bCs/>
        </w:rPr>
        <w:t xml:space="preserve">Deflationary headwinds and pricing trends threatened Save-A-Lot sales in 2015, but are expected to stabilize to normal levels. </w:t>
      </w:r>
      <w:r w:rsidRPr="00753F27">
        <w:rPr>
          <w:rFonts w:ascii="Garamond" w:hAnsi="Garamond" w:cstheme="majorBidi"/>
        </w:rPr>
        <w:t xml:space="preserve">Save-A-Lot’s same store sales increase of 5.8% was a financial highlight of 2014, but has seen recent declines from the deflationary meat headwinds in beef and pork as of late. This deflation is some of the worst Save-A-Lot has experienced and significantly contributed to the recent negative ID sales growth in Q2 Fiscal 2016 and Q3 Fiscal 2016 (Fall and Winter 2015). Figure 6 below shows the recent trend of total red meat and pork production since 2010 from the </w:t>
      </w:r>
      <w:r w:rsidRPr="00753F27">
        <w:rPr>
          <w:rFonts w:ascii="Garamond" w:hAnsi="Garamond" w:cstheme="majorBidi"/>
          <w:i/>
          <w:iCs/>
        </w:rPr>
        <w:t>USDA Economic Research Service</w:t>
      </w:r>
      <w:r w:rsidRPr="00753F27">
        <w:rPr>
          <w:rFonts w:ascii="Garamond" w:hAnsi="Garamond" w:cstheme="majorBidi"/>
        </w:rPr>
        <w:t xml:space="preserve">. It is clear that prices are quickly </w:t>
      </w:r>
      <w:r w:rsidRPr="00753F27">
        <w:rPr>
          <w:rFonts w:ascii="Garamond" w:hAnsi="Garamond" w:cstheme="majorBidi"/>
        </w:rPr>
        <w:lastRenderedPageBreak/>
        <w:t>stabilizing and we will see positive ID sales growth continue for Save-A-Lot in 2016 (FY2017). The industry as a whole has also been pressured to lower prices for meat and dairy products but management continues to reiterate belief about Save-A-Lot’s pricing and its healthy competition with peers.</w:t>
      </w:r>
    </w:p>
    <w:p w14:paraId="01CF6C2B"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rPr>
        <w:t>Figure 6: SuperValu</w:t>
      </w:r>
    </w:p>
    <w:p w14:paraId="0D755A48" w14:textId="77777777" w:rsidR="00833596" w:rsidRPr="00753F27" w:rsidRDefault="00833596" w:rsidP="00753F27">
      <w:pPr>
        <w:spacing w:line="480" w:lineRule="auto"/>
        <w:ind w:left="2880"/>
        <w:jc w:val="both"/>
        <w:rPr>
          <w:rFonts w:ascii="Garamond" w:hAnsi="Garamond" w:cstheme="majorBidi"/>
          <w:b/>
          <w:bCs/>
        </w:rPr>
      </w:pPr>
      <w:r w:rsidRPr="00753F27">
        <w:rPr>
          <w:rFonts w:ascii="Garamond" w:hAnsi="Garamond" w:cstheme="majorBidi"/>
          <w:b/>
          <w:bCs/>
        </w:rPr>
        <w:t>Historical Red Meat and Pork Supply</w:t>
      </w:r>
    </w:p>
    <w:p w14:paraId="6A153986" w14:textId="77777777" w:rsidR="00833596" w:rsidRPr="00753F27" w:rsidRDefault="00833596" w:rsidP="00753F27">
      <w:pPr>
        <w:spacing w:line="480" w:lineRule="auto"/>
        <w:ind w:left="2880"/>
        <w:jc w:val="both"/>
        <w:rPr>
          <w:rFonts w:ascii="Garamond" w:hAnsi="Garamond" w:cstheme="majorBidi"/>
          <w:i/>
          <w:iCs/>
        </w:rPr>
      </w:pPr>
    </w:p>
    <w:p w14:paraId="4B4CB174"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noProof/>
        </w:rPr>
        <w:drawing>
          <wp:inline distT="0" distB="0" distL="0" distR="0" wp14:anchorId="167F1F6B" wp14:editId="25E503FF">
            <wp:extent cx="4234543" cy="2797629"/>
            <wp:effectExtent l="0" t="0" r="0" b="3175"/>
            <wp:docPr id="77" name="Chart 77"/>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14:paraId="58409EEF"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cstheme="majorBidi"/>
          <w:i/>
          <w:iCs/>
        </w:rPr>
        <w:t>Source: USDA Economic Research Service</w:t>
      </w:r>
    </w:p>
    <w:p w14:paraId="421E10F7" w14:textId="77777777" w:rsidR="00833596" w:rsidRPr="00753F27" w:rsidRDefault="00833596" w:rsidP="00753F27">
      <w:pPr>
        <w:spacing w:line="480" w:lineRule="auto"/>
        <w:ind w:left="2880"/>
        <w:jc w:val="both"/>
        <w:rPr>
          <w:rFonts w:ascii="Garamond" w:hAnsi="Garamond" w:cstheme="majorBidi"/>
          <w:i/>
          <w:iCs/>
        </w:rPr>
      </w:pPr>
    </w:p>
    <w:p w14:paraId="167D9AEA"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Private-label brands deliver underlying success in SuperValu sales numbers. </w:t>
      </w:r>
      <w:r w:rsidRPr="00753F27">
        <w:rPr>
          <w:rFonts w:ascii="Garamond" w:hAnsi="Garamond" w:cstheme="majorBidi"/>
        </w:rPr>
        <w:t xml:space="preserve">According to </w:t>
      </w:r>
      <w:r w:rsidRPr="00753F27">
        <w:rPr>
          <w:rFonts w:ascii="Garamond" w:hAnsi="Garamond" w:cstheme="majorBidi"/>
          <w:i/>
          <w:iCs/>
        </w:rPr>
        <w:t>IBIS World</w:t>
      </w:r>
      <w:r w:rsidRPr="00753F27">
        <w:rPr>
          <w:rFonts w:ascii="Garamond" w:hAnsi="Garamond" w:cstheme="majorBidi"/>
        </w:rPr>
        <w:t xml:space="preserve">’s industry research, private-label brands have been a growing industry trend for millennial consumers, as well as the organic and all-natural food trends. According to the same report more than 42% of millennials believe </w:t>
      </w:r>
      <w:r w:rsidRPr="00753F27">
        <w:rPr>
          <w:rFonts w:ascii="Garamond" w:hAnsi="Garamond" w:cstheme="majorBidi"/>
        </w:rPr>
        <w:lastRenderedPageBreak/>
        <w:t xml:space="preserve">private-label brands are of better quality than branded products. SuperValu adapts well to these challenges. In Independent Business the company re-introduced their Wild Harvest brand while also adding more than 200 extra products in the expansion in 2014. Private-label sales from Independent Business have been drastically increasing and Save-A-Lot private-label brands penetration is at an all-time high of 60% of corporate store sales. </w:t>
      </w:r>
      <w:r w:rsidRPr="00753F27">
        <w:rPr>
          <w:rFonts w:ascii="Garamond" w:hAnsi="Garamond" w:cstheme="majorBidi"/>
          <w:i/>
          <w:iCs/>
        </w:rPr>
        <w:t>IBIS World</w:t>
      </w:r>
      <w:r w:rsidRPr="00753F27">
        <w:rPr>
          <w:rFonts w:ascii="Garamond" w:hAnsi="Garamond" w:cstheme="majorBidi"/>
        </w:rPr>
        <w:t>’s Healthy Eating Index also shoes an upward trend in 2016, driving demand for these premium products and, ultimately, top line revenue expansion.</w:t>
      </w:r>
    </w:p>
    <w:p w14:paraId="6BACCBE9" w14:textId="77777777" w:rsidR="00833596" w:rsidRPr="00753F27" w:rsidRDefault="00833596" w:rsidP="00753F27">
      <w:pPr>
        <w:spacing w:line="480" w:lineRule="auto"/>
        <w:jc w:val="both"/>
        <w:rPr>
          <w:rFonts w:ascii="Garamond" w:hAnsi="Garamond" w:cstheme="majorBidi"/>
          <w:b/>
          <w:bCs/>
          <w:i/>
          <w:iCs/>
        </w:rPr>
      </w:pPr>
    </w:p>
    <w:p w14:paraId="2857ACF7" w14:textId="7A2E8B01" w:rsidR="00833596" w:rsidRPr="00834072" w:rsidRDefault="00833596" w:rsidP="00753F27">
      <w:pPr>
        <w:spacing w:line="480" w:lineRule="auto"/>
        <w:jc w:val="both"/>
        <w:rPr>
          <w:rFonts w:ascii="Garamond" w:hAnsi="Garamond" w:cstheme="majorBidi"/>
          <w:b/>
          <w:bCs/>
          <w:i/>
          <w:iCs/>
        </w:rPr>
      </w:pPr>
      <w:r w:rsidRPr="00753F27">
        <w:rPr>
          <w:rFonts w:ascii="Garamond" w:hAnsi="Garamond" w:cstheme="majorBidi"/>
          <w:b/>
          <w:bCs/>
        </w:rPr>
        <w:t xml:space="preserve">EARNINGS OUTLOOK     </w:t>
      </w:r>
      <w:r w:rsidRPr="00753F27">
        <w:rPr>
          <w:rFonts w:ascii="Garamond" w:hAnsi="Garamond" w:cstheme="majorBidi"/>
          <w:b/>
          <w:bCs/>
          <w:i/>
          <w:iCs/>
        </w:rPr>
        <w:t>Earnings Forecast</w:t>
      </w:r>
    </w:p>
    <w:p w14:paraId="46934603"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Moderate store growth and expected management effectiveness in operating expenses will produce an increase in EPS to $0.86 in 2016, implying a 28% upside. </w:t>
      </w:r>
      <w:r w:rsidRPr="00753F27">
        <w:rPr>
          <w:rFonts w:ascii="Garamond" w:hAnsi="Garamond" w:cstheme="majorBidi"/>
          <w:i/>
          <w:iCs/>
        </w:rPr>
        <w:t>IBIS World</w:t>
      </w:r>
      <w:r w:rsidRPr="00753F27">
        <w:rPr>
          <w:rFonts w:ascii="Garamond" w:hAnsi="Garamond" w:cstheme="majorBidi"/>
        </w:rPr>
        <w:t xml:space="preserve"> forecasts an annual increase of 1.7% over the next five years for the grocery and supermarket industry with a GDP forecast of 2.2% over the same period. Due to moderate store growth and 2015 industry headwinds we are expecting a 1% increase in revenue for 2015, with a gradual return to the industry average at a conservative 1.5% in 2016 and ultimately edging closer to GDP growth to 2% growth in 2017. This increase is primarily due to moderate store growth guidance at 1.5-2% for 2016 and Mark Gross as talented industry outsider with extensive experience in revenue growth. We are also forecasting a </w:t>
      </w:r>
      <w:r w:rsidRPr="00753F27">
        <w:rPr>
          <w:rFonts w:ascii="Garamond" w:hAnsi="Garamond" w:cstheme="majorBidi"/>
        </w:rPr>
        <w:lastRenderedPageBreak/>
        <w:t xml:space="preserve">continued 50bps decrease in SG&amp;A expenses in conjunction with this revenue expansion. We expect a conservative operating margins growth of 20bps per year as Mark Gross and James Wiedenheimer aim to streamline operations. There is ample room for growth in the industry as shown Table 1 below. With a 20bps operating margins improvement and the 1.5% revenue growth in 2016 we expect a 2016 EPS at $0.86. Figure 7 contains a detailed earnings model of these projected earnings for 2016 and 2017.  </w:t>
      </w:r>
    </w:p>
    <w:p w14:paraId="1AF1C978" w14:textId="77777777" w:rsidR="00833596" w:rsidRPr="00753F27" w:rsidRDefault="00833596" w:rsidP="00753F27">
      <w:pPr>
        <w:spacing w:line="480" w:lineRule="auto"/>
        <w:ind w:left="2880"/>
        <w:jc w:val="both"/>
        <w:rPr>
          <w:rFonts w:ascii="Garamond" w:hAnsi="Garamond" w:cstheme="majorBidi"/>
        </w:rPr>
      </w:pPr>
    </w:p>
    <w:p w14:paraId="48CAB50B"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rPr>
        <w:t>Table 1: SuperValu</w:t>
      </w:r>
    </w:p>
    <w:p w14:paraId="70EE9995" w14:textId="52936F66" w:rsidR="00833596" w:rsidRPr="002B7F46" w:rsidRDefault="00833596" w:rsidP="002B7F46">
      <w:pPr>
        <w:spacing w:line="480" w:lineRule="auto"/>
        <w:ind w:left="2880"/>
        <w:jc w:val="both"/>
        <w:rPr>
          <w:rFonts w:ascii="Garamond" w:hAnsi="Garamond" w:cstheme="majorBidi"/>
          <w:b/>
          <w:bCs/>
        </w:rPr>
      </w:pPr>
      <w:r w:rsidRPr="00753F27">
        <w:rPr>
          <w:rFonts w:ascii="Garamond" w:hAnsi="Garamond" w:cstheme="majorBidi"/>
          <w:b/>
          <w:bCs/>
        </w:rPr>
        <w:t>Industry Operating Margins</w:t>
      </w:r>
    </w:p>
    <w:p w14:paraId="2DAF7F44" w14:textId="66979D06" w:rsidR="00833596" w:rsidRPr="00753F27" w:rsidRDefault="00833596" w:rsidP="00834072">
      <w:pPr>
        <w:spacing w:line="480" w:lineRule="auto"/>
        <w:ind w:left="3420"/>
        <w:jc w:val="both"/>
        <w:rPr>
          <w:rFonts w:ascii="Garamond" w:hAnsi="Garamond" w:cstheme="majorBidi"/>
        </w:rPr>
      </w:pPr>
      <w:r w:rsidRPr="00753F27">
        <w:rPr>
          <w:rFonts w:ascii="Garamond" w:hAnsi="Garamond"/>
          <w:noProof/>
        </w:rPr>
        <w:drawing>
          <wp:inline distT="0" distB="0" distL="0" distR="0" wp14:anchorId="5DD702FC" wp14:editId="1C9A63FA">
            <wp:extent cx="3308985" cy="1197610"/>
            <wp:effectExtent l="0" t="0" r="5715" b="254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308985" cy="1197610"/>
                    </a:xfrm>
                    <a:prstGeom prst="rect">
                      <a:avLst/>
                    </a:prstGeom>
                    <a:noFill/>
                    <a:ln>
                      <a:noFill/>
                    </a:ln>
                  </pic:spPr>
                </pic:pic>
              </a:graphicData>
            </a:graphic>
          </wp:inline>
        </w:drawing>
      </w:r>
    </w:p>
    <w:p w14:paraId="1E3A9917" w14:textId="24841D32" w:rsidR="00833596" w:rsidRDefault="00833596" w:rsidP="002B7F46">
      <w:pPr>
        <w:spacing w:line="480" w:lineRule="auto"/>
        <w:ind w:left="2880"/>
        <w:jc w:val="both"/>
        <w:rPr>
          <w:rFonts w:ascii="Garamond" w:hAnsi="Garamond" w:cstheme="majorBidi"/>
          <w:i/>
          <w:iCs/>
        </w:rPr>
      </w:pPr>
      <w:r w:rsidRPr="00753F27">
        <w:rPr>
          <w:rFonts w:ascii="Garamond" w:hAnsi="Garamond" w:cstheme="majorBidi"/>
          <w:i/>
          <w:iCs/>
        </w:rPr>
        <w:t>Source: Google Finance</w:t>
      </w:r>
    </w:p>
    <w:p w14:paraId="57FBC447" w14:textId="77777777" w:rsidR="00834072" w:rsidRDefault="00834072" w:rsidP="002B7F46">
      <w:pPr>
        <w:spacing w:line="480" w:lineRule="auto"/>
        <w:ind w:left="2880"/>
        <w:jc w:val="both"/>
        <w:rPr>
          <w:rFonts w:ascii="Garamond" w:hAnsi="Garamond" w:cstheme="majorBidi"/>
          <w:i/>
          <w:iCs/>
        </w:rPr>
      </w:pPr>
    </w:p>
    <w:p w14:paraId="70A5B4B4" w14:textId="77777777" w:rsidR="00834072" w:rsidRDefault="00834072" w:rsidP="002B7F46">
      <w:pPr>
        <w:spacing w:line="480" w:lineRule="auto"/>
        <w:ind w:left="2880"/>
        <w:jc w:val="both"/>
        <w:rPr>
          <w:rFonts w:ascii="Garamond" w:hAnsi="Garamond" w:cstheme="majorBidi"/>
          <w:i/>
          <w:iCs/>
        </w:rPr>
      </w:pPr>
    </w:p>
    <w:p w14:paraId="20124039" w14:textId="77777777" w:rsidR="00834072" w:rsidRDefault="00834072" w:rsidP="002B7F46">
      <w:pPr>
        <w:spacing w:line="480" w:lineRule="auto"/>
        <w:ind w:left="2880"/>
        <w:jc w:val="both"/>
        <w:rPr>
          <w:rFonts w:ascii="Garamond" w:hAnsi="Garamond" w:cstheme="majorBidi"/>
          <w:i/>
          <w:iCs/>
        </w:rPr>
      </w:pPr>
    </w:p>
    <w:p w14:paraId="773694A9" w14:textId="77777777" w:rsidR="00834072" w:rsidRDefault="00834072" w:rsidP="002B7F46">
      <w:pPr>
        <w:spacing w:line="480" w:lineRule="auto"/>
        <w:ind w:left="2880"/>
        <w:jc w:val="both"/>
        <w:rPr>
          <w:rFonts w:ascii="Garamond" w:hAnsi="Garamond" w:cstheme="majorBidi"/>
          <w:i/>
          <w:iCs/>
        </w:rPr>
      </w:pPr>
    </w:p>
    <w:p w14:paraId="03F1FBF4" w14:textId="77777777" w:rsidR="00834072" w:rsidRDefault="00834072" w:rsidP="002B7F46">
      <w:pPr>
        <w:spacing w:line="480" w:lineRule="auto"/>
        <w:ind w:left="2880"/>
        <w:jc w:val="both"/>
        <w:rPr>
          <w:rFonts w:ascii="Garamond" w:hAnsi="Garamond" w:cstheme="majorBidi"/>
          <w:i/>
          <w:iCs/>
        </w:rPr>
      </w:pPr>
    </w:p>
    <w:p w14:paraId="755B6A1F" w14:textId="77777777" w:rsidR="00834072" w:rsidRDefault="00834072" w:rsidP="002B7F46">
      <w:pPr>
        <w:spacing w:line="480" w:lineRule="auto"/>
        <w:ind w:left="2880"/>
        <w:jc w:val="both"/>
        <w:rPr>
          <w:rFonts w:ascii="Garamond" w:hAnsi="Garamond" w:cstheme="majorBidi"/>
          <w:i/>
          <w:iCs/>
        </w:rPr>
      </w:pPr>
    </w:p>
    <w:p w14:paraId="4F032717" w14:textId="77777777" w:rsidR="00834072" w:rsidRPr="00753F27" w:rsidRDefault="00834072" w:rsidP="002B7F46">
      <w:pPr>
        <w:spacing w:line="480" w:lineRule="auto"/>
        <w:ind w:left="2880"/>
        <w:jc w:val="both"/>
        <w:rPr>
          <w:rFonts w:ascii="Garamond" w:hAnsi="Garamond" w:cstheme="majorBidi"/>
          <w:i/>
          <w:iCs/>
        </w:rPr>
      </w:pPr>
    </w:p>
    <w:p w14:paraId="490FB67C"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rPr>
        <w:lastRenderedPageBreak/>
        <w:t>Figure 7: SuperValu</w:t>
      </w:r>
    </w:p>
    <w:p w14:paraId="62148174" w14:textId="46FF72B3" w:rsidR="00833596" w:rsidRPr="00834072" w:rsidRDefault="00833596" w:rsidP="00834072">
      <w:pPr>
        <w:spacing w:line="480" w:lineRule="auto"/>
        <w:ind w:left="2880"/>
        <w:jc w:val="both"/>
        <w:rPr>
          <w:rFonts w:ascii="Garamond" w:hAnsi="Garamond" w:cstheme="majorBidi"/>
          <w:b/>
          <w:bCs/>
        </w:rPr>
      </w:pPr>
      <w:r w:rsidRPr="00753F27">
        <w:rPr>
          <w:rFonts w:ascii="Garamond" w:hAnsi="Garamond" w:cstheme="majorBidi"/>
          <w:b/>
          <w:bCs/>
        </w:rPr>
        <w:t>EPS Estimates</w:t>
      </w:r>
    </w:p>
    <w:p w14:paraId="47B71E13"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noProof/>
        </w:rPr>
        <w:drawing>
          <wp:inline distT="0" distB="0" distL="0" distR="0" wp14:anchorId="69FA2CE8" wp14:editId="3D99BE3C">
            <wp:extent cx="4125686" cy="2275114"/>
            <wp:effectExtent l="0" t="0" r="8255" b="0"/>
            <wp:docPr id="79" name="Chart 79"/>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14:paraId="319AA6E0" w14:textId="1E9CD36A" w:rsidR="002B7F46" w:rsidRDefault="00833596" w:rsidP="00DF3F35">
      <w:pPr>
        <w:spacing w:line="480" w:lineRule="auto"/>
        <w:ind w:left="2880"/>
        <w:jc w:val="both"/>
        <w:rPr>
          <w:rFonts w:ascii="Garamond" w:hAnsi="Garamond" w:cstheme="majorBidi"/>
          <w:i/>
          <w:iCs/>
        </w:rPr>
      </w:pPr>
      <w:r w:rsidRPr="00753F27">
        <w:rPr>
          <w:rFonts w:ascii="Garamond" w:hAnsi="Garamond" w:cstheme="majorBidi"/>
          <w:i/>
          <w:iCs/>
        </w:rPr>
        <w:t>Source: Simons &amp; Sons Forecasts</w:t>
      </w:r>
    </w:p>
    <w:p w14:paraId="01674262" w14:textId="77777777" w:rsidR="00DF3F35" w:rsidRPr="00753F27" w:rsidRDefault="00DF3F35" w:rsidP="00DF3F35">
      <w:pPr>
        <w:spacing w:line="480" w:lineRule="auto"/>
        <w:ind w:left="2880"/>
        <w:jc w:val="both"/>
        <w:rPr>
          <w:rFonts w:ascii="Garamond" w:hAnsi="Garamond" w:cstheme="majorBidi"/>
          <w:i/>
          <w:iCs/>
        </w:rPr>
      </w:pPr>
    </w:p>
    <w:p w14:paraId="5D549DC4" w14:textId="7B60DC0E" w:rsidR="00833596" w:rsidRPr="002B7F46" w:rsidRDefault="00833596" w:rsidP="002B7F46">
      <w:pPr>
        <w:spacing w:line="480" w:lineRule="auto"/>
        <w:ind w:left="2880"/>
        <w:jc w:val="both"/>
        <w:rPr>
          <w:rFonts w:ascii="Garamond" w:hAnsi="Garamond" w:cstheme="majorBidi"/>
          <w:b/>
          <w:bCs/>
          <w:i/>
          <w:iCs/>
        </w:rPr>
      </w:pPr>
      <w:r w:rsidRPr="00753F27">
        <w:rPr>
          <w:rFonts w:ascii="Garamond" w:hAnsi="Garamond" w:cstheme="majorBidi"/>
          <w:b/>
          <w:bCs/>
          <w:i/>
          <w:iCs/>
        </w:rPr>
        <w:t>Capital Structure</w:t>
      </w:r>
    </w:p>
    <w:p w14:paraId="21C5DF91" w14:textId="1500BB3D" w:rsidR="00833596" w:rsidRPr="00753F27" w:rsidRDefault="00833596" w:rsidP="002B7F46">
      <w:pPr>
        <w:spacing w:line="480" w:lineRule="auto"/>
        <w:ind w:left="2880"/>
        <w:jc w:val="both"/>
        <w:rPr>
          <w:rFonts w:ascii="Garamond" w:hAnsi="Garamond" w:cstheme="majorBidi"/>
        </w:rPr>
      </w:pPr>
      <w:r w:rsidRPr="00753F27">
        <w:rPr>
          <w:rFonts w:ascii="Garamond" w:hAnsi="Garamond" w:cstheme="majorBidi"/>
          <w:b/>
          <w:bCs/>
        </w:rPr>
        <w:t xml:space="preserve">SuperValu is committed to reducing the debt load in order to allow future strategic opportunities for growth. </w:t>
      </w:r>
      <w:r w:rsidRPr="00753F27">
        <w:rPr>
          <w:rFonts w:ascii="Garamond" w:hAnsi="Garamond" w:cstheme="majorBidi"/>
        </w:rPr>
        <w:t xml:space="preserve">SuperValu has been reducing heavy debt burdens for several years after a failed integration of their 2006 acquisition of Albertson’s, et. al and has been committed to reducing this level in order to allow more room for strategic positioning in the industry, primarily through M&amp;A transactions facilitating growth. Mark Gross has extensive knowledge of M&amp;A markets in grocery retail and wholesale businesses and we expect him to not only continue this Save-A-Lot divestiture but also position the company for new acquisitions in the future. We forecast increasing earnings growth trends to $271 million in 2017 but also </w:t>
      </w:r>
      <w:r w:rsidRPr="00753F27">
        <w:rPr>
          <w:rFonts w:ascii="Garamond" w:hAnsi="Garamond" w:cstheme="majorBidi"/>
        </w:rPr>
        <w:lastRenderedPageBreak/>
        <w:t>stable cash flows. We anticipate the company will use a considerable portion of this new income to pay down heavy debt burdens to $1,654 million in 2017, a decrease of 25% from $2,218 million on 2015. The Debt-To-Capital Ratio will decrease by 10% during the period with stable cash reserves of about $120 million. Figure 8 below shows this debt schedule.</w:t>
      </w:r>
    </w:p>
    <w:p w14:paraId="6638DFD6" w14:textId="716A57E8" w:rsidR="00760B24" w:rsidRPr="00DF3F35" w:rsidRDefault="00833596" w:rsidP="00DF3F35">
      <w:pPr>
        <w:spacing w:line="480" w:lineRule="auto"/>
        <w:ind w:left="2880"/>
        <w:jc w:val="both"/>
        <w:rPr>
          <w:rFonts w:ascii="Garamond" w:hAnsi="Garamond" w:cstheme="majorBidi"/>
        </w:rPr>
      </w:pPr>
      <w:r w:rsidRPr="00753F27">
        <w:rPr>
          <w:rFonts w:ascii="Garamond" w:hAnsi="Garamond" w:cstheme="majorBidi"/>
        </w:rPr>
        <w:t>Figure 8: SuperValu</w:t>
      </w:r>
    </w:p>
    <w:p w14:paraId="5A376E56" w14:textId="2EEFF540" w:rsidR="00833596" w:rsidRPr="00760B24" w:rsidRDefault="00833596" w:rsidP="00760B24">
      <w:pPr>
        <w:spacing w:line="480" w:lineRule="auto"/>
        <w:ind w:left="2880"/>
        <w:jc w:val="both"/>
        <w:rPr>
          <w:rFonts w:ascii="Garamond" w:hAnsi="Garamond" w:cstheme="majorBidi"/>
          <w:b/>
          <w:bCs/>
        </w:rPr>
      </w:pPr>
      <w:r w:rsidRPr="00753F27">
        <w:rPr>
          <w:rFonts w:ascii="Garamond" w:hAnsi="Garamond" w:cstheme="majorBidi"/>
          <w:b/>
          <w:bCs/>
        </w:rPr>
        <w:t>Long-term Debt Forecasts</w:t>
      </w:r>
    </w:p>
    <w:p w14:paraId="1B90C418"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noProof/>
        </w:rPr>
        <w:drawing>
          <wp:inline distT="0" distB="0" distL="0" distR="0" wp14:anchorId="4E23EA99" wp14:editId="52EBD183">
            <wp:extent cx="4114800" cy="2394857"/>
            <wp:effectExtent l="0" t="0" r="0" b="5715"/>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14:paraId="65C87F5B" w14:textId="46A0704A" w:rsidR="00833596" w:rsidRPr="00760B24" w:rsidRDefault="00833596" w:rsidP="00760B24">
      <w:pPr>
        <w:spacing w:line="480" w:lineRule="auto"/>
        <w:ind w:left="2880"/>
        <w:jc w:val="both"/>
        <w:rPr>
          <w:rFonts w:ascii="Garamond" w:hAnsi="Garamond" w:cstheme="majorBidi"/>
          <w:i/>
          <w:iCs/>
        </w:rPr>
      </w:pPr>
      <w:r w:rsidRPr="00753F27">
        <w:rPr>
          <w:rFonts w:ascii="Garamond" w:hAnsi="Garamond" w:cstheme="majorBidi"/>
          <w:i/>
          <w:iCs/>
        </w:rPr>
        <w:t>Source: Simons &amp; Sons Forecasts</w:t>
      </w:r>
    </w:p>
    <w:p w14:paraId="15E93C97" w14:textId="77777777" w:rsidR="00833596" w:rsidRPr="00753F27" w:rsidRDefault="00833596" w:rsidP="002B7F46">
      <w:pPr>
        <w:spacing w:line="480" w:lineRule="auto"/>
        <w:jc w:val="both"/>
        <w:rPr>
          <w:rFonts w:ascii="Garamond" w:hAnsi="Garamond" w:cstheme="majorBidi"/>
        </w:rPr>
      </w:pPr>
    </w:p>
    <w:p w14:paraId="2FC61FA8" w14:textId="77777777" w:rsidR="00833596" w:rsidRPr="00753F27" w:rsidRDefault="00833596" w:rsidP="00753F27">
      <w:pPr>
        <w:spacing w:line="480" w:lineRule="auto"/>
        <w:ind w:left="2880" w:hanging="2880"/>
        <w:jc w:val="both"/>
        <w:rPr>
          <w:rFonts w:ascii="Garamond" w:hAnsi="Garamond" w:cstheme="majorBidi"/>
          <w:b/>
          <w:bCs/>
        </w:rPr>
      </w:pPr>
      <w:r w:rsidRPr="00753F27">
        <w:rPr>
          <w:rFonts w:ascii="Garamond" w:hAnsi="Garamond" w:cstheme="majorBidi"/>
          <w:b/>
          <w:bCs/>
        </w:rPr>
        <w:t>VALUATION                       A strong positive earnings stream growth and new management lead to a one-year price target for SVU of $8.60 implying a 53% premium to their April 28</w:t>
      </w:r>
      <w:r w:rsidRPr="00753F27">
        <w:rPr>
          <w:rFonts w:ascii="Garamond" w:hAnsi="Garamond" w:cstheme="majorBidi"/>
          <w:b/>
          <w:bCs/>
          <w:vertAlign w:val="superscript"/>
        </w:rPr>
        <w:t>th</w:t>
      </w:r>
      <w:r w:rsidRPr="00753F27">
        <w:rPr>
          <w:rFonts w:ascii="Garamond" w:hAnsi="Garamond" w:cstheme="majorBidi"/>
          <w:b/>
          <w:bCs/>
        </w:rPr>
        <w:t xml:space="preserve"> close price of $5.62. We rate the stock a 1-Buy. </w:t>
      </w:r>
      <w:r w:rsidRPr="00753F27">
        <w:rPr>
          <w:rFonts w:ascii="Garamond" w:hAnsi="Garamond" w:cstheme="majorBidi"/>
        </w:rPr>
        <w:t xml:space="preserve">A series of negative events plunged SuperValu’s valuation in recent years. We are confident that Mark Gross and the new management team can improve this recent drought of revenue </w:t>
      </w:r>
      <w:r w:rsidRPr="00753F27">
        <w:rPr>
          <w:rFonts w:ascii="Garamond" w:hAnsi="Garamond" w:cstheme="majorBidi"/>
        </w:rPr>
        <w:lastRenderedPageBreak/>
        <w:t xml:space="preserve">growth and lead the company back to improving the Independent Business and Retail Food segments. We expect gradual integration of these principles over the next three years and a return to a historical normal P/E of 15x, in Figure 8 below. In 2016 SVU will experience a conservative 10% increase in P/E (ttm) to 10x with our EPS estimate of $0.86 yielding an $8.60 price target. </w:t>
      </w:r>
    </w:p>
    <w:p w14:paraId="5EB94FB7" w14:textId="77777777" w:rsidR="00833596" w:rsidRPr="00753F27" w:rsidRDefault="00833596" w:rsidP="00753F27">
      <w:pPr>
        <w:spacing w:line="480" w:lineRule="auto"/>
        <w:jc w:val="both"/>
        <w:rPr>
          <w:rFonts w:ascii="Garamond" w:hAnsi="Garamond" w:cstheme="majorBidi"/>
        </w:rPr>
      </w:pPr>
    </w:p>
    <w:p w14:paraId="12AE7370" w14:textId="1400B122" w:rsidR="00833596" w:rsidRDefault="00833596" w:rsidP="00760B24">
      <w:pPr>
        <w:spacing w:line="480" w:lineRule="auto"/>
        <w:ind w:left="2880"/>
        <w:jc w:val="both"/>
        <w:rPr>
          <w:rFonts w:ascii="Garamond" w:hAnsi="Garamond" w:cstheme="majorBidi"/>
        </w:rPr>
      </w:pPr>
      <w:r w:rsidRPr="00753F27">
        <w:rPr>
          <w:rFonts w:ascii="Garamond" w:hAnsi="Garamond" w:cstheme="majorBidi"/>
          <w:b/>
          <w:bCs/>
        </w:rPr>
        <w:t xml:space="preserve">SuperValu’s growth potential and new management breeds room for EBITDA multiple expansion.  </w:t>
      </w:r>
      <w:r w:rsidRPr="00753F27">
        <w:rPr>
          <w:rFonts w:ascii="Garamond" w:hAnsi="Garamond" w:cstheme="majorBidi"/>
        </w:rPr>
        <w:t xml:space="preserve">Compared to its peer group of IMKTA, TFM, SFM and WMK SuperValu is at a significant discount with several multiples, as seen in Table 2 below. Because SFM is a multiplier outlier in this peer group, we used the median multiples to more accurately value SuperValu among its competitors. SuperValu has traded at a discount to peers for some time but we believe the share price for SVU is significantly undervalued because its clear earnings growth potential and new and experienced management team. We are confident that SuperValu can make up </w:t>
      </w:r>
      <w:r w:rsidRPr="00753F27">
        <w:rPr>
          <w:rFonts w:ascii="Garamond" w:hAnsi="Garamond" w:cstheme="majorBidi"/>
          <w:i/>
          <w:iCs/>
        </w:rPr>
        <w:t>at least</w:t>
      </w:r>
      <w:r w:rsidRPr="00753F27">
        <w:rPr>
          <w:rFonts w:ascii="Garamond" w:hAnsi="Garamond" w:cstheme="majorBidi"/>
        </w:rPr>
        <w:t xml:space="preserve"> 7% of this discount by the year end and return to a 15% discount implying a 5.68 EV/EBITDA multiple with SVU shares at $7.40 per share; still a 30% increase and 1-Buy rating from their April 28</w:t>
      </w:r>
      <w:r w:rsidRPr="00753F27">
        <w:rPr>
          <w:rFonts w:ascii="Garamond" w:hAnsi="Garamond" w:cstheme="majorBidi"/>
          <w:vertAlign w:val="superscript"/>
        </w:rPr>
        <w:t>th</w:t>
      </w:r>
      <w:r w:rsidRPr="00753F27">
        <w:rPr>
          <w:rFonts w:ascii="Garamond" w:hAnsi="Garamond" w:cstheme="majorBidi"/>
        </w:rPr>
        <w:t xml:space="preserve"> close price. </w:t>
      </w:r>
    </w:p>
    <w:p w14:paraId="79982E8E" w14:textId="77777777" w:rsidR="00760B24" w:rsidRDefault="00760B24" w:rsidP="00760B24">
      <w:pPr>
        <w:spacing w:line="480" w:lineRule="auto"/>
        <w:ind w:left="2880"/>
        <w:jc w:val="both"/>
        <w:rPr>
          <w:rFonts w:ascii="Garamond" w:hAnsi="Garamond" w:cstheme="majorBidi"/>
        </w:rPr>
      </w:pPr>
    </w:p>
    <w:p w14:paraId="17BB42DD" w14:textId="77777777" w:rsidR="00DF3F35" w:rsidRPr="00753F27" w:rsidRDefault="00DF3F35" w:rsidP="00760B24">
      <w:pPr>
        <w:spacing w:line="480" w:lineRule="auto"/>
        <w:ind w:left="2880"/>
        <w:jc w:val="both"/>
        <w:rPr>
          <w:rFonts w:ascii="Garamond" w:hAnsi="Garamond" w:cstheme="majorBidi"/>
        </w:rPr>
      </w:pPr>
    </w:p>
    <w:p w14:paraId="498F54C5"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rPr>
        <w:lastRenderedPageBreak/>
        <w:t>Figure 8: SuperValu</w:t>
      </w:r>
    </w:p>
    <w:p w14:paraId="1AB3F58A" w14:textId="77777777" w:rsidR="00833596" w:rsidRPr="00753F27" w:rsidRDefault="00833596" w:rsidP="00753F27">
      <w:pPr>
        <w:spacing w:line="480" w:lineRule="auto"/>
        <w:ind w:left="2880"/>
        <w:jc w:val="both"/>
        <w:rPr>
          <w:rFonts w:ascii="Garamond" w:hAnsi="Garamond" w:cstheme="majorBidi"/>
          <w:b/>
          <w:bCs/>
        </w:rPr>
      </w:pPr>
      <w:r w:rsidRPr="00753F27">
        <w:rPr>
          <w:rFonts w:ascii="Garamond" w:hAnsi="Garamond" w:cstheme="majorBidi"/>
          <w:b/>
          <w:bCs/>
        </w:rPr>
        <w:t>Historical PE (ttm) Ratio</w:t>
      </w:r>
    </w:p>
    <w:p w14:paraId="04DF7F29" w14:textId="77777777" w:rsidR="00833596" w:rsidRPr="00753F27" w:rsidRDefault="00833596" w:rsidP="00753F27">
      <w:pPr>
        <w:spacing w:line="480" w:lineRule="auto"/>
        <w:ind w:left="2880"/>
        <w:jc w:val="both"/>
        <w:rPr>
          <w:rFonts w:ascii="Garamond" w:hAnsi="Garamond" w:cstheme="majorBidi"/>
          <w:i/>
          <w:iCs/>
        </w:rPr>
      </w:pPr>
      <w:r w:rsidRPr="00753F27">
        <w:rPr>
          <w:rFonts w:ascii="Garamond" w:hAnsi="Garamond" w:cstheme="majorBidi"/>
          <w:i/>
          <w:iCs/>
          <w:noProof/>
        </w:rPr>
        <mc:AlternateContent>
          <mc:Choice Requires="wps">
            <w:drawing>
              <wp:anchor distT="0" distB="0" distL="114300" distR="114300" simplePos="0" relativeHeight="251769856" behindDoc="0" locked="0" layoutInCell="1" allowOverlap="1" wp14:anchorId="3BD177F1" wp14:editId="5BFE55D0">
                <wp:simplePos x="0" y="0"/>
                <wp:positionH relativeFrom="column">
                  <wp:posOffset>1993705</wp:posOffset>
                </wp:positionH>
                <wp:positionV relativeFrom="paragraph">
                  <wp:posOffset>2029216</wp:posOffset>
                </wp:positionV>
                <wp:extent cx="3025775" cy="424815"/>
                <wp:effectExtent l="0" t="0" r="3175" b="1905"/>
                <wp:wrapNone/>
                <wp:docPr id="3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5775" cy="424815"/>
                        </a:xfrm>
                        <a:prstGeom prst="rect">
                          <a:avLst/>
                        </a:prstGeom>
                        <a:solidFill>
                          <a:srgbClr val="FFFFFF"/>
                        </a:solidFill>
                        <a:ln w="9525">
                          <a:noFill/>
                          <a:miter lim="800000"/>
                          <a:headEnd/>
                          <a:tailEnd/>
                        </a:ln>
                      </wps:spPr>
                      <wps:txbx>
                        <w:txbxContent>
                          <w:p w14:paraId="20866091" w14:textId="77777777" w:rsidR="0058184C" w:rsidRPr="00213583" w:rsidRDefault="0058184C" w:rsidP="00833596">
                            <w:pPr>
                              <w:rPr>
                                <w:rFonts w:asciiTheme="majorBidi" w:hAnsiTheme="majorBidi" w:cstheme="majorBidi"/>
                                <w:i/>
                                <w:iCs/>
                              </w:rPr>
                            </w:pPr>
                            <w:r>
                              <w:rPr>
                                <w:rFonts w:asciiTheme="majorBidi" w:hAnsiTheme="majorBidi" w:cstheme="majorBidi"/>
                                <w:i/>
                                <w:iCs/>
                                <w:sz w:val="20"/>
                                <w:szCs w:val="20"/>
                              </w:rPr>
                              <w:t>Source: YCharts, Simons &amp; Sons Forecast</w:t>
                            </w:r>
                          </w:p>
                          <w:p w14:paraId="5E336407" w14:textId="77777777" w:rsidR="0058184C" w:rsidRDefault="0058184C" w:rsidP="0083359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mv="urn:schemas-microsoft-com:mac:vml" xmlns:mo="http://schemas.microsoft.com/office/mac/office/2008/main">
            <w:pict>
              <v:shape id="_x0000_s1039" type="#_x0000_t202" style="position:absolute;left:0;text-align:left;margin-left:157pt;margin-top:159.8pt;width:238.25pt;height:33.45pt;z-index:2517698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" stroked="f">
                <v:textbox style="mso-fit-shape-to-text:t">
                  <w:txbxContent>
                    <w:p w14:paraId="20866091" w14:textId="77777777" w:rsidR="0058184C" w:rsidRPr="00213583" w:rsidRDefault="0058184C" w:rsidP="00833596">
                      <w:pPr>
                        <w:rPr>
                          <w:rFonts w:asciiTheme="majorBidi" w:hAnsiTheme="majorBidi" w:cstheme="majorBidi"/>
                          <w:i/>
                          <w:iCs/>
                        </w:rPr>
                      </w:pPr>
                      <w:r>
                        <w:rPr>
                          <w:rFonts w:asciiTheme="majorBidi" w:hAnsiTheme="majorBidi" w:cstheme="majorBidi"/>
                          <w:i/>
                          <w:iCs/>
                          <w:sz w:val="20"/>
                          <w:szCs w:val="20"/>
                        </w:rPr>
                        <w:t xml:space="preserve">Source: </w:t>
                      </w:r>
                      <w:proofErr w:type="spellStart"/>
                      <w:r>
                        <w:rPr>
                          <w:rFonts w:asciiTheme="majorBidi" w:hAnsiTheme="majorBidi" w:cstheme="majorBidi"/>
                          <w:i/>
                          <w:iCs/>
                          <w:sz w:val="20"/>
                          <w:szCs w:val="20"/>
                        </w:rPr>
                        <w:t>YCharts</w:t>
                      </w:r>
                      <w:proofErr w:type="spellEnd"/>
                      <w:r>
                        <w:rPr>
                          <w:rFonts w:asciiTheme="majorBidi" w:hAnsiTheme="majorBidi" w:cstheme="majorBidi"/>
                          <w:i/>
                          <w:iCs/>
                          <w:sz w:val="20"/>
                          <w:szCs w:val="20"/>
                        </w:rPr>
                        <w:t>, Simons &amp; Sons Forecast</w:t>
                      </w:r>
                    </w:p>
                    <w:p w14:paraId="5E336407" w14:textId="77777777" w:rsidR="0058184C" w:rsidRDefault="0058184C" w:rsidP="00833596"/>
                  </w:txbxContent>
                </v:textbox>
              </v:shape>
            </w:pict>
          </mc:Fallback>
        </mc:AlternateContent>
      </w:r>
      <w:r w:rsidRPr="00753F27">
        <w:rPr>
          <w:rFonts w:ascii="Garamond" w:hAnsi="Garamond"/>
          <w:noProof/>
        </w:rPr>
        <w:drawing>
          <wp:inline distT="0" distB="0" distL="0" distR="0" wp14:anchorId="225A609C" wp14:editId="273121BD">
            <wp:extent cx="3747135" cy="1916332"/>
            <wp:effectExtent l="0" t="0" r="12065" b="0"/>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14:paraId="0D1DFB13" w14:textId="77777777" w:rsidR="00833596" w:rsidRPr="00753F27" w:rsidRDefault="00833596" w:rsidP="00753F27">
      <w:pPr>
        <w:tabs>
          <w:tab w:val="left" w:pos="5160"/>
        </w:tabs>
        <w:spacing w:line="480" w:lineRule="auto"/>
        <w:ind w:left="2880"/>
        <w:jc w:val="both"/>
        <w:rPr>
          <w:rFonts w:ascii="Garamond" w:hAnsi="Garamond" w:cstheme="majorBidi"/>
        </w:rPr>
      </w:pPr>
      <w:r w:rsidRPr="00753F27">
        <w:rPr>
          <w:rFonts w:ascii="Garamond" w:hAnsi="Garamond" w:cstheme="majorBidi"/>
        </w:rPr>
        <w:t>Table 2: SuperValu</w:t>
      </w:r>
    </w:p>
    <w:p w14:paraId="5235BDB3" w14:textId="77777777" w:rsidR="00833596" w:rsidRPr="00753F27" w:rsidRDefault="00833596" w:rsidP="00753F27">
      <w:pPr>
        <w:tabs>
          <w:tab w:val="left" w:pos="5160"/>
        </w:tabs>
        <w:spacing w:line="480" w:lineRule="auto"/>
        <w:ind w:left="2880"/>
        <w:jc w:val="both"/>
        <w:rPr>
          <w:rFonts w:ascii="Garamond" w:hAnsi="Garamond" w:cstheme="majorBidi"/>
          <w:b/>
          <w:bCs/>
        </w:rPr>
      </w:pPr>
      <w:r w:rsidRPr="00753F27">
        <w:rPr>
          <w:rFonts w:ascii="Garamond" w:hAnsi="Garamond" w:cstheme="majorBidi"/>
          <w:b/>
          <w:bCs/>
        </w:rPr>
        <w:t>Valuation Multiples</w:t>
      </w:r>
      <w:r w:rsidRPr="00753F27">
        <w:rPr>
          <w:rFonts w:ascii="Garamond" w:hAnsi="Garamond" w:cstheme="majorBidi"/>
          <w:b/>
          <w:bCs/>
        </w:rPr>
        <w:tab/>
      </w:r>
    </w:p>
    <w:p w14:paraId="72BB65E6" w14:textId="77777777" w:rsidR="00833596" w:rsidRPr="00753F27" w:rsidRDefault="00833596" w:rsidP="00753F27">
      <w:pPr>
        <w:spacing w:line="480" w:lineRule="auto"/>
        <w:ind w:left="2700"/>
        <w:jc w:val="both"/>
        <w:rPr>
          <w:rFonts w:ascii="Garamond" w:hAnsi="Garamond" w:cstheme="majorBidi"/>
        </w:rPr>
      </w:pPr>
    </w:p>
    <w:p w14:paraId="1A411BA6"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noProof/>
        </w:rPr>
        <w:drawing>
          <wp:inline distT="0" distB="0" distL="0" distR="0" wp14:anchorId="281CF7E3" wp14:editId="7A5E8479">
            <wp:extent cx="4125383" cy="1825989"/>
            <wp:effectExtent l="0" t="0" r="8890" b="3175"/>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141113" cy="1832951"/>
                    </a:xfrm>
                    <a:prstGeom prst="rect">
                      <a:avLst/>
                    </a:prstGeom>
                    <a:noFill/>
                    <a:ln>
                      <a:noFill/>
                    </a:ln>
                  </pic:spPr>
                </pic:pic>
              </a:graphicData>
            </a:graphic>
          </wp:inline>
        </w:drawing>
      </w:r>
    </w:p>
    <w:p w14:paraId="5EB06454" w14:textId="0600E6BD" w:rsidR="00833596" w:rsidRDefault="00833596" w:rsidP="00DF3F35">
      <w:pPr>
        <w:spacing w:line="480" w:lineRule="auto"/>
        <w:ind w:left="2880"/>
        <w:jc w:val="both"/>
        <w:rPr>
          <w:rFonts w:ascii="Garamond" w:hAnsi="Garamond" w:cstheme="majorBidi"/>
          <w:i/>
          <w:iCs/>
        </w:rPr>
      </w:pPr>
      <w:r w:rsidRPr="00753F27">
        <w:rPr>
          <w:rFonts w:ascii="Garamond" w:hAnsi="Garamond" w:cstheme="majorBidi"/>
          <w:i/>
          <w:iCs/>
        </w:rPr>
        <w:t>Source: YCharts</w:t>
      </w:r>
    </w:p>
    <w:p w14:paraId="6BA09AF4" w14:textId="77777777" w:rsidR="00DF3F35" w:rsidRPr="00DF3F35" w:rsidRDefault="00DF3F35" w:rsidP="00DF3F35">
      <w:pPr>
        <w:spacing w:line="480" w:lineRule="auto"/>
        <w:ind w:left="2880"/>
        <w:jc w:val="both"/>
        <w:rPr>
          <w:rFonts w:ascii="Garamond" w:hAnsi="Garamond" w:cstheme="majorBidi"/>
          <w:i/>
          <w:iCs/>
        </w:rPr>
      </w:pPr>
    </w:p>
    <w:p w14:paraId="4099BF1B" w14:textId="472EED25" w:rsidR="002B7F46" w:rsidRPr="00753F27" w:rsidRDefault="00833596" w:rsidP="00760B24">
      <w:pPr>
        <w:spacing w:line="480" w:lineRule="auto"/>
        <w:ind w:left="2880"/>
        <w:jc w:val="both"/>
        <w:rPr>
          <w:rFonts w:ascii="Garamond" w:hAnsi="Garamond" w:cstheme="majorBidi"/>
        </w:rPr>
      </w:pPr>
      <w:r w:rsidRPr="00753F27">
        <w:rPr>
          <w:rFonts w:ascii="Garamond" w:hAnsi="Garamond" w:cstheme="majorBidi"/>
          <w:b/>
          <w:bCs/>
        </w:rPr>
        <w:t xml:space="preserve">Unlocked shareholder value in Save-A-Lot spin-off is not properly priced into the stock. </w:t>
      </w:r>
      <w:r w:rsidRPr="00753F27">
        <w:rPr>
          <w:rFonts w:ascii="Garamond" w:hAnsi="Garamond" w:cstheme="majorBidi"/>
        </w:rPr>
        <w:t xml:space="preserve">Mark Gross is an expert in M&amp;A for the grocery space and we expect he is an integral component to the finalization of the Save-A-Lot deal. In January 2016 SuperValu </w:t>
      </w:r>
      <w:r w:rsidRPr="00753F27">
        <w:rPr>
          <w:rFonts w:ascii="Garamond" w:hAnsi="Garamond" w:cstheme="majorBidi"/>
        </w:rPr>
        <w:lastRenderedPageBreak/>
        <w:t xml:space="preserve">mentioned that if the deal were to close, current SVU shareholders wll receive at least 80% of the newly public entity, with SuperValu retaining the remaining shares. Save-A-Lot has been the key organic growth driver for SuperValu and with meat deflation expected to reside, we see significantly positive shareholder value in this entity and believe the success of the management team and spin-off is not correctly priced into the stock. We anticipate SuperValu can exceed short-term expectations. </w:t>
      </w:r>
    </w:p>
    <w:p w14:paraId="4EE84829" w14:textId="65454726" w:rsidR="00833596" w:rsidRPr="002B7F46" w:rsidRDefault="00833596" w:rsidP="002B7F46">
      <w:pPr>
        <w:spacing w:line="480" w:lineRule="auto"/>
        <w:jc w:val="both"/>
        <w:rPr>
          <w:rFonts w:ascii="Garamond" w:hAnsi="Garamond" w:cstheme="majorBidi"/>
          <w:b/>
          <w:bCs/>
          <w:i/>
          <w:iCs/>
        </w:rPr>
      </w:pPr>
      <w:r w:rsidRPr="00753F27">
        <w:rPr>
          <w:rFonts w:ascii="Garamond" w:hAnsi="Garamond" w:cstheme="majorBidi"/>
          <w:b/>
          <w:bCs/>
        </w:rPr>
        <w:t xml:space="preserve">INDUSTRY ANALYSIS      </w:t>
      </w:r>
      <w:r w:rsidRPr="00753F27">
        <w:rPr>
          <w:rFonts w:ascii="Garamond" w:hAnsi="Garamond" w:cstheme="majorBidi"/>
          <w:b/>
          <w:bCs/>
          <w:i/>
          <w:iCs/>
        </w:rPr>
        <w:t>Industry Structure</w:t>
      </w:r>
    </w:p>
    <w:p w14:paraId="0D4477FE" w14:textId="2DC75C91" w:rsidR="00833596" w:rsidRPr="002B7F46" w:rsidRDefault="00833596" w:rsidP="002B7F46">
      <w:pPr>
        <w:spacing w:line="480" w:lineRule="auto"/>
        <w:ind w:left="2880"/>
        <w:jc w:val="both"/>
        <w:rPr>
          <w:rFonts w:ascii="Garamond" w:hAnsi="Garamond" w:cstheme="majorBidi"/>
        </w:rPr>
      </w:pPr>
      <w:r w:rsidRPr="00753F27">
        <w:rPr>
          <w:rFonts w:ascii="Garamond" w:hAnsi="Garamond" w:cstheme="majorBidi"/>
          <w:b/>
          <w:bCs/>
        </w:rPr>
        <w:t>A price-centered industry driven by commodities drives a high level of industry rivalry.</w:t>
      </w:r>
      <w:r w:rsidRPr="00753F27">
        <w:rPr>
          <w:rFonts w:ascii="Garamond" w:hAnsi="Garamond" w:cstheme="majorBidi"/>
        </w:rPr>
        <w:t xml:space="preserve"> According to </w:t>
      </w:r>
      <w:r w:rsidRPr="00753F27">
        <w:rPr>
          <w:rFonts w:ascii="Garamond" w:hAnsi="Garamond" w:cstheme="majorBidi"/>
          <w:i/>
          <w:iCs/>
        </w:rPr>
        <w:t>IBIS World</w:t>
      </w:r>
      <w:r w:rsidRPr="00753F27">
        <w:rPr>
          <w:rFonts w:ascii="Garamond" w:hAnsi="Garamond" w:cstheme="majorBidi"/>
        </w:rPr>
        <w:t xml:space="preserve"> there are over 42,000 grocery stores throughout the Unites States, deeming the industry saturated and mature. Figure 9 below shows the market fragmentation fundamentals. Due to the commodity-based product of the industry this competition is heavily price-centered; an unattractive form of rivalry. The </w:t>
      </w:r>
      <w:r w:rsidRPr="00753F27">
        <w:rPr>
          <w:rFonts w:ascii="Garamond" w:hAnsi="Garamond" w:cstheme="majorBidi"/>
          <w:i/>
          <w:iCs/>
        </w:rPr>
        <w:t xml:space="preserve">IBIS World </w:t>
      </w:r>
      <w:r w:rsidRPr="00753F27">
        <w:rPr>
          <w:rFonts w:ascii="Garamond" w:hAnsi="Garamond" w:cstheme="majorBidi"/>
        </w:rPr>
        <w:t xml:space="preserve">estimated low annualized growth of 1.7% through 2021 also does very little to mute this rivalry effect. The low profitability of this industry is a strong indicator on its rivalry with an average profit margin of 1-2% as stated by </w:t>
      </w:r>
      <w:r w:rsidRPr="00753F27">
        <w:rPr>
          <w:rFonts w:ascii="Garamond" w:hAnsi="Garamond" w:cstheme="majorBidi"/>
          <w:i/>
          <w:iCs/>
        </w:rPr>
        <w:t>IBIS World.</w:t>
      </w:r>
      <w:r w:rsidRPr="00753F27">
        <w:rPr>
          <w:rFonts w:ascii="Garamond" w:hAnsi="Garamond" w:cstheme="majorBidi"/>
        </w:rPr>
        <w:t xml:space="preserve"> Figure 10 shows these margins. Overall, the grocery store and supermarket industry has a high threat of rivalry.</w:t>
      </w:r>
    </w:p>
    <w:p w14:paraId="4312357A" w14:textId="5436DF65" w:rsidR="00833596" w:rsidRPr="00753F27" w:rsidRDefault="00833596" w:rsidP="002B7F46">
      <w:pPr>
        <w:spacing w:line="480" w:lineRule="auto"/>
        <w:ind w:left="2880"/>
        <w:jc w:val="both"/>
        <w:rPr>
          <w:rFonts w:ascii="Garamond" w:hAnsi="Garamond" w:cstheme="majorBidi"/>
        </w:rPr>
      </w:pPr>
      <w:r w:rsidRPr="00753F27">
        <w:rPr>
          <w:rFonts w:ascii="Garamond" w:hAnsi="Garamond" w:cstheme="majorBidi"/>
          <w:b/>
          <w:bCs/>
        </w:rPr>
        <w:t xml:space="preserve">A low threat of new entrants has been a recent concern for integration penetration into the grocery retail space. </w:t>
      </w:r>
      <w:r w:rsidRPr="00753F27">
        <w:rPr>
          <w:rFonts w:ascii="Garamond" w:hAnsi="Garamond" w:cstheme="majorBidi"/>
        </w:rPr>
        <w:t xml:space="preserve">The average </w:t>
      </w:r>
      <w:r w:rsidRPr="00753F27">
        <w:rPr>
          <w:rFonts w:ascii="Garamond" w:hAnsi="Garamond" w:cstheme="majorBidi"/>
        </w:rPr>
        <w:lastRenderedPageBreak/>
        <w:t xml:space="preserve">grocery store requires, on average, $6 million with another $3 million in maintenance-related expenses according to </w:t>
      </w:r>
      <w:r w:rsidRPr="00753F27">
        <w:rPr>
          <w:rFonts w:ascii="Garamond" w:hAnsi="Garamond" w:cstheme="majorBidi"/>
          <w:i/>
          <w:iCs/>
        </w:rPr>
        <w:t>Supermarket News</w:t>
      </w:r>
      <w:r w:rsidRPr="00753F27">
        <w:rPr>
          <w:rFonts w:ascii="Garamond" w:hAnsi="Garamond" w:cstheme="majorBidi"/>
        </w:rPr>
        <w:t>. These low fixed costs together with low government regulation provide ample opportunity for forward integration from wholesalers into the retail space or sideways integration from traditional supercenters. This has been a problem for the industry lately as we have seen market share acquired by Wal-Mart through its sideways integration from the supercenter format and through forward integration from stores like Costco. We do not consider Costco or Wal-Mart in the grocery and supermarket industry. The commodity-based industry also experiences easy product access and low brand-loyalty further adding to the high threat of new entrants.</w:t>
      </w:r>
    </w:p>
    <w:p w14:paraId="2C9A61F6" w14:textId="77777777" w:rsidR="00833596" w:rsidRPr="00753F27" w:rsidRDefault="00833596" w:rsidP="00753F27">
      <w:pPr>
        <w:tabs>
          <w:tab w:val="left" w:pos="5160"/>
        </w:tabs>
        <w:spacing w:line="480" w:lineRule="auto"/>
        <w:ind w:left="2880"/>
        <w:jc w:val="both"/>
        <w:rPr>
          <w:rFonts w:ascii="Garamond" w:hAnsi="Garamond" w:cstheme="majorBidi"/>
        </w:rPr>
      </w:pPr>
      <w:r w:rsidRPr="00753F27">
        <w:rPr>
          <w:rFonts w:ascii="Garamond" w:hAnsi="Garamond" w:cstheme="majorBidi"/>
        </w:rPr>
        <w:t>Figure 9: SuperValu</w:t>
      </w:r>
    </w:p>
    <w:p w14:paraId="3A720ED1" w14:textId="6E4C8373" w:rsidR="00833596" w:rsidRPr="00760B24" w:rsidRDefault="00833596" w:rsidP="00760B24">
      <w:pPr>
        <w:spacing w:line="480" w:lineRule="auto"/>
        <w:ind w:left="2880"/>
        <w:jc w:val="both"/>
        <w:rPr>
          <w:rFonts w:ascii="Garamond" w:hAnsi="Garamond" w:cstheme="majorBidi"/>
          <w:b/>
          <w:bCs/>
        </w:rPr>
      </w:pPr>
      <w:r w:rsidRPr="00753F27">
        <w:rPr>
          <w:rFonts w:ascii="Garamond" w:hAnsi="Garamond" w:cstheme="majorBidi"/>
          <w:b/>
          <w:bCs/>
        </w:rPr>
        <w:t>Industry Market Share</w:t>
      </w:r>
    </w:p>
    <w:p w14:paraId="44AF3028"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noProof/>
        </w:rPr>
        <w:drawing>
          <wp:inline distT="0" distB="0" distL="0" distR="0" wp14:anchorId="170D0959" wp14:editId="0CA97AEA">
            <wp:extent cx="3670935" cy="2032586"/>
            <wp:effectExtent l="0" t="0" r="12065" b="0"/>
            <wp:docPr id="80" name="Chart 80"/>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14:paraId="214E94D8" w14:textId="5CDD1343" w:rsidR="002B7F46" w:rsidRDefault="00833596" w:rsidP="00760B24">
      <w:pPr>
        <w:spacing w:line="480" w:lineRule="auto"/>
        <w:ind w:left="2880"/>
        <w:jc w:val="both"/>
        <w:rPr>
          <w:rFonts w:ascii="Garamond" w:hAnsi="Garamond" w:cstheme="majorBidi"/>
          <w:i/>
          <w:iCs/>
        </w:rPr>
      </w:pPr>
      <w:r w:rsidRPr="00753F27">
        <w:rPr>
          <w:rFonts w:ascii="Garamond" w:hAnsi="Garamond" w:cstheme="majorBidi"/>
          <w:i/>
          <w:iCs/>
        </w:rPr>
        <w:t>Source: IBIS World</w:t>
      </w:r>
    </w:p>
    <w:p w14:paraId="0B65689F" w14:textId="77777777" w:rsidR="00DF3F35" w:rsidRDefault="00DF3F35" w:rsidP="00760B24">
      <w:pPr>
        <w:spacing w:line="480" w:lineRule="auto"/>
        <w:ind w:left="2880"/>
        <w:jc w:val="both"/>
        <w:rPr>
          <w:rFonts w:ascii="Garamond" w:hAnsi="Garamond" w:cstheme="majorBidi"/>
          <w:i/>
          <w:iCs/>
        </w:rPr>
      </w:pPr>
    </w:p>
    <w:p w14:paraId="4C6B577B" w14:textId="77777777" w:rsidR="00DF3F35" w:rsidRPr="00753F27" w:rsidRDefault="00DF3F35" w:rsidP="00760B24">
      <w:pPr>
        <w:spacing w:line="480" w:lineRule="auto"/>
        <w:ind w:left="2880"/>
        <w:jc w:val="both"/>
        <w:rPr>
          <w:rFonts w:ascii="Garamond" w:hAnsi="Garamond" w:cstheme="majorBidi"/>
          <w:i/>
          <w:iCs/>
        </w:rPr>
      </w:pPr>
    </w:p>
    <w:p w14:paraId="4A1B9DA8" w14:textId="77777777" w:rsidR="00833596" w:rsidRPr="00753F27" w:rsidRDefault="00833596" w:rsidP="00753F27">
      <w:pPr>
        <w:tabs>
          <w:tab w:val="left" w:pos="5160"/>
        </w:tabs>
        <w:spacing w:line="480" w:lineRule="auto"/>
        <w:ind w:left="2880"/>
        <w:jc w:val="both"/>
        <w:rPr>
          <w:rFonts w:ascii="Garamond" w:hAnsi="Garamond" w:cstheme="majorBidi"/>
        </w:rPr>
      </w:pPr>
      <w:r w:rsidRPr="00753F27">
        <w:rPr>
          <w:rFonts w:ascii="Garamond" w:hAnsi="Garamond" w:cstheme="majorBidi"/>
        </w:rPr>
        <w:lastRenderedPageBreak/>
        <w:t>Figure 10: SuperValu</w:t>
      </w:r>
    </w:p>
    <w:p w14:paraId="52D88B6A" w14:textId="30641DC2" w:rsidR="00833596" w:rsidRPr="00753F27" w:rsidRDefault="00833596" w:rsidP="00760B24">
      <w:pPr>
        <w:spacing w:line="480" w:lineRule="auto"/>
        <w:ind w:left="2880"/>
        <w:jc w:val="both"/>
        <w:rPr>
          <w:rFonts w:ascii="Garamond" w:hAnsi="Garamond" w:cstheme="majorBidi"/>
          <w:b/>
          <w:bCs/>
        </w:rPr>
      </w:pPr>
      <w:r w:rsidRPr="00753F27">
        <w:rPr>
          <w:rFonts w:ascii="Garamond" w:hAnsi="Garamond" w:cstheme="majorBidi"/>
          <w:b/>
          <w:bCs/>
        </w:rPr>
        <w:t>Costs as a Percentage of Revenue</w:t>
      </w:r>
    </w:p>
    <w:p w14:paraId="58694C5B"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noProof/>
        </w:rPr>
        <w:drawing>
          <wp:inline distT="0" distB="0" distL="0" distR="0" wp14:anchorId="45057CC3" wp14:editId="3C196189">
            <wp:extent cx="3747135" cy="2144395"/>
            <wp:effectExtent l="0" t="0" r="12065" b="0"/>
            <wp:docPr id="81" name="Chart 81"/>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14:paraId="088B643A" w14:textId="34BFAB59" w:rsidR="002B7F46" w:rsidRPr="002B7F46" w:rsidRDefault="00833596" w:rsidP="00760B24">
      <w:pPr>
        <w:spacing w:line="480" w:lineRule="auto"/>
        <w:ind w:left="2880"/>
        <w:jc w:val="both"/>
        <w:rPr>
          <w:rFonts w:ascii="Garamond" w:hAnsi="Garamond" w:cstheme="majorBidi"/>
          <w:i/>
          <w:iCs/>
        </w:rPr>
      </w:pPr>
      <w:r w:rsidRPr="00753F27">
        <w:rPr>
          <w:rFonts w:ascii="Garamond" w:hAnsi="Garamond" w:cstheme="majorBidi"/>
          <w:i/>
          <w:iCs/>
        </w:rPr>
        <w:t>Source: IBIS World</w:t>
      </w:r>
    </w:p>
    <w:p w14:paraId="755D8A1E" w14:textId="6690B4CC" w:rsidR="00833596" w:rsidRPr="00753F27" w:rsidRDefault="00833596" w:rsidP="002B7F46">
      <w:pPr>
        <w:spacing w:line="480" w:lineRule="auto"/>
        <w:ind w:left="2880"/>
        <w:jc w:val="both"/>
        <w:rPr>
          <w:rFonts w:ascii="Garamond" w:hAnsi="Garamond" w:cstheme="majorBidi"/>
        </w:rPr>
      </w:pPr>
      <w:r w:rsidRPr="00753F27">
        <w:rPr>
          <w:rFonts w:ascii="Garamond" w:hAnsi="Garamond" w:cstheme="majorBidi"/>
          <w:b/>
          <w:bCs/>
        </w:rPr>
        <w:t xml:space="preserve">A commodity-based industry offers grocers some buyer power over inventory purchases. </w:t>
      </w:r>
      <w:r w:rsidRPr="00753F27">
        <w:rPr>
          <w:rFonts w:ascii="Garamond" w:hAnsi="Garamond" w:cstheme="majorBidi"/>
        </w:rPr>
        <w:t>There are more than 24,500 wholesale businesses throughout the United States. This coupled, however, with more than 42,000 retail businesses (</w:t>
      </w:r>
      <w:r w:rsidRPr="00753F27">
        <w:rPr>
          <w:rFonts w:ascii="Garamond" w:hAnsi="Garamond" w:cstheme="majorBidi"/>
          <w:i/>
          <w:iCs/>
        </w:rPr>
        <w:t>IBIS World)</w:t>
      </w:r>
      <w:r w:rsidRPr="00753F27">
        <w:rPr>
          <w:rFonts w:ascii="Garamond" w:hAnsi="Garamond" w:cstheme="majorBidi"/>
        </w:rPr>
        <w:t xml:space="preserve">. This may seem to indicate strong supplier power due to the relative 2:1 ratio, but according </w:t>
      </w:r>
      <w:r w:rsidRPr="00753F27">
        <w:rPr>
          <w:rFonts w:ascii="Garamond" w:hAnsi="Garamond" w:cstheme="majorBidi"/>
          <w:i/>
          <w:iCs/>
        </w:rPr>
        <w:t>to First Research</w:t>
      </w:r>
      <w:r w:rsidRPr="00753F27">
        <w:rPr>
          <w:rFonts w:ascii="Garamond" w:hAnsi="Garamond" w:cstheme="majorBidi"/>
        </w:rPr>
        <w:t xml:space="preserve">’s supermarket industry report retailers issue dozens of relationship contracts mitigating this effect. These retailers have relatively low switching costs to suppliers and maintain domestic and international relationships to mitigate this risk, as well. Two caveats are with specialty products like non-GMO or USDA Organic certified foods and brand-labeled products like General Mills. These product wholesalers may have some bargaining power in </w:t>
      </w:r>
      <w:r w:rsidRPr="00753F27">
        <w:rPr>
          <w:rFonts w:ascii="Garamond" w:hAnsi="Garamond" w:cstheme="majorBidi"/>
        </w:rPr>
        <w:lastRenderedPageBreak/>
        <w:t>this industry due to their differentiation and specialty appeal. Overall, the supplier power in this industry is moderate to low.</w:t>
      </w:r>
    </w:p>
    <w:p w14:paraId="5874EAFF" w14:textId="558792C5" w:rsidR="002B7F46" w:rsidRDefault="00833596" w:rsidP="00760B24">
      <w:pPr>
        <w:spacing w:line="480" w:lineRule="auto"/>
        <w:ind w:left="2880"/>
        <w:jc w:val="both"/>
        <w:rPr>
          <w:rFonts w:ascii="Garamond" w:hAnsi="Garamond" w:cstheme="majorBidi"/>
        </w:rPr>
      </w:pPr>
      <w:r w:rsidRPr="00753F27">
        <w:rPr>
          <w:rFonts w:ascii="Garamond" w:hAnsi="Garamond" w:cstheme="majorBidi"/>
          <w:b/>
          <w:bCs/>
        </w:rPr>
        <w:t xml:space="preserve">A radical industry trend in the millennial population requires a flexible product line and trustworthy branding. </w:t>
      </w:r>
      <w:r w:rsidRPr="00753F27">
        <w:rPr>
          <w:rFonts w:ascii="Garamond" w:hAnsi="Garamond" w:cstheme="majorBidi"/>
        </w:rPr>
        <w:t xml:space="preserve">Buyers in this industry also have high power due to the commodity-based goods and price-centered rivalry. A recent </w:t>
      </w:r>
      <w:r w:rsidRPr="00753F27">
        <w:rPr>
          <w:rFonts w:ascii="Garamond" w:hAnsi="Garamond" w:cstheme="majorBidi"/>
          <w:i/>
          <w:iCs/>
        </w:rPr>
        <w:t xml:space="preserve">Deloitte </w:t>
      </w:r>
      <w:r w:rsidRPr="00753F27">
        <w:rPr>
          <w:rFonts w:ascii="Garamond" w:hAnsi="Garamond" w:cstheme="majorBidi"/>
        </w:rPr>
        <w:t xml:space="preserve">study cited that consumer purchasing decisions are primarily based on price, with low switching costs from the buyer’s perspective. The industry is also subject to consumer trends and must adapt in order to achieve sales growth and capture market share. These factors force grocers to be flexible with product offerings with trend and demographics changes, as we are seeing with the millennial population in the United States. This ability to adapt costs grocers extra time and money, allowing buyers to dictate which products will be sold and at what price. Although specialty stores may mitigate some of this risk, we are seeing a large increase in non-GMO and USDA Organic offerings at all store fronts across the country and anticipate this trend will be the norm in due time. This reactive industry implies a high level of buyer power. </w:t>
      </w:r>
    </w:p>
    <w:p w14:paraId="4D16771E" w14:textId="77777777" w:rsidR="00760B24" w:rsidRPr="00760B24" w:rsidRDefault="00760B24" w:rsidP="00760B24">
      <w:pPr>
        <w:spacing w:line="480" w:lineRule="auto"/>
        <w:ind w:left="2880"/>
        <w:jc w:val="both"/>
        <w:rPr>
          <w:rFonts w:ascii="Garamond" w:hAnsi="Garamond" w:cstheme="majorBidi"/>
        </w:rPr>
      </w:pPr>
    </w:p>
    <w:p w14:paraId="692CC985" w14:textId="4D07DA9B" w:rsidR="00760B24" w:rsidRPr="002B7F46" w:rsidRDefault="00833596" w:rsidP="00DF3F35">
      <w:pPr>
        <w:spacing w:line="480" w:lineRule="auto"/>
        <w:ind w:left="2880"/>
        <w:jc w:val="both"/>
        <w:rPr>
          <w:rFonts w:ascii="Garamond" w:hAnsi="Garamond" w:cstheme="majorBidi"/>
        </w:rPr>
      </w:pPr>
      <w:r w:rsidRPr="00753F27">
        <w:rPr>
          <w:rFonts w:ascii="Garamond" w:hAnsi="Garamond" w:cstheme="majorBidi"/>
          <w:b/>
          <w:bCs/>
        </w:rPr>
        <w:t xml:space="preserve">A mature, defensive industry is difficult to impose innovation and is subject to substitutes and price ceilings. </w:t>
      </w:r>
      <w:r w:rsidRPr="00753F27">
        <w:rPr>
          <w:rFonts w:ascii="Garamond" w:hAnsi="Garamond" w:cstheme="majorBidi"/>
        </w:rPr>
        <w:t xml:space="preserve">With a consumer staple like grocery stores and supermarkets we do not see room for consistent innovation and product adaptation as with other </w:t>
      </w:r>
      <w:r w:rsidRPr="00753F27">
        <w:rPr>
          <w:rFonts w:ascii="Garamond" w:hAnsi="Garamond" w:cstheme="majorBidi"/>
        </w:rPr>
        <w:lastRenderedPageBreak/>
        <w:t xml:space="preserve">industries, thus allowing for a range of substitutes. The fast-casual dining restaurant space has been a growing industry trend and has been a small threat to the grocery industry in recent years due to the increase in consumer discretionary income as cited by </w:t>
      </w:r>
      <w:r w:rsidRPr="00753F27">
        <w:rPr>
          <w:rFonts w:ascii="Garamond" w:hAnsi="Garamond" w:cstheme="majorBidi"/>
          <w:i/>
          <w:iCs/>
        </w:rPr>
        <w:t>IBiS World</w:t>
      </w:r>
      <w:r w:rsidRPr="00753F27">
        <w:rPr>
          <w:rFonts w:ascii="Garamond" w:hAnsi="Garamond" w:cstheme="majorBidi"/>
        </w:rPr>
        <w:t xml:space="preserve">. We are also seeing a growing trend in online platforms like </w:t>
      </w:r>
      <w:r w:rsidRPr="00753F27">
        <w:rPr>
          <w:rFonts w:ascii="Garamond" w:hAnsi="Garamond" w:cstheme="majorBidi"/>
          <w:i/>
          <w:iCs/>
        </w:rPr>
        <w:t>Blue Apron</w:t>
      </w:r>
      <w:r w:rsidRPr="00753F27">
        <w:rPr>
          <w:rFonts w:ascii="Garamond" w:hAnsi="Garamond" w:cstheme="majorBidi"/>
        </w:rPr>
        <w:t xml:space="preserve"> that offer an entire food experience at home, but we do not see a major industry shock in this area. Overall, threat of substitutes we rate as moderate to low.  </w:t>
      </w:r>
    </w:p>
    <w:p w14:paraId="2822E11B" w14:textId="6DAA8C32" w:rsidR="00833596" w:rsidRPr="00753F27" w:rsidRDefault="00833596" w:rsidP="002B7F46">
      <w:pPr>
        <w:spacing w:line="480" w:lineRule="auto"/>
        <w:ind w:left="2880"/>
        <w:jc w:val="both"/>
        <w:rPr>
          <w:rFonts w:ascii="Garamond" w:hAnsi="Garamond" w:cstheme="majorBidi"/>
          <w:b/>
          <w:bCs/>
          <w:i/>
          <w:iCs/>
        </w:rPr>
      </w:pPr>
      <w:r w:rsidRPr="00753F27">
        <w:rPr>
          <w:rFonts w:ascii="Garamond" w:hAnsi="Garamond" w:cstheme="majorBidi"/>
          <w:b/>
          <w:bCs/>
          <w:i/>
          <w:iCs/>
        </w:rPr>
        <w:t>Growth Analysis &amp; Opportunities</w:t>
      </w:r>
    </w:p>
    <w:p w14:paraId="5D229024"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Private-label brand penetration and consumer trend adaptation are two key factors that position SuperValu well in this competitive landscape. </w:t>
      </w:r>
      <w:r w:rsidRPr="00753F27">
        <w:rPr>
          <w:rFonts w:ascii="Garamond" w:hAnsi="Garamond" w:cstheme="majorBidi"/>
          <w:i/>
          <w:iCs/>
        </w:rPr>
        <w:t>Supermarket News’s 12</w:t>
      </w:r>
      <w:r w:rsidRPr="00753F27">
        <w:rPr>
          <w:rFonts w:ascii="Garamond" w:hAnsi="Garamond" w:cstheme="majorBidi"/>
          <w:i/>
          <w:iCs/>
          <w:vertAlign w:val="superscript"/>
        </w:rPr>
        <w:t>th</w:t>
      </w:r>
      <w:r w:rsidRPr="00753F27">
        <w:rPr>
          <w:rFonts w:ascii="Garamond" w:hAnsi="Garamond" w:cstheme="majorBidi"/>
          <w:i/>
          <w:iCs/>
        </w:rPr>
        <w:t xml:space="preserve"> Annual Center Store Performance Survey</w:t>
      </w:r>
      <w:r w:rsidRPr="00753F27">
        <w:rPr>
          <w:rFonts w:ascii="Garamond" w:hAnsi="Garamond" w:cstheme="majorBidi"/>
        </w:rPr>
        <w:t xml:space="preserve"> asked retailers in 2015 how companies can best combat their competitors on sales. Of the surveyed retailers, 26% stated price as the most important while 23% agreed on private-label branding. We foresee corporations that can take advantage of one of these areas to elicit strong revenue numbers in future years as the millennial demographic ages into spending years. SuperValu is strongly positioned for these factors. </w:t>
      </w:r>
    </w:p>
    <w:p w14:paraId="12008BEC" w14:textId="77777777" w:rsidR="00833596" w:rsidRPr="00753F27" w:rsidRDefault="00833596" w:rsidP="00753F27">
      <w:pPr>
        <w:spacing w:line="480" w:lineRule="auto"/>
        <w:jc w:val="both"/>
        <w:rPr>
          <w:rFonts w:ascii="Garamond" w:hAnsi="Garamond" w:cstheme="majorBidi"/>
        </w:rPr>
      </w:pPr>
    </w:p>
    <w:p w14:paraId="5F1CB6C2" w14:textId="415A4CBE" w:rsidR="00833596" w:rsidRDefault="00833596" w:rsidP="00DF3F35">
      <w:pPr>
        <w:spacing w:line="480" w:lineRule="auto"/>
        <w:ind w:left="2880"/>
        <w:jc w:val="both"/>
        <w:rPr>
          <w:rFonts w:ascii="Garamond" w:hAnsi="Garamond" w:cstheme="majorBidi"/>
        </w:rPr>
      </w:pPr>
      <w:r w:rsidRPr="00753F27">
        <w:rPr>
          <w:rFonts w:ascii="Garamond" w:hAnsi="Garamond" w:cstheme="majorBidi"/>
          <w:b/>
          <w:bCs/>
        </w:rPr>
        <w:t xml:space="preserve">Consolidation continues to be a key growth driver for the supermarket industry. </w:t>
      </w:r>
      <w:r w:rsidRPr="00753F27">
        <w:rPr>
          <w:rFonts w:ascii="Garamond" w:hAnsi="Garamond" w:cstheme="majorBidi"/>
        </w:rPr>
        <w:t xml:space="preserve">Over the past few years we have seen significant consolidation of the grocery store industry through large </w:t>
      </w:r>
      <w:r w:rsidRPr="00753F27">
        <w:rPr>
          <w:rFonts w:ascii="Garamond" w:hAnsi="Garamond" w:cstheme="majorBidi"/>
        </w:rPr>
        <w:lastRenderedPageBreak/>
        <w:t>market names like Kroger and Albertson’s. Geographic reach is an extremely important factor in the industry and M&amp;A seems to be commonplace to widen this reach. We expect companies to continue to find new strategic opportunities by maintaining lower debt levels.</w:t>
      </w:r>
    </w:p>
    <w:p w14:paraId="606DCDF3" w14:textId="77777777" w:rsidR="00DF3F35" w:rsidRPr="00753F27" w:rsidRDefault="00DF3F35" w:rsidP="00DF3F35">
      <w:pPr>
        <w:spacing w:line="480" w:lineRule="auto"/>
        <w:ind w:left="2880"/>
        <w:jc w:val="both"/>
        <w:rPr>
          <w:rFonts w:ascii="Garamond" w:hAnsi="Garamond" w:cstheme="majorBidi"/>
        </w:rPr>
      </w:pPr>
    </w:p>
    <w:p w14:paraId="6B9C1614" w14:textId="0C52D425" w:rsidR="00833596" w:rsidRPr="00753F27" w:rsidRDefault="00833596" w:rsidP="00753F27">
      <w:pPr>
        <w:spacing w:line="480" w:lineRule="auto"/>
        <w:ind w:left="2880" w:hanging="2880"/>
        <w:jc w:val="both"/>
        <w:rPr>
          <w:rFonts w:ascii="Garamond" w:hAnsi="Garamond" w:cstheme="majorBidi"/>
        </w:rPr>
      </w:pPr>
      <w:r w:rsidRPr="00753F27">
        <w:rPr>
          <w:rFonts w:ascii="Garamond" w:hAnsi="Garamond" w:cstheme="majorBidi"/>
          <w:b/>
          <w:bCs/>
        </w:rPr>
        <w:t>RISKS</w:t>
      </w:r>
      <w:r w:rsidRPr="00753F27">
        <w:rPr>
          <w:rFonts w:ascii="Garamond" w:hAnsi="Garamond" w:cstheme="majorBidi"/>
        </w:rPr>
        <w:t xml:space="preserve">                                  </w:t>
      </w:r>
      <w:r w:rsidR="00D71CDC">
        <w:rPr>
          <w:rFonts w:ascii="Garamond" w:hAnsi="Garamond" w:cstheme="majorBidi"/>
        </w:rPr>
        <w:tab/>
      </w:r>
      <w:r w:rsidRPr="00753F27">
        <w:rPr>
          <w:rFonts w:ascii="Garamond" w:hAnsi="Garamond" w:cstheme="majorBidi"/>
          <w:b/>
          <w:bCs/>
        </w:rPr>
        <w:t xml:space="preserve">SuperValu has been exposed to debt concerns in recent years and may limit their ability to grow through M&amp;A. </w:t>
      </w:r>
      <w:r w:rsidRPr="00753F27">
        <w:rPr>
          <w:rFonts w:ascii="Garamond" w:hAnsi="Garamond" w:cstheme="majorBidi"/>
        </w:rPr>
        <w:t>In 2006-20012 SuperValu had more than $6 billion in long-term debt obligations, derailing them from any further acquisition opportunities for industry growth. Management has been monitoring this risk and is working toward reducing the debt levels as fast as possible to continue to spearhead opportunities in the industry.</w:t>
      </w:r>
    </w:p>
    <w:p w14:paraId="5E07E2CB" w14:textId="77777777" w:rsidR="00833596" w:rsidRPr="00753F27" w:rsidRDefault="00833596" w:rsidP="00753F27">
      <w:pPr>
        <w:spacing w:line="480" w:lineRule="auto"/>
        <w:ind w:left="2880" w:hanging="2880"/>
        <w:jc w:val="both"/>
        <w:rPr>
          <w:rFonts w:ascii="Garamond" w:hAnsi="Garamond" w:cstheme="majorBidi"/>
        </w:rPr>
      </w:pPr>
    </w:p>
    <w:p w14:paraId="6F946461" w14:textId="77777777" w:rsidR="00833596" w:rsidRPr="00753F27" w:rsidRDefault="00833596" w:rsidP="00753F27">
      <w:pPr>
        <w:spacing w:line="480" w:lineRule="auto"/>
        <w:ind w:left="2880"/>
        <w:jc w:val="both"/>
        <w:rPr>
          <w:rFonts w:ascii="Garamond" w:hAnsi="Garamond" w:cstheme="majorBidi"/>
        </w:rPr>
      </w:pPr>
      <w:r w:rsidRPr="00753F27">
        <w:rPr>
          <w:rFonts w:ascii="Garamond" w:hAnsi="Garamond" w:cstheme="majorBidi"/>
          <w:b/>
          <w:bCs/>
        </w:rPr>
        <w:t xml:space="preserve">The grocery store and supermarket industry is subject to volatile food price changes as we saw in 2014-2015, and could affect SuperValu’s margins in the future. </w:t>
      </w:r>
      <w:r w:rsidRPr="00753F27">
        <w:rPr>
          <w:rFonts w:ascii="Garamond" w:hAnsi="Garamond" w:cstheme="majorBidi"/>
        </w:rPr>
        <w:t xml:space="preserve">SuperValu is vertically integrated in the grocery store industry which allows them to mitigate some food price risk. However, a hard discount retail store like Save-A-Lot is especially subject to this risk. </w:t>
      </w:r>
      <w:r w:rsidRPr="00753F27">
        <w:rPr>
          <w:rFonts w:ascii="Garamond" w:hAnsi="Garamond" w:cstheme="majorBidi"/>
          <w:i/>
          <w:iCs/>
        </w:rPr>
        <w:t xml:space="preserve">IBIS World </w:t>
      </w:r>
      <w:r w:rsidRPr="00753F27">
        <w:rPr>
          <w:rFonts w:ascii="Garamond" w:hAnsi="Garamond" w:cstheme="majorBidi"/>
        </w:rPr>
        <w:t>does, however, forecast a significant decrease in the Agricultural Price Index through 2021. A price decrease allows grocery stores like SuperValu to improve margins by keeping food prices stable in-store.</w:t>
      </w:r>
    </w:p>
    <w:p w14:paraId="2ADBC6E4" w14:textId="77777777" w:rsidR="00833596" w:rsidRPr="00753F27" w:rsidRDefault="00833596" w:rsidP="00753F27">
      <w:pPr>
        <w:spacing w:line="480" w:lineRule="auto"/>
        <w:ind w:left="2880"/>
        <w:jc w:val="both"/>
        <w:rPr>
          <w:rFonts w:ascii="Garamond" w:hAnsi="Garamond" w:cstheme="majorBidi"/>
        </w:rPr>
      </w:pPr>
    </w:p>
    <w:p w14:paraId="2A0B1E41" w14:textId="60A13820" w:rsidR="00833596" w:rsidRPr="00753F27" w:rsidRDefault="00833596" w:rsidP="00D71CDC">
      <w:pPr>
        <w:spacing w:line="480" w:lineRule="auto"/>
        <w:ind w:left="2880"/>
        <w:jc w:val="both"/>
        <w:rPr>
          <w:rFonts w:ascii="Garamond" w:hAnsi="Garamond" w:cstheme="majorBidi"/>
        </w:rPr>
      </w:pPr>
      <w:r w:rsidRPr="00753F27">
        <w:rPr>
          <w:rFonts w:ascii="Garamond" w:hAnsi="Garamond" w:cstheme="majorBidi"/>
          <w:b/>
          <w:bCs/>
        </w:rPr>
        <w:lastRenderedPageBreak/>
        <w:t xml:space="preserve">New management has not had a track record with SuperValu and may limit SuperValu’s ability to grow. </w:t>
      </w:r>
      <w:r w:rsidRPr="00753F27">
        <w:rPr>
          <w:rFonts w:ascii="Garamond" w:hAnsi="Garamond" w:cstheme="majorBidi"/>
        </w:rPr>
        <w:t>Industry outsider, Mark Gross, joined the company in February and we cannot make detailed numbers-based assumptions based off of him. We are confident in Gross’s past performance and anticipate he will become an an invaluable member of the SuperValu management team through his extensive industry knowledge and expertise.</w:t>
      </w:r>
    </w:p>
    <w:p w14:paraId="07946A46" w14:textId="77777777" w:rsidR="00833596" w:rsidRPr="00753F27" w:rsidRDefault="00833596" w:rsidP="00753F27">
      <w:pPr>
        <w:spacing w:line="480" w:lineRule="auto"/>
        <w:jc w:val="both"/>
        <w:rPr>
          <w:rFonts w:ascii="Garamond" w:hAnsi="Garamond" w:cstheme="majorBidi"/>
        </w:rPr>
      </w:pPr>
      <w:r w:rsidRPr="00753F27">
        <w:rPr>
          <w:rFonts w:ascii="Garamond" w:hAnsi="Garamond"/>
          <w:noProof/>
        </w:rPr>
        <w:drawing>
          <wp:inline distT="0" distB="0" distL="0" distR="0" wp14:anchorId="7A1E0912" wp14:editId="6D4EE3F5">
            <wp:extent cx="5943600" cy="4202657"/>
            <wp:effectExtent l="0" t="0" r="0" b="762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943600" cy="4202657"/>
                    </a:xfrm>
                    <a:prstGeom prst="rect">
                      <a:avLst/>
                    </a:prstGeom>
                    <a:noFill/>
                    <a:ln>
                      <a:noFill/>
                    </a:ln>
                  </pic:spPr>
                </pic:pic>
              </a:graphicData>
            </a:graphic>
          </wp:inline>
        </w:drawing>
      </w:r>
    </w:p>
    <w:p w14:paraId="63BDBDEB" w14:textId="77777777" w:rsidR="00833596" w:rsidRPr="00753F27" w:rsidRDefault="00833596" w:rsidP="00753F27">
      <w:pPr>
        <w:spacing w:line="480" w:lineRule="auto"/>
        <w:jc w:val="both"/>
        <w:rPr>
          <w:rFonts w:ascii="Garamond" w:hAnsi="Garamond" w:cstheme="majorBidi"/>
        </w:rPr>
      </w:pPr>
      <w:r w:rsidRPr="00753F27">
        <w:rPr>
          <w:rFonts w:ascii="Garamond" w:hAnsi="Garamond"/>
          <w:noProof/>
        </w:rPr>
        <w:lastRenderedPageBreak/>
        <w:drawing>
          <wp:inline distT="0" distB="0" distL="0" distR="0" wp14:anchorId="068C27EB" wp14:editId="49E403DD">
            <wp:extent cx="5943600" cy="1970518"/>
            <wp:effectExtent l="0" t="0" r="0" b="0"/>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943600" cy="1970518"/>
                    </a:xfrm>
                    <a:prstGeom prst="rect">
                      <a:avLst/>
                    </a:prstGeom>
                    <a:noFill/>
                    <a:ln>
                      <a:noFill/>
                    </a:ln>
                  </pic:spPr>
                </pic:pic>
              </a:graphicData>
            </a:graphic>
          </wp:inline>
        </w:drawing>
      </w:r>
    </w:p>
    <w:p w14:paraId="012BCCF2" w14:textId="77777777" w:rsidR="00833596" w:rsidRPr="00753F27" w:rsidRDefault="00833596" w:rsidP="00753F27">
      <w:pPr>
        <w:spacing w:line="480" w:lineRule="auto"/>
        <w:jc w:val="both"/>
        <w:rPr>
          <w:rFonts w:ascii="Garamond" w:hAnsi="Garamond" w:cstheme="majorBidi"/>
        </w:rPr>
      </w:pPr>
      <w:r w:rsidRPr="00753F27">
        <w:rPr>
          <w:rFonts w:ascii="Garamond" w:hAnsi="Garamond"/>
          <w:noProof/>
        </w:rPr>
        <w:drawing>
          <wp:inline distT="0" distB="0" distL="0" distR="0" wp14:anchorId="4B75168B" wp14:editId="65EEA37E">
            <wp:extent cx="5943600" cy="1081280"/>
            <wp:effectExtent l="0" t="0" r="0" b="5080"/>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43600" cy="1081280"/>
                    </a:xfrm>
                    <a:prstGeom prst="rect">
                      <a:avLst/>
                    </a:prstGeom>
                    <a:noFill/>
                    <a:ln>
                      <a:noFill/>
                    </a:ln>
                  </pic:spPr>
                </pic:pic>
              </a:graphicData>
            </a:graphic>
          </wp:inline>
        </w:drawing>
      </w:r>
    </w:p>
    <w:p w14:paraId="3716F7A7" w14:textId="77777777" w:rsidR="00833596" w:rsidRPr="00753F27" w:rsidRDefault="00833596" w:rsidP="00753F27">
      <w:pPr>
        <w:spacing w:line="480" w:lineRule="auto"/>
        <w:jc w:val="both"/>
        <w:rPr>
          <w:rFonts w:ascii="Garamond" w:hAnsi="Garamond" w:cstheme="majorBidi"/>
        </w:rPr>
      </w:pPr>
    </w:p>
    <w:p w14:paraId="07278C4D" w14:textId="77777777" w:rsidR="00833596" w:rsidRPr="00753F27" w:rsidRDefault="00833596" w:rsidP="00753F27">
      <w:pPr>
        <w:spacing w:line="480" w:lineRule="auto"/>
        <w:jc w:val="both"/>
        <w:rPr>
          <w:rFonts w:ascii="Garamond" w:hAnsi="Garamond" w:cstheme="majorBidi"/>
        </w:rPr>
      </w:pPr>
      <w:r w:rsidRPr="00753F27">
        <w:rPr>
          <w:rFonts w:ascii="Garamond" w:hAnsi="Garamond"/>
          <w:noProof/>
        </w:rPr>
        <w:lastRenderedPageBreak/>
        <w:drawing>
          <wp:inline distT="0" distB="0" distL="0" distR="0" wp14:anchorId="0F03002E" wp14:editId="012A8B4E">
            <wp:extent cx="5943600" cy="6009460"/>
            <wp:effectExtent l="0" t="0" r="0"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943600" cy="6009460"/>
                    </a:xfrm>
                    <a:prstGeom prst="rect">
                      <a:avLst/>
                    </a:prstGeom>
                    <a:noFill/>
                    <a:ln>
                      <a:noFill/>
                    </a:ln>
                  </pic:spPr>
                </pic:pic>
              </a:graphicData>
            </a:graphic>
          </wp:inline>
        </w:drawing>
      </w:r>
    </w:p>
    <w:p w14:paraId="133E1628" w14:textId="77777777" w:rsidR="00833596" w:rsidRPr="00753F27" w:rsidRDefault="00833596" w:rsidP="00753F27">
      <w:pPr>
        <w:spacing w:line="480" w:lineRule="auto"/>
        <w:jc w:val="both"/>
        <w:rPr>
          <w:rFonts w:ascii="Garamond" w:hAnsi="Garamond" w:cstheme="majorBidi"/>
        </w:rPr>
      </w:pPr>
    </w:p>
    <w:p w14:paraId="4FE4A824" w14:textId="77777777" w:rsidR="00833596" w:rsidRPr="00753F27" w:rsidRDefault="00833596" w:rsidP="00753F27">
      <w:pPr>
        <w:spacing w:line="480" w:lineRule="auto"/>
        <w:jc w:val="both"/>
        <w:rPr>
          <w:rFonts w:ascii="Garamond" w:hAnsi="Garamond" w:cstheme="majorBidi"/>
        </w:rPr>
      </w:pPr>
    </w:p>
    <w:p w14:paraId="12133BFB" w14:textId="77777777" w:rsidR="00833596" w:rsidRPr="00753F27" w:rsidRDefault="00833596" w:rsidP="00753F27">
      <w:pPr>
        <w:spacing w:line="480" w:lineRule="auto"/>
        <w:jc w:val="both"/>
        <w:rPr>
          <w:rFonts w:ascii="Garamond" w:hAnsi="Garamond" w:cstheme="majorBidi"/>
        </w:rPr>
      </w:pPr>
    </w:p>
    <w:p w14:paraId="06F0C9EE" w14:textId="77777777" w:rsidR="00833596" w:rsidRPr="00753F27" w:rsidRDefault="00833596" w:rsidP="00753F27">
      <w:pPr>
        <w:spacing w:line="480" w:lineRule="auto"/>
        <w:jc w:val="both"/>
        <w:rPr>
          <w:rFonts w:ascii="Garamond" w:hAnsi="Garamond" w:cstheme="majorBidi"/>
        </w:rPr>
      </w:pPr>
    </w:p>
    <w:p w14:paraId="11F6E4EA" w14:textId="77777777" w:rsidR="00833596" w:rsidRPr="00753F27" w:rsidRDefault="00833596" w:rsidP="00753F27">
      <w:pPr>
        <w:spacing w:line="480" w:lineRule="auto"/>
        <w:jc w:val="both"/>
        <w:rPr>
          <w:rFonts w:ascii="Garamond" w:hAnsi="Garamond" w:cstheme="majorBidi"/>
        </w:rPr>
      </w:pPr>
    </w:p>
    <w:p w14:paraId="47B897BC" w14:textId="77777777" w:rsidR="00833596" w:rsidRPr="00753F27" w:rsidRDefault="00833596" w:rsidP="00753F27">
      <w:pPr>
        <w:spacing w:line="480" w:lineRule="auto"/>
        <w:jc w:val="both"/>
        <w:rPr>
          <w:rFonts w:ascii="Garamond" w:hAnsi="Garamond" w:cstheme="majorBidi"/>
        </w:rPr>
      </w:pPr>
      <w:r w:rsidRPr="00753F27">
        <w:rPr>
          <w:rFonts w:ascii="Garamond" w:hAnsi="Garamond"/>
          <w:noProof/>
        </w:rPr>
        <w:lastRenderedPageBreak/>
        <w:drawing>
          <wp:inline distT="0" distB="0" distL="0" distR="0" wp14:anchorId="582ED15A" wp14:editId="1722555F">
            <wp:extent cx="5943600" cy="6227528"/>
            <wp:effectExtent l="0" t="0" r="0" b="1905"/>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943600" cy="6227528"/>
                    </a:xfrm>
                    <a:prstGeom prst="rect">
                      <a:avLst/>
                    </a:prstGeom>
                    <a:noFill/>
                    <a:ln>
                      <a:noFill/>
                    </a:ln>
                  </pic:spPr>
                </pic:pic>
              </a:graphicData>
            </a:graphic>
          </wp:inline>
        </w:drawing>
      </w:r>
    </w:p>
    <w:p w14:paraId="47CEE4EA" w14:textId="77777777" w:rsidR="00833596" w:rsidRPr="00753F27" w:rsidRDefault="00833596" w:rsidP="00753F27">
      <w:pPr>
        <w:pStyle w:val="NoSpacing"/>
        <w:spacing w:line="480" w:lineRule="auto"/>
        <w:jc w:val="both"/>
        <w:rPr>
          <w:rFonts w:ascii="Garamond" w:hAnsi="Garamond"/>
          <w:sz w:val="24"/>
          <w:szCs w:val="24"/>
        </w:rPr>
      </w:pPr>
    </w:p>
    <w:p w14:paraId="42949D9D" w14:textId="77777777" w:rsidR="00CB4013" w:rsidRPr="00753F27" w:rsidRDefault="00CB4013" w:rsidP="00753F27">
      <w:pPr>
        <w:pStyle w:val="Normal1"/>
        <w:widowControl w:val="0"/>
        <w:spacing w:line="480" w:lineRule="auto"/>
        <w:jc w:val="both"/>
        <w:rPr>
          <w:rFonts w:ascii="Garamond" w:hAnsi="Garamond"/>
          <w:color w:val="auto"/>
        </w:rPr>
      </w:pPr>
    </w:p>
    <w:p w14:paraId="686F01BE" w14:textId="1D7B8776" w:rsidR="006232E4" w:rsidRPr="00753F27" w:rsidRDefault="00CD03BA" w:rsidP="00753F27">
      <w:pPr>
        <w:spacing w:line="480" w:lineRule="auto"/>
        <w:jc w:val="both"/>
        <w:rPr>
          <w:rFonts w:ascii="Garamond" w:hAnsi="Garamond"/>
        </w:rPr>
      </w:pPr>
      <w:r w:rsidRPr="00753F27">
        <w:rPr>
          <w:rFonts w:ascii="Garamond" w:hAnsi="Garamond"/>
        </w:rPr>
        <w:br w:type="page"/>
      </w:r>
    </w:p>
    <w:p w14:paraId="08216515" w14:textId="064F586C" w:rsidR="006232E4" w:rsidRPr="00753F27" w:rsidRDefault="006232E4" w:rsidP="00D71CDC">
      <w:pPr>
        <w:spacing w:line="480" w:lineRule="auto"/>
        <w:jc w:val="center"/>
        <w:rPr>
          <w:rFonts w:ascii="Garamond" w:hAnsi="Garamond"/>
        </w:rPr>
      </w:pPr>
      <w:r w:rsidRPr="00753F27">
        <w:rPr>
          <w:rFonts w:ascii="Garamond" w:eastAsia="Times New Roman" w:hAnsi="Garamond"/>
          <w:b/>
        </w:rPr>
        <w:lastRenderedPageBreak/>
        <w:t>A Blessing or a Curse?</w:t>
      </w:r>
      <w:r w:rsidR="00D71CDC">
        <w:rPr>
          <w:rFonts w:ascii="Garamond" w:hAnsi="Garamond"/>
        </w:rPr>
        <w:t xml:space="preserve"> </w:t>
      </w:r>
      <w:r w:rsidRPr="00753F27">
        <w:rPr>
          <w:rFonts w:ascii="Garamond" w:eastAsia="Times New Roman" w:hAnsi="Garamond"/>
          <w:b/>
        </w:rPr>
        <w:t>The Effect of Oil Abundance on Economic Growth</w:t>
      </w:r>
    </w:p>
    <w:p w14:paraId="6E74A773" w14:textId="311C0DF4" w:rsidR="005D47E8" w:rsidRPr="00753F27" w:rsidRDefault="005D47E8" w:rsidP="00DF3F35">
      <w:pPr>
        <w:pStyle w:val="Normal1"/>
        <w:jc w:val="center"/>
        <w:rPr>
          <w:rFonts w:ascii="Garamond" w:hAnsi="Garamond"/>
        </w:rPr>
      </w:pPr>
      <w:r w:rsidRPr="00753F27">
        <w:rPr>
          <w:rFonts w:ascii="Garamond" w:hAnsi="Garamond"/>
        </w:rPr>
        <w:t>Sariyya Atasoy, ‘18</w:t>
      </w:r>
    </w:p>
    <w:p w14:paraId="270874B0" w14:textId="2CFFDA0A" w:rsidR="006232E4" w:rsidRDefault="005D47E8" w:rsidP="00DF3F35">
      <w:pPr>
        <w:pStyle w:val="Normal1"/>
        <w:jc w:val="center"/>
        <w:rPr>
          <w:rFonts w:ascii="Garamond" w:hAnsi="Garamond"/>
          <w:i/>
        </w:rPr>
      </w:pPr>
      <w:r w:rsidRPr="00753F27">
        <w:rPr>
          <w:rFonts w:ascii="Garamond" w:hAnsi="Garamond"/>
          <w:i/>
        </w:rPr>
        <w:t>Introduction to Econometrics</w:t>
      </w:r>
    </w:p>
    <w:p w14:paraId="047F4343" w14:textId="77777777" w:rsidR="00C821B4" w:rsidRDefault="00C821B4" w:rsidP="00DF3F35">
      <w:pPr>
        <w:pStyle w:val="Normal1"/>
        <w:jc w:val="center"/>
        <w:rPr>
          <w:rFonts w:ascii="Garamond" w:hAnsi="Garamond"/>
          <w:i/>
        </w:rPr>
      </w:pPr>
    </w:p>
    <w:p w14:paraId="6F82CFB2" w14:textId="77777777" w:rsidR="00DF3F35" w:rsidRPr="00D71CDC" w:rsidRDefault="00DF3F35" w:rsidP="00DF3F35">
      <w:pPr>
        <w:pStyle w:val="Normal1"/>
        <w:jc w:val="center"/>
        <w:rPr>
          <w:rFonts w:ascii="Garamond" w:hAnsi="Garamond"/>
          <w:i/>
        </w:rPr>
      </w:pPr>
    </w:p>
    <w:p w14:paraId="37C8E841" w14:textId="77777777" w:rsidR="006232E4" w:rsidRPr="001F1DD2" w:rsidRDefault="006232E4" w:rsidP="00C821B4">
      <w:pPr>
        <w:pStyle w:val="ListParagraph"/>
        <w:numPr>
          <w:ilvl w:val="0"/>
          <w:numId w:val="49"/>
        </w:numPr>
        <w:jc w:val="both"/>
        <w:rPr>
          <w:rFonts w:ascii="Garamond" w:hAnsi="Garamond"/>
          <w:b/>
        </w:rPr>
      </w:pPr>
      <w:r w:rsidRPr="00DF3F35">
        <w:rPr>
          <w:rFonts w:ascii="Garamond" w:eastAsia="Times New Roman" w:hAnsi="Garamond"/>
          <w:b/>
        </w:rPr>
        <w:t>Introduction</w:t>
      </w:r>
    </w:p>
    <w:p w14:paraId="624F6B26" w14:textId="77777777" w:rsidR="001F1DD2" w:rsidRPr="00DF3F35" w:rsidRDefault="001F1DD2" w:rsidP="001F1DD2">
      <w:pPr>
        <w:pStyle w:val="ListParagraph"/>
        <w:jc w:val="both"/>
        <w:rPr>
          <w:rFonts w:ascii="Garamond" w:hAnsi="Garamond"/>
          <w:b/>
        </w:rPr>
      </w:pPr>
    </w:p>
    <w:p w14:paraId="3182D231"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t xml:space="preserve">Is being an oil-abundant country a blessing or a curse? The abundance of natural resources is intuitively expected to enhance economic growth. However, for many countries it seems to be the opposite – more of a curse than a blessing. Developmental economists in particular have paid special attention to theories behind natural resource abundance because in terms of economic growth, resource-poor countries tend to outperform resource-rich countries. As evident in the economic theory, it is not oil abundance itself that is detrimental to economic development; rather, it’s the economic distortions that oil abundance results in that undermine performance. The scope of this paper is to investigate the extent to which resource poor countries outperform resource rich countries, measured through economic growth. </w:t>
      </w:r>
    </w:p>
    <w:p w14:paraId="6E5C6AF3" w14:textId="17C75C3D" w:rsidR="00D71CDC" w:rsidRDefault="006232E4" w:rsidP="00DF3F35">
      <w:pPr>
        <w:spacing w:line="480" w:lineRule="auto"/>
        <w:ind w:firstLine="720"/>
        <w:jc w:val="both"/>
        <w:rPr>
          <w:rFonts w:ascii="Garamond" w:hAnsi="Garamond"/>
        </w:rPr>
      </w:pPr>
      <w:r w:rsidRPr="00753F27">
        <w:rPr>
          <w:rFonts w:ascii="Garamond" w:eastAsia="Times New Roman" w:hAnsi="Garamond"/>
        </w:rPr>
        <w:t xml:space="preserve">In this paper, I first introduce the theoretical model and what past literature has deemed to be important explanatory variables for determining economic growth. Next, using methodology developed by Alexeev and Conrad (2009), and Brunnschweiler and Bulte (2008), I look at the effects of </w:t>
      </w:r>
      <w:r w:rsidRPr="00753F27">
        <w:rPr>
          <w:rFonts w:ascii="Garamond" w:eastAsia="Times New Roman" w:hAnsi="Garamond"/>
          <w:iCs/>
        </w:rPr>
        <w:t>oil</w:t>
      </w:r>
      <w:r w:rsidRPr="00753F27">
        <w:rPr>
          <w:rFonts w:ascii="Garamond" w:eastAsia="Times New Roman" w:hAnsi="Garamond"/>
          <w:i/>
        </w:rPr>
        <w:t xml:space="preserve"> abundance</w:t>
      </w:r>
      <w:r w:rsidRPr="00753F27">
        <w:rPr>
          <w:rFonts w:ascii="Garamond" w:eastAsia="Times New Roman" w:hAnsi="Garamond"/>
        </w:rPr>
        <w:t xml:space="preserve"> and </w:t>
      </w:r>
      <w:r w:rsidRPr="00753F27">
        <w:rPr>
          <w:rFonts w:ascii="Garamond" w:eastAsia="Times New Roman" w:hAnsi="Garamond"/>
          <w:iCs/>
        </w:rPr>
        <w:t>oil</w:t>
      </w:r>
      <w:r w:rsidRPr="00753F27">
        <w:rPr>
          <w:rFonts w:ascii="Garamond" w:eastAsia="Times New Roman" w:hAnsi="Garamond"/>
          <w:i/>
        </w:rPr>
        <w:t xml:space="preserve"> dependence</w:t>
      </w:r>
      <w:r w:rsidRPr="00753F27">
        <w:rPr>
          <w:rFonts w:ascii="Garamond" w:eastAsia="Times New Roman" w:hAnsi="Garamond"/>
        </w:rPr>
        <w:t xml:space="preserve"> on GDP per capita growth. I do this separately in order to address the question of whether institutions are a major barrier for a country experiencing positive economic growth. My conclusions, which support past literature, find evidence of an overall positive effect on economic growth across countries in my data sample.    </w:t>
      </w:r>
    </w:p>
    <w:p w14:paraId="6A7FEAC1" w14:textId="77777777" w:rsidR="00D71CDC" w:rsidRPr="00753F27" w:rsidRDefault="00D71CDC" w:rsidP="00753F27">
      <w:pPr>
        <w:spacing w:line="480" w:lineRule="auto"/>
        <w:jc w:val="both"/>
        <w:rPr>
          <w:rFonts w:ascii="Garamond" w:hAnsi="Garamond"/>
        </w:rPr>
      </w:pPr>
    </w:p>
    <w:p w14:paraId="6126C4FA" w14:textId="77777777" w:rsidR="006232E4" w:rsidRPr="001F1DD2" w:rsidRDefault="006232E4" w:rsidP="007608D4">
      <w:pPr>
        <w:pStyle w:val="ListParagraph"/>
        <w:numPr>
          <w:ilvl w:val="0"/>
          <w:numId w:val="49"/>
        </w:numPr>
        <w:jc w:val="both"/>
        <w:rPr>
          <w:rFonts w:ascii="Garamond" w:hAnsi="Garamond"/>
          <w:b/>
        </w:rPr>
      </w:pPr>
      <w:r w:rsidRPr="00DF3F35">
        <w:rPr>
          <w:rFonts w:ascii="Garamond" w:eastAsia="Times New Roman" w:hAnsi="Garamond"/>
          <w:b/>
        </w:rPr>
        <w:t>Literature Review</w:t>
      </w:r>
    </w:p>
    <w:p w14:paraId="32EA51C3" w14:textId="77777777" w:rsidR="001F1DD2" w:rsidRPr="00DF3F35" w:rsidRDefault="001F1DD2" w:rsidP="001F1DD2">
      <w:pPr>
        <w:pStyle w:val="ListParagraph"/>
        <w:jc w:val="both"/>
        <w:rPr>
          <w:rFonts w:ascii="Garamond" w:hAnsi="Garamond"/>
          <w:b/>
        </w:rPr>
      </w:pPr>
    </w:p>
    <w:p w14:paraId="275F9718"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lastRenderedPageBreak/>
        <w:t>In principle, the abundance of natural capital is favorable to economic growth, measured by GDP growth per capita. In testing multiple growth theories, Durlauf, Kourtellos and Tan (2008) lay out the most important and commonly used determinants of growth: demographics, worker productivity, macroeconomic policy, religion, geography, fractionalization, institutions, and unexplained regional heterogeneity. As part of growth theory, oil resources are expected to expand the production possibilities in the economy through the accumulation of oil rent revenues, contributing to an increase in GDP per capita (Okoro, 2014). As Canuto and Cavallari (2012) note, natural capital “combines with unskilled labor and existing intangible wealth” to generate income, create wealth, and boost investment. Since becoming an important raw material traded internationally, oil was perceived to be an unambiguous blessing, leading to rapid capital accumulation. However, the observed underdevelopment in oil-producing countries has lead to people blaming deteriorating growth rates on the discovery of oil. Figure 1</w:t>
      </w:r>
      <w:r w:rsidRPr="00753F27">
        <w:rPr>
          <w:rFonts w:ascii="Garamond" w:eastAsia="Times New Roman" w:hAnsi="Garamond"/>
          <w:vertAlign w:val="superscript"/>
        </w:rPr>
        <w:footnoteReference w:id="31"/>
      </w:r>
      <w:r w:rsidRPr="00753F27">
        <w:rPr>
          <w:rFonts w:ascii="Garamond" w:eastAsia="Times New Roman" w:hAnsi="Garamond"/>
        </w:rPr>
        <w:t xml:space="preserve"> shows that oil rents as a percentage of GDP have a generally positive trend from 1970 until 2015, peaking in 1980. This relationship is also similar across regions (see Figure 2 in Appendix A), with countries in Africa and the Middle East region generally having a higher amount of oil rents as a share of their GDP. Theory states that oil abundance suppresses development by crowding-out some growth-driving activity (</w:t>
      </w:r>
      <w:r w:rsidRPr="00753F27">
        <w:rPr>
          <w:rFonts w:ascii="Garamond" w:eastAsia="Times New Roman" w:hAnsi="Garamond"/>
          <w:i/>
        </w:rPr>
        <w:t>x</w:t>
      </w:r>
      <w:r w:rsidRPr="00753F27">
        <w:rPr>
          <w:rFonts w:ascii="Garamond" w:eastAsia="Times New Roman" w:hAnsi="Garamond"/>
          <w:iCs/>
        </w:rPr>
        <w:t>)</w:t>
      </w:r>
      <w:r w:rsidRPr="00753F27">
        <w:rPr>
          <w:rFonts w:ascii="Garamond" w:eastAsia="Times New Roman" w:hAnsi="Garamond"/>
        </w:rPr>
        <w:t xml:space="preserve">. The question of what </w:t>
      </w:r>
      <w:r w:rsidRPr="00753F27">
        <w:rPr>
          <w:rFonts w:ascii="Garamond" w:eastAsia="Times New Roman" w:hAnsi="Garamond"/>
          <w:i/>
        </w:rPr>
        <w:t>x</w:t>
      </w:r>
      <w:r w:rsidRPr="00753F27">
        <w:rPr>
          <w:rFonts w:ascii="Garamond" w:eastAsia="Times New Roman" w:hAnsi="Garamond"/>
        </w:rPr>
        <w:t xml:space="preserve"> is and how this transmission mechanism occurs has been the focus of the majority of literature.  </w:t>
      </w:r>
    </w:p>
    <w:p w14:paraId="19343941" w14:textId="77777777" w:rsidR="006232E4" w:rsidRPr="00753F27" w:rsidRDefault="006232E4" w:rsidP="00753F27">
      <w:pPr>
        <w:spacing w:line="480" w:lineRule="auto"/>
        <w:jc w:val="both"/>
        <w:rPr>
          <w:rFonts w:ascii="Garamond" w:hAnsi="Garamond"/>
        </w:rPr>
      </w:pPr>
    </w:p>
    <w:p w14:paraId="03853BAC" w14:textId="77777777" w:rsidR="006232E4" w:rsidRPr="00DF3F35" w:rsidRDefault="006232E4" w:rsidP="00753F27">
      <w:pPr>
        <w:spacing w:line="480" w:lineRule="auto"/>
        <w:jc w:val="both"/>
        <w:rPr>
          <w:rFonts w:ascii="Garamond" w:hAnsi="Garamond"/>
          <w:b/>
        </w:rPr>
      </w:pPr>
      <w:r w:rsidRPr="00DF3F35">
        <w:rPr>
          <w:rFonts w:ascii="Garamond" w:eastAsia="Times New Roman" w:hAnsi="Garamond"/>
          <w:b/>
        </w:rPr>
        <w:t>Past Literature</w:t>
      </w:r>
    </w:p>
    <w:p w14:paraId="294EECC8"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lastRenderedPageBreak/>
        <w:t>A vast body of literature has examined how resource-poor countries outperform resource-rich countries.</w:t>
      </w:r>
      <w:r w:rsidRPr="00753F27">
        <w:rPr>
          <w:rFonts w:ascii="Garamond" w:eastAsia="Times New Roman" w:hAnsi="Garamond"/>
          <w:vertAlign w:val="superscript"/>
        </w:rPr>
        <w:footnoteReference w:id="32"/>
      </w:r>
      <w:r w:rsidRPr="00753F27">
        <w:rPr>
          <w:rFonts w:ascii="Garamond" w:eastAsia="Times New Roman" w:hAnsi="Garamond"/>
        </w:rPr>
        <w:t xml:space="preserve"> The most significant initial contribution to this literature was made in 1995 by Sachs and Warner who published a paper discussing a significant negative relationship between natural resource abundance and economic growth. They lay out two main political and market-based channels for the “resource curse” phenomenon: rent-seeking, and the Dutch disease model. Rent-seeking behavior occurs when the governments take advantage of rents earned by oil endowments, while the Dutch disease model shows that an overdependence on oil crowds out the non-oil trade sector, reducing the demand for labor and capital in the production of manufactured goods.</w:t>
      </w:r>
    </w:p>
    <w:p w14:paraId="53DE9071"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t xml:space="preserve">Sachs and Warner (1995) construct their hypotheses based on these theories and include additional variables in their model: the effectiveness of bureaucracy, initial GDP, terms of trade volatility, trade policy, and investment rates. Using regressions with cross-sectional data, they first include only initial GDP and share of primary exports (their preferred measure of resource intensity) as explanatory variables to show that economies with a high ratio of natural resource exports to GDP tend to maintain a lower growth rate for 20 consecutive years. This relationship remains significantly negative once they control for trade policy, openness, investment, and level of bureaucracy. A more recent paper by Fuinhas, Marques and Couto (2015) uses macro panel data and includes oil consumption as one of the explanatory variables. Similar to Sachs and Warner, they find that oil rents depress growth both in the short-run and long-run, although they do find that oil prices can have a positive effect on growth in the short-run. </w:t>
      </w:r>
    </w:p>
    <w:p w14:paraId="1C582C73"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t>Robinson, Torvik and Verdier (2006) and Mehlum, Moene and Torvik (2006)</w:t>
      </w:r>
      <w:r w:rsidRPr="00753F27">
        <w:rPr>
          <w:rFonts w:ascii="Garamond" w:eastAsia="Times New Roman" w:hAnsi="Garamond"/>
          <w:vertAlign w:val="superscript"/>
        </w:rPr>
        <w:footnoteReference w:id="33"/>
      </w:r>
      <w:r w:rsidRPr="00753F27">
        <w:rPr>
          <w:rFonts w:ascii="Garamond" w:eastAsia="Times New Roman" w:hAnsi="Garamond"/>
        </w:rPr>
        <w:t xml:space="preserve"> emphasize that institutions, through their impact on macroeconomic policies and indicators, define whether oil abundance is a blessing or a curse. Using restrictive institutions as a proxy for institutional quality, </w:t>
      </w:r>
      <w:r w:rsidRPr="00753F27">
        <w:rPr>
          <w:rFonts w:ascii="Garamond" w:eastAsia="Times New Roman" w:hAnsi="Garamond"/>
        </w:rPr>
        <w:lastRenderedPageBreak/>
        <w:t xml:space="preserve">Wiens (2014) argues that oil-dependent countries with low-quality institutions are more vulnerable to the negative economic impacts of oil abundance. Meanwhile Robinson, Torvik and Verdier (2006) treat low institutional quality as the main variable of interest that explains an inefficient use of oil revenue and reinvestment with limited expenditure on human capital development. Additionally, once Sala-i-Martin and Subramanian (2008) control for institutions, they find that the impact of oil on growth is small and sometimes even positive. </w:t>
      </w:r>
    </w:p>
    <w:p w14:paraId="7DADF2BE"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t>Contradicting past findings, Alexeev and Conrad (2009) argue that the effect of oil abundance on a country’s long-term economic growth is overall positive. By measuring long-term growth via GDP per capita, they find that not only is oil neutral with respect to institutional quality, but it also enhances long-term economic growth. According to them, oil abundant countries are expected to have good institutions. Because the institutions of oil-rich countries are relatively poorer than those of industrialized countries, however, the coefficient on oil wealth turns out to be negative. As such, rather than claiming that oil abundance has deteriorated institutions like other scholars have done, they conclude that oil abundance simply has not improved institutions.</w:t>
      </w:r>
    </w:p>
    <w:p w14:paraId="1546615B"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t xml:space="preserve">Following Alexeev and Conrad’s (2009) methodology, Brunnschweiler and Bulte (2008) run OLS and 2SLS estimation techniques to find that resource abundance and institutions determine resource dependence. While resource dependence does not affect growth, resource abundance does positively affect growth and institutional quality. By differentiating between oil </w:t>
      </w:r>
      <w:r w:rsidRPr="00753F27">
        <w:rPr>
          <w:rFonts w:ascii="Garamond" w:eastAsia="Times New Roman" w:hAnsi="Garamond"/>
          <w:i/>
        </w:rPr>
        <w:t>abundance</w:t>
      </w:r>
      <w:r w:rsidRPr="00753F27">
        <w:rPr>
          <w:rFonts w:ascii="Garamond" w:eastAsia="Times New Roman" w:hAnsi="Garamond"/>
        </w:rPr>
        <w:t xml:space="preserve"> and oil </w:t>
      </w:r>
      <w:r w:rsidRPr="00753F27">
        <w:rPr>
          <w:rFonts w:ascii="Garamond" w:eastAsia="Times New Roman" w:hAnsi="Garamond"/>
          <w:i/>
        </w:rPr>
        <w:t>dependence</w:t>
      </w:r>
      <w:r w:rsidRPr="00753F27">
        <w:rPr>
          <w:rFonts w:ascii="Garamond" w:eastAsia="Times New Roman" w:hAnsi="Garamond"/>
        </w:rPr>
        <w:t xml:space="preserve">, they use an exogenous measure of resource wealth, and do not treat resource dependence as an exogenous variable. Brunnschweiler and Bulte (2008) first test whether oil abundance has a negative impact on institutional quality, then study the relationship between oil abundance and dependence, and lastly test the direct effect of oil abundance on economic growth. In order to solve the endogeneity problem, they use latitude as the main instrumental variable to find whether oil </w:t>
      </w:r>
      <w:r w:rsidRPr="00753F27">
        <w:rPr>
          <w:rFonts w:ascii="Garamond" w:eastAsia="Times New Roman" w:hAnsi="Garamond"/>
        </w:rPr>
        <w:lastRenderedPageBreak/>
        <w:t xml:space="preserve">abundance erodes the institutional quality, and contrary to much of the past literature, find that there is a positive relationship between oil abundance and institutional quality.  </w:t>
      </w:r>
    </w:p>
    <w:p w14:paraId="48119D20"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t xml:space="preserve">Primary production and oil-based industries typically do not require high levels of human capital, which may have an impact on economic growth. Using cross-section and panel data, Behbudi, Mamipour and Karami (2001) show that oil abundance first impedes an increase in human capital, then has a negative effect on growth. This implies that in major petroleum-exporting countries, oil abundance has a negative impact on economic growth vis-a-vis human capital. Conversely, Matsuyama (1992) demonstrates that resource-deficient countries rely on the production and exportation of manufactured goods and require higher skills levels, which creates a higher demand for and investment in education. Taking a more broad theoretical approach, Durlauf, Kourtellos and Tan (2008) lay out growth models and find that initial income, investment, and macroeconomic policies affect growth. While institutions, geography, and ethnic fractionalization do not significantly affect growth, they find robust evidence in support of “unexplained region-specific heterogeneity.” </w:t>
      </w:r>
    </w:p>
    <w:p w14:paraId="66C5AFE3"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t xml:space="preserve">The existing body of literature finds evidence of both positive and negative relationships between oil abundance and economic growth, and shows different mechanisms to explain this relationship. Following the methodology employed by Brunnschweiler and Bulte (2008), I examine the relationship between oil abundance, oil dependence, and economic growth across a longer time span between the years 1970-2015. Moreover, I use additional variables not included in prior models, such as oil prices and exchange rates, in order to control for additional factors that might contribute to fluctuations in GDP per capita growth. </w:t>
      </w:r>
    </w:p>
    <w:p w14:paraId="48F97A72" w14:textId="77777777" w:rsidR="006232E4" w:rsidRPr="00753F27" w:rsidRDefault="006232E4" w:rsidP="00753F27">
      <w:pPr>
        <w:spacing w:line="480" w:lineRule="auto"/>
        <w:jc w:val="both"/>
        <w:rPr>
          <w:rFonts w:ascii="Garamond" w:hAnsi="Garamond"/>
        </w:rPr>
      </w:pPr>
    </w:p>
    <w:p w14:paraId="25DB3F3B" w14:textId="77777777" w:rsidR="006232E4" w:rsidRDefault="006232E4" w:rsidP="00373858">
      <w:pPr>
        <w:pStyle w:val="ListParagraph"/>
        <w:numPr>
          <w:ilvl w:val="0"/>
          <w:numId w:val="49"/>
        </w:numPr>
        <w:jc w:val="both"/>
        <w:rPr>
          <w:rFonts w:ascii="Garamond" w:hAnsi="Garamond"/>
          <w:b/>
        </w:rPr>
      </w:pPr>
      <w:r w:rsidRPr="00DF3F35">
        <w:rPr>
          <w:rFonts w:ascii="Garamond" w:hAnsi="Garamond"/>
          <w:b/>
        </w:rPr>
        <w:t>Theoretical Model</w:t>
      </w:r>
    </w:p>
    <w:p w14:paraId="47DE36D5" w14:textId="77777777" w:rsidR="001F1DD2" w:rsidRPr="00DF3F35" w:rsidRDefault="001F1DD2" w:rsidP="001F1DD2">
      <w:pPr>
        <w:pStyle w:val="ListParagraph"/>
        <w:jc w:val="both"/>
        <w:rPr>
          <w:rFonts w:ascii="Garamond" w:hAnsi="Garamond"/>
          <w:b/>
        </w:rPr>
      </w:pPr>
    </w:p>
    <w:p w14:paraId="67158FC6" w14:textId="77777777" w:rsidR="006232E4" w:rsidRPr="00753F27" w:rsidRDefault="006232E4" w:rsidP="00753F27">
      <w:pPr>
        <w:spacing w:line="480" w:lineRule="auto"/>
        <w:ind w:firstLine="720"/>
        <w:jc w:val="both"/>
        <w:rPr>
          <w:rFonts w:ascii="Garamond" w:hAnsi="Garamond"/>
        </w:rPr>
      </w:pPr>
      <w:r w:rsidRPr="00753F27">
        <w:rPr>
          <w:rFonts w:ascii="Garamond" w:eastAsia="Times New Roman" w:hAnsi="Garamond"/>
        </w:rPr>
        <w:lastRenderedPageBreak/>
        <w:t>This section introduces a pathway to explore the relationship between oil abundance growth. Despite mixed ideas in the literature on what the ideal model is, the following theoretical model encompasses all significant independent and control variables used by Sachs and Warner (1995), Alexeev and Conrad (2009), and Brunnschweiler and Bulte (2008):</w:t>
      </w:r>
    </w:p>
    <w:p w14:paraId="41399ADD" w14:textId="77777777" w:rsidR="006232E4" w:rsidRPr="00753F27" w:rsidRDefault="006232E4" w:rsidP="00753F27">
      <w:pPr>
        <w:spacing w:line="480" w:lineRule="auto"/>
        <w:ind w:firstLine="720"/>
        <w:jc w:val="both"/>
        <w:rPr>
          <w:rFonts w:ascii="Garamond" w:hAnsi="Garamond"/>
        </w:rPr>
      </w:pPr>
    </w:p>
    <w:p w14:paraId="59F6D465" w14:textId="77777777" w:rsidR="006232E4" w:rsidRPr="00753F27" w:rsidRDefault="006232E4" w:rsidP="00753F27">
      <w:pPr>
        <w:pStyle w:val="Title"/>
        <w:spacing w:after="0" w:line="480" w:lineRule="auto"/>
        <w:contextualSpacing w:val="0"/>
        <w:jc w:val="both"/>
        <w:rPr>
          <w:rFonts w:ascii="Garamond" w:hAnsi="Garamond"/>
          <w:sz w:val="24"/>
          <w:szCs w:val="24"/>
        </w:rPr>
      </w:pPr>
      <w:bookmarkStart w:id="14" w:name="_w3jsmt6uierl" w:colFirst="0" w:colLast="0"/>
      <w:bookmarkEnd w:id="14"/>
      <m:oMathPara>
        <m:oMath>
          <m:r>
            <w:rPr>
              <w:rFonts w:ascii="Cambria Math" w:eastAsia="Times New Roman" w:hAnsi="Cambria Math" w:cs="Cambria Math"/>
              <w:sz w:val="22"/>
              <w:szCs w:val="22"/>
            </w:rPr>
            <m:t>Economic Growth</m:t>
          </m:r>
          <m:r>
            <w:rPr>
              <w:rFonts w:ascii="Cambria Math" w:eastAsia="Times New Roman" w:hAnsi="Cambria Math"/>
              <w:sz w:val="22"/>
              <w:szCs w:val="22"/>
            </w:rPr>
            <m:t xml:space="preserve">= </m:t>
          </m:r>
          <m:r>
            <w:rPr>
              <w:rFonts w:ascii="Cambria Math" w:eastAsia="Times New Roman" w:hAnsi="Cambria Math" w:cs="Cambria Math"/>
              <w:sz w:val="22"/>
              <w:szCs w:val="22"/>
            </w:rPr>
            <m:t>f</m:t>
          </m:r>
          <m:r>
            <w:rPr>
              <w:rFonts w:ascii="Cambria Math" w:eastAsia="Times New Roman" w:hAnsi="Cambria Math"/>
              <w:sz w:val="22"/>
              <w:szCs w:val="22"/>
            </w:rPr>
            <m:t xml:space="preserve"> (</m:t>
          </m:r>
          <m:r>
            <w:rPr>
              <w:rFonts w:ascii="Cambria Math" w:eastAsia="Times New Roman" w:hAnsi="Cambria Math" w:cs="Cambria Math"/>
              <w:sz w:val="22"/>
              <w:szCs w:val="22"/>
            </w:rPr>
            <m:t>Oil Abundance</m:t>
          </m:r>
          <m:r>
            <w:rPr>
              <w:rFonts w:ascii="Cambria Math" w:eastAsia="Times New Roman" w:hAnsi="Cambria Math"/>
              <w:sz w:val="22"/>
              <w:szCs w:val="22"/>
            </w:rPr>
            <m:t>,</m:t>
          </m:r>
          <m:r>
            <w:rPr>
              <w:rFonts w:ascii="Cambria Math" w:eastAsia="Times New Roman" w:hAnsi="Cambria Math" w:cs="Cambria Math"/>
              <w:sz w:val="22"/>
              <w:szCs w:val="22"/>
            </w:rPr>
            <m:t xml:space="preserve"> Institutional Quality</m:t>
          </m:r>
          <m:r>
            <w:rPr>
              <w:rFonts w:ascii="Cambria Math" w:eastAsia="Times New Roman" w:hAnsi="Cambria Math"/>
              <w:sz w:val="22"/>
              <w:szCs w:val="22"/>
            </w:rPr>
            <m:t>, Initial GDP,</m:t>
          </m:r>
          <m:r>
            <w:rPr>
              <w:rFonts w:ascii="Cambria Math" w:eastAsia="Times New Roman" w:hAnsi="Cambria Math" w:cs="Cambria Math"/>
              <w:sz w:val="22"/>
              <w:szCs w:val="22"/>
            </w:rPr>
            <m:t>Control Variables</m:t>
          </m:r>
          <m:r>
            <w:rPr>
              <w:rFonts w:ascii="Cambria Math" w:eastAsia="Times New Roman" w:hAnsi="Cambria Math"/>
              <w:sz w:val="22"/>
              <w:szCs w:val="22"/>
            </w:rPr>
            <m:t>)</m:t>
          </m:r>
        </m:oMath>
      </m:oMathPara>
    </w:p>
    <w:p w14:paraId="6D3F04CD" w14:textId="77777777" w:rsidR="006232E4" w:rsidRPr="00753F27" w:rsidRDefault="006232E4" w:rsidP="00753F27">
      <w:pPr>
        <w:spacing w:line="480" w:lineRule="auto"/>
        <w:jc w:val="both"/>
        <w:rPr>
          <w:rFonts w:ascii="Garamond" w:hAnsi="Garamond"/>
        </w:rPr>
      </w:pPr>
    </w:p>
    <w:p w14:paraId="25A80BB5" w14:textId="77777777" w:rsidR="006232E4" w:rsidRPr="00753F27" w:rsidRDefault="006232E4" w:rsidP="00753F27">
      <w:pPr>
        <w:widowControl w:val="0"/>
        <w:spacing w:line="480" w:lineRule="auto"/>
        <w:ind w:firstLine="720"/>
        <w:jc w:val="both"/>
        <w:rPr>
          <w:rFonts w:ascii="Garamond" w:eastAsia="Times New Roman" w:hAnsi="Garamond"/>
        </w:rPr>
      </w:pPr>
      <w:r w:rsidRPr="00753F27">
        <w:rPr>
          <w:rFonts w:ascii="Garamond" w:eastAsia="Times New Roman" w:hAnsi="Garamond"/>
        </w:rPr>
        <w:t>The sample size should include oil-rich and oil-poor developing and developed countries. This helps to compare the effect of oil abundance in developing and developed countries separately, as well as conduct a cross-country comparison. Furthermore, countries should also be divided into separate regions in order to undertake cross-regional comparison. Using the same base year for the sample fails to capture the overall effect of oil abundance on growth from the year of initial extraction to the present day.</w:t>
      </w:r>
      <w:r w:rsidRPr="00753F27">
        <w:rPr>
          <w:rFonts w:ascii="Garamond" w:eastAsia="Times New Roman" w:hAnsi="Garamond"/>
          <w:vertAlign w:val="superscript"/>
        </w:rPr>
        <w:footnoteReference w:id="34"/>
      </w:r>
      <w:r w:rsidRPr="00753F27">
        <w:rPr>
          <w:rFonts w:ascii="Garamond" w:eastAsia="Times New Roman" w:hAnsi="Garamond"/>
        </w:rPr>
        <w:t xml:space="preserve"> Hence, the starting year should date back to before 1950 to capture the initial extraction date for the major oil exporters such as Saudi Arabia (1944), Canada (1920), and Mexico (1901), (Alexeev and Conrad, 2009). Since these are panel data that compare different countries across time, the date range should be constant across all countries for more accurate results, and should range from the early 1900’s to the present.</w:t>
      </w:r>
      <w:r w:rsidRPr="00753F27">
        <w:rPr>
          <w:rFonts w:ascii="Garamond" w:eastAsia="Times New Roman" w:hAnsi="Garamond"/>
          <w:vertAlign w:val="superscript"/>
        </w:rPr>
        <w:footnoteReference w:id="35"/>
      </w:r>
      <w:r w:rsidRPr="00753F27">
        <w:rPr>
          <w:rFonts w:ascii="Garamond" w:eastAsia="Times New Roman" w:hAnsi="Garamond"/>
        </w:rPr>
        <w:t xml:space="preserve"> In a theoretical model, economic growth (the dependent variable) is measured by GDP per capita growth as used by Alexeev and Conrad (2009), while Brunnschweiler and Bulte (2008) use logged GDP per capita growth as a </w:t>
      </w:r>
      <w:r w:rsidRPr="00753F27">
        <w:rPr>
          <w:rFonts w:ascii="Garamond" w:eastAsia="Times New Roman" w:hAnsi="Garamond"/>
        </w:rPr>
        <w:lastRenderedPageBreak/>
        <w:t>proxy.</w:t>
      </w:r>
      <w:r w:rsidRPr="00753F27">
        <w:rPr>
          <w:rFonts w:ascii="Garamond" w:eastAsia="Times New Roman" w:hAnsi="Garamond"/>
          <w:vertAlign w:val="superscript"/>
        </w:rPr>
        <w:footnoteReference w:id="36"/>
      </w:r>
      <w:r w:rsidRPr="00753F27">
        <w:rPr>
          <w:rFonts w:ascii="Garamond" w:eastAsia="Times New Roman" w:hAnsi="Garamond"/>
        </w:rPr>
        <w:t xml:space="preserve"> The data on GDP per capita should range from the year oil was extracted to the present for each country.</w:t>
      </w:r>
      <w:r w:rsidRPr="00753F27">
        <w:rPr>
          <w:rFonts w:ascii="Garamond" w:eastAsia="Times New Roman" w:hAnsi="Garamond"/>
          <w:vertAlign w:val="superscript"/>
        </w:rPr>
        <w:footnoteReference w:id="37"/>
      </w:r>
      <w:r w:rsidRPr="00753F27">
        <w:rPr>
          <w:rFonts w:ascii="Garamond" w:eastAsia="Times New Roman" w:hAnsi="Garamond"/>
        </w:rPr>
        <w:t xml:space="preserve"> </w:t>
      </w:r>
    </w:p>
    <w:p w14:paraId="3AD5F380" w14:textId="77777777" w:rsidR="006232E4" w:rsidRPr="00753F27" w:rsidRDefault="006232E4" w:rsidP="00753F27">
      <w:pPr>
        <w:widowControl w:val="0"/>
        <w:spacing w:line="480" w:lineRule="auto"/>
        <w:ind w:firstLine="720"/>
        <w:jc w:val="both"/>
        <w:rPr>
          <w:rFonts w:ascii="Garamond" w:eastAsia="Times New Roman" w:hAnsi="Garamond"/>
        </w:rPr>
      </w:pPr>
      <w:r w:rsidRPr="00753F27">
        <w:rPr>
          <w:rFonts w:ascii="Garamond" w:eastAsia="Times New Roman" w:hAnsi="Garamond"/>
        </w:rPr>
        <w:t xml:space="preserve">Although prior literature including Sachs and Warner (1995) use an oil rents indicator (to measure oil dependence), one should use the stock of oil reserves extracted from the ground as a more accurate indicator of oil abundance in order to eliminate endogeneity issue that exists between oil dependence and institutional quality (Brunnschweiler and Bulte, 2008). Existing theory treats institutions as an exogenous variable (Wiens, 2014). It is important to divide institutional quality indicators into three categories and include separate indicators for: 1) the means through which authority came into power (election system, voice, and accountability), 2) the state’s ability to implement policies (government effectiveness), and 3) the effectiveness of rules and regulations (to control for corruption) (Brunnschweiler, 2008). Most of the models include initial GDP, or GDP in a base year, as an important indicator of the subsequent fluctuations in GDP per capita. </w:t>
      </w:r>
      <w:r w:rsidRPr="00753F27">
        <w:rPr>
          <w:rFonts w:ascii="Garamond" w:eastAsia="Times New Roman" w:hAnsi="Garamond"/>
          <w:vertAlign w:val="superscript"/>
        </w:rPr>
        <w:footnoteReference w:id="38"/>
      </w:r>
      <w:r w:rsidRPr="00753F27">
        <w:rPr>
          <w:rFonts w:ascii="Garamond" w:eastAsia="Times New Roman" w:hAnsi="Garamond"/>
        </w:rPr>
        <w:t xml:space="preserve"> The inclusion of other control variables, including trade openness, population diversity, investment, human capital and oil price, helps to eliminate other exogenous effects on GDP per capita. The proxies for these control variables would be the fraction of years that a country is integrated into the global economy (</w:t>
      </w:r>
      <w:r w:rsidRPr="00753F27">
        <w:rPr>
          <w:rFonts w:ascii="Garamond" w:eastAsia="Times New Roman" w:hAnsi="Garamond"/>
          <w:i/>
        </w:rPr>
        <w:t>trade openness</w:t>
      </w:r>
      <w:r w:rsidRPr="00753F27">
        <w:rPr>
          <w:rFonts w:ascii="Garamond" w:eastAsia="Times New Roman" w:hAnsi="Garamond"/>
        </w:rPr>
        <w:t>),</w:t>
      </w:r>
      <w:r w:rsidRPr="00753F27">
        <w:rPr>
          <w:rFonts w:ascii="Garamond" w:eastAsia="Times New Roman" w:hAnsi="Garamond"/>
          <w:vertAlign w:val="superscript"/>
        </w:rPr>
        <w:footnoteReference w:id="39"/>
      </w:r>
      <w:r w:rsidRPr="00753F27">
        <w:rPr>
          <w:rFonts w:ascii="Garamond" w:eastAsia="Times New Roman" w:hAnsi="Garamond"/>
        </w:rPr>
        <w:t xml:space="preserve"> ethnic fractionalization (</w:t>
      </w:r>
      <w:r w:rsidRPr="00753F27">
        <w:rPr>
          <w:rFonts w:ascii="Garamond" w:eastAsia="Times New Roman" w:hAnsi="Garamond"/>
          <w:i/>
        </w:rPr>
        <w:t>population diversity</w:t>
      </w:r>
      <w:r w:rsidRPr="00753F27">
        <w:rPr>
          <w:rFonts w:ascii="Garamond" w:eastAsia="Times New Roman" w:hAnsi="Garamond"/>
        </w:rPr>
        <w:t>),</w:t>
      </w:r>
      <w:r w:rsidRPr="00753F27">
        <w:rPr>
          <w:rFonts w:ascii="Garamond" w:eastAsia="Times New Roman" w:hAnsi="Garamond"/>
          <w:vertAlign w:val="superscript"/>
        </w:rPr>
        <w:footnoteReference w:id="40"/>
      </w:r>
      <w:r w:rsidRPr="00753F27">
        <w:rPr>
          <w:rFonts w:ascii="Garamond" w:eastAsia="Times New Roman" w:hAnsi="Garamond"/>
        </w:rPr>
        <w:t xml:space="preserve"> investment to GDP ratio (</w:t>
      </w:r>
      <w:r w:rsidRPr="00753F27">
        <w:rPr>
          <w:rFonts w:ascii="Garamond" w:eastAsia="Times New Roman" w:hAnsi="Garamond"/>
          <w:i/>
        </w:rPr>
        <w:t>investment</w:t>
      </w:r>
      <w:r w:rsidRPr="00753F27">
        <w:rPr>
          <w:rFonts w:ascii="Garamond" w:eastAsia="Times New Roman" w:hAnsi="Garamond"/>
        </w:rPr>
        <w:t>), the average years of schooling for the population 15 years and older (</w:t>
      </w:r>
      <w:r w:rsidRPr="00753F27">
        <w:rPr>
          <w:rFonts w:ascii="Garamond" w:eastAsia="Times New Roman" w:hAnsi="Garamond"/>
          <w:i/>
        </w:rPr>
        <w:t xml:space="preserve">human </w:t>
      </w:r>
      <w:r w:rsidRPr="00753F27">
        <w:rPr>
          <w:rFonts w:ascii="Garamond" w:eastAsia="Times New Roman" w:hAnsi="Garamond"/>
          <w:i/>
        </w:rPr>
        <w:lastRenderedPageBreak/>
        <w:t>capital</w:t>
      </w:r>
      <w:r w:rsidRPr="00753F27">
        <w:rPr>
          <w:rFonts w:ascii="Garamond" w:eastAsia="Times New Roman" w:hAnsi="Garamond"/>
        </w:rPr>
        <w:t>),</w:t>
      </w:r>
      <w:r w:rsidRPr="00753F27">
        <w:rPr>
          <w:rFonts w:ascii="Garamond" w:eastAsia="Times New Roman" w:hAnsi="Garamond"/>
          <w:vertAlign w:val="superscript"/>
        </w:rPr>
        <w:footnoteReference w:id="41"/>
      </w:r>
      <w:r w:rsidRPr="00753F27">
        <w:rPr>
          <w:rFonts w:ascii="Garamond" w:eastAsia="Times New Roman" w:hAnsi="Garamond"/>
        </w:rPr>
        <w:t xml:space="preserve"> and the price of oil in U.S. Dollars (USD) for the given 65 year time-span (</w:t>
      </w:r>
      <w:r w:rsidRPr="00753F27">
        <w:rPr>
          <w:rFonts w:ascii="Garamond" w:eastAsia="Times New Roman" w:hAnsi="Garamond"/>
          <w:i/>
        </w:rPr>
        <w:t>oil prices</w:t>
      </w:r>
      <w:r w:rsidRPr="00753F27">
        <w:rPr>
          <w:rFonts w:ascii="Garamond" w:eastAsia="Times New Roman" w:hAnsi="Garamond"/>
        </w:rPr>
        <w:t xml:space="preserve">). </w:t>
      </w:r>
      <w:r w:rsidRPr="00753F27">
        <w:rPr>
          <w:rFonts w:ascii="Garamond" w:hAnsi="Garamond"/>
        </w:rPr>
        <w:br/>
      </w:r>
      <w:r w:rsidRPr="00753F27">
        <w:rPr>
          <w:rFonts w:ascii="Garamond" w:eastAsia="Times New Roman" w:hAnsi="Garamond"/>
        </w:rPr>
        <w:t xml:space="preserve"> </w:t>
      </w:r>
      <w:r w:rsidRPr="00753F27">
        <w:rPr>
          <w:rFonts w:ascii="Garamond" w:eastAsia="Times New Roman" w:hAnsi="Garamond"/>
        </w:rPr>
        <w:tab/>
        <w:t>Unfortunately, my data are far from the ideal measures and proxies identified in the theoretical model. Following Brunnschweiler and Bulte’s (2008) study, I include a set of 60 oil-exporting countries from 5 regions: Europe, North America, Central and South America, Africa and the Middle East, and Asia and Oceania (see Figure 12 in Appendix C).</w:t>
      </w:r>
      <w:r w:rsidRPr="00753F27">
        <w:rPr>
          <w:rFonts w:ascii="Garamond" w:eastAsia="Times New Roman" w:hAnsi="Garamond"/>
          <w:vertAlign w:val="superscript"/>
        </w:rPr>
        <w:footnoteReference w:id="42"/>
      </w:r>
      <w:r w:rsidRPr="00753F27">
        <w:rPr>
          <w:rFonts w:ascii="Garamond" w:eastAsia="Times New Roman" w:hAnsi="Garamond"/>
        </w:rPr>
        <w:t xml:space="preserve"> The data range from 1970 to 2015, since these are the years for which most of the data on oil reserves are available (this is due to the fact that each country started oil extraction in a different year). This prevents me from observing the overall effect on GDP per capita growth from the time of initial oil extraction for each country. For oil reserves, I use OECD Data to find the quantity of crude oil production (measured in thousands tonne of oil equivalent).</w:t>
      </w:r>
      <w:r w:rsidRPr="00753F27">
        <w:rPr>
          <w:rFonts w:ascii="Garamond" w:eastAsia="Times New Roman" w:hAnsi="Garamond"/>
          <w:vertAlign w:val="superscript"/>
        </w:rPr>
        <w:footnoteReference w:id="43"/>
      </w:r>
      <w:r w:rsidRPr="00753F27">
        <w:rPr>
          <w:rFonts w:ascii="Garamond" w:eastAsia="Times New Roman" w:hAnsi="Garamond"/>
        </w:rPr>
        <w:t xml:space="preserve"> One of the limitations of using crude oil production as a measure for oil reserves is that it includes liquids other than oil, with data on only oil production not available. I obtain most of my data from the World Bank Data Source, including GDP per capita (in current USD), oil rents (as a percent of GDP), net portfolio investment (the balance of payment in current USD), the number of both males and females enrolled in secondary education, balance of trade (in constant local currency units), and trade (as a percent of GDP). I use the Quality of Government Institute to find data for corruption pervasiveness (ranging from 0 to 1) and ethnic fractionalization (ranging from 0 to 1).</w:t>
      </w:r>
      <w:r w:rsidRPr="00753F27">
        <w:rPr>
          <w:rFonts w:ascii="Garamond" w:eastAsia="Times New Roman" w:hAnsi="Garamond"/>
          <w:vertAlign w:val="superscript"/>
        </w:rPr>
        <w:footnoteReference w:id="44"/>
      </w:r>
      <w:r w:rsidRPr="00753F27">
        <w:rPr>
          <w:rFonts w:ascii="Garamond" w:eastAsia="Times New Roman" w:hAnsi="Garamond"/>
        </w:rPr>
        <w:t xml:space="preserve"> I obtain data on the average annual crude oil prices (in USD per barrel) from OPEC, and the data for latitude (measured in decimal degrees) come from the study done by Nunn and Puga (2012).</w:t>
      </w:r>
      <w:r w:rsidRPr="00753F27">
        <w:rPr>
          <w:rFonts w:ascii="Garamond" w:eastAsia="Times New Roman" w:hAnsi="Garamond"/>
          <w:vertAlign w:val="superscript"/>
        </w:rPr>
        <w:footnoteReference w:id="45"/>
      </w:r>
    </w:p>
    <w:p w14:paraId="2710D3A8" w14:textId="3792DE09" w:rsidR="006232E4" w:rsidRPr="00373858" w:rsidRDefault="006232E4" w:rsidP="00373858">
      <w:pPr>
        <w:widowControl w:val="0"/>
        <w:spacing w:line="480" w:lineRule="auto"/>
        <w:ind w:firstLine="720"/>
        <w:jc w:val="both"/>
        <w:rPr>
          <w:rFonts w:ascii="Garamond" w:hAnsi="Garamond"/>
        </w:rPr>
      </w:pPr>
      <w:r w:rsidRPr="00753F27">
        <w:rPr>
          <w:rFonts w:ascii="Garamond" w:eastAsia="Times New Roman" w:hAnsi="Garamond"/>
        </w:rPr>
        <w:lastRenderedPageBreak/>
        <w:t xml:space="preserve">Another limitation of my data is using corruption as a proxy for institutional quality. Because of a lack of data available on more accurate indicators of government effectiveness for all countries (such as rule of law, voice or accountability as discussed in the theoretical model), I am unable to capture significant factors such as the type of regime or citizens’ role in the elections. Despite this limitation, the </w:t>
      </w:r>
      <w:r w:rsidRPr="00753F27">
        <w:rPr>
          <w:rFonts w:ascii="Garamond" w:eastAsia="Times New Roman" w:hAnsi="Garamond"/>
          <w:i/>
        </w:rPr>
        <w:t>corruption</w:t>
      </w:r>
      <w:r w:rsidRPr="00753F27">
        <w:rPr>
          <w:rFonts w:ascii="Garamond" w:eastAsia="Times New Roman" w:hAnsi="Garamond"/>
        </w:rPr>
        <w:t xml:space="preserve"> variable still captures the pervasiveness of political corruption and gives a sense of what the political climate is like in a given country. Lastly, I use portfolio investment (i.e. balance of payments) instead of the investment to GDP ratio as a proxy for my </w:t>
      </w:r>
      <w:r w:rsidRPr="00753F27">
        <w:rPr>
          <w:rFonts w:ascii="Garamond" w:eastAsia="Times New Roman" w:hAnsi="Garamond"/>
          <w:i/>
        </w:rPr>
        <w:t>investment</w:t>
      </w:r>
      <w:r w:rsidRPr="00753F27">
        <w:rPr>
          <w:rFonts w:ascii="Garamond" w:eastAsia="Times New Roman" w:hAnsi="Garamond"/>
        </w:rPr>
        <w:t xml:space="preserve"> variable.      </w:t>
      </w:r>
    </w:p>
    <w:p w14:paraId="4B9488C8" w14:textId="77777777" w:rsidR="006232E4" w:rsidRPr="00753F27" w:rsidRDefault="006232E4" w:rsidP="00753F27">
      <w:pPr>
        <w:widowControl w:val="0"/>
        <w:spacing w:line="480" w:lineRule="auto"/>
        <w:jc w:val="both"/>
        <w:rPr>
          <w:rFonts w:ascii="Garamond" w:hAnsi="Garamond"/>
        </w:rPr>
      </w:pPr>
      <w:r w:rsidRPr="00DF3F35">
        <w:rPr>
          <w:rFonts w:ascii="Garamond" w:eastAsia="Times New Roman" w:hAnsi="Garamond"/>
          <w:b/>
        </w:rPr>
        <w:t>Actual Model</w:t>
      </w:r>
      <w:r w:rsidRPr="00753F27">
        <w:rPr>
          <w:rFonts w:ascii="Garamond" w:eastAsia="Times New Roman" w:hAnsi="Garamond"/>
        </w:rPr>
        <w:t xml:space="preserve">  </w:t>
      </w:r>
      <w:r w:rsidRPr="00753F27">
        <w:rPr>
          <w:rFonts w:ascii="Garamond" w:eastAsia="Times New Roman" w:hAnsi="Garamond"/>
        </w:rPr>
        <w:tab/>
      </w:r>
      <w:r w:rsidRPr="00753F27">
        <w:rPr>
          <w:rFonts w:ascii="Garamond" w:eastAsia="Times New Roman" w:hAnsi="Garamond"/>
        </w:rPr>
        <w:br/>
        <w:t xml:space="preserve"> </w:t>
      </w:r>
      <w:r w:rsidRPr="00753F27">
        <w:rPr>
          <w:rFonts w:ascii="Garamond" w:eastAsia="Times New Roman" w:hAnsi="Garamond"/>
        </w:rPr>
        <w:tab/>
        <w:t xml:space="preserve">Guided by the model that Brunnschweiler and Bulte (2008) introduce, I use the following model as a starting point to explore the relationship between oil abundance and growth: </w:t>
      </w:r>
    </w:p>
    <w:p w14:paraId="1C5035B4"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i/>
        </w:rPr>
        <w:t>G = β</w:t>
      </w:r>
      <w:r w:rsidRPr="00753F27">
        <w:rPr>
          <w:rFonts w:ascii="Garamond" w:eastAsia="Times New Roman" w:hAnsi="Garamond"/>
          <w:i/>
          <w:vertAlign w:val="subscript"/>
        </w:rPr>
        <w:t>0</w:t>
      </w:r>
      <w:r w:rsidRPr="00753F27">
        <w:rPr>
          <w:rFonts w:ascii="Garamond" w:eastAsia="Times New Roman" w:hAnsi="Garamond"/>
          <w:i/>
        </w:rPr>
        <w:t xml:space="preserve"> + β</w:t>
      </w:r>
      <w:r w:rsidRPr="00753F27">
        <w:rPr>
          <w:rFonts w:ascii="Garamond" w:eastAsia="Times New Roman" w:hAnsi="Garamond"/>
          <w:i/>
          <w:vertAlign w:val="subscript"/>
        </w:rPr>
        <w:t>1</w:t>
      </w:r>
      <w:r w:rsidRPr="00753F27">
        <w:rPr>
          <w:rFonts w:ascii="Garamond" w:eastAsia="Times New Roman" w:hAnsi="Garamond"/>
          <w:i/>
        </w:rPr>
        <w:t>OA</w:t>
      </w:r>
      <w:r w:rsidRPr="00753F27">
        <w:rPr>
          <w:rFonts w:ascii="Garamond" w:eastAsia="Times New Roman" w:hAnsi="Garamond"/>
          <w:i/>
          <w:vertAlign w:val="superscript"/>
        </w:rPr>
        <w:t>i</w:t>
      </w:r>
      <w:r w:rsidRPr="00753F27">
        <w:rPr>
          <w:rFonts w:ascii="Garamond" w:eastAsia="Times New Roman" w:hAnsi="Garamond"/>
          <w:i/>
        </w:rPr>
        <w:t xml:space="preserve"> + β</w:t>
      </w:r>
      <w:r w:rsidRPr="00753F27">
        <w:rPr>
          <w:rFonts w:ascii="Garamond" w:eastAsia="Times New Roman" w:hAnsi="Garamond"/>
          <w:i/>
          <w:vertAlign w:val="subscript"/>
        </w:rPr>
        <w:t>2</w:t>
      </w:r>
      <w:r w:rsidRPr="00753F27">
        <w:rPr>
          <w:rFonts w:ascii="Garamond" w:eastAsia="Times New Roman" w:hAnsi="Garamond"/>
          <w:i/>
        </w:rPr>
        <w:t>OD</w:t>
      </w:r>
      <w:r w:rsidRPr="00753F27">
        <w:rPr>
          <w:rFonts w:ascii="Garamond" w:eastAsia="Times New Roman" w:hAnsi="Garamond"/>
          <w:i/>
          <w:vertAlign w:val="superscript"/>
        </w:rPr>
        <w:t>i</w:t>
      </w:r>
      <w:r w:rsidRPr="00753F27">
        <w:rPr>
          <w:rFonts w:ascii="Garamond" w:eastAsia="Times New Roman" w:hAnsi="Garamond"/>
          <w:i/>
        </w:rPr>
        <w:t xml:space="preserve"> + β</w:t>
      </w:r>
      <w:r w:rsidRPr="00753F27">
        <w:rPr>
          <w:rFonts w:ascii="Garamond" w:eastAsia="Times New Roman" w:hAnsi="Garamond"/>
          <w:i/>
          <w:vertAlign w:val="subscript"/>
        </w:rPr>
        <w:t>3</w:t>
      </w:r>
      <w:r w:rsidRPr="00753F27">
        <w:rPr>
          <w:rFonts w:ascii="Garamond" w:eastAsia="Times New Roman" w:hAnsi="Garamond"/>
          <w:i/>
        </w:rPr>
        <w:t>IQ</w:t>
      </w:r>
      <w:r w:rsidRPr="00753F27">
        <w:rPr>
          <w:rFonts w:ascii="Garamond" w:eastAsia="Times New Roman" w:hAnsi="Garamond"/>
          <w:i/>
          <w:vertAlign w:val="superscript"/>
        </w:rPr>
        <w:t>i</w:t>
      </w:r>
      <w:r w:rsidRPr="00753F27">
        <w:rPr>
          <w:rFonts w:ascii="Garamond" w:eastAsia="Times New Roman" w:hAnsi="Garamond"/>
          <w:i/>
        </w:rPr>
        <w:t xml:space="preserve"> + β</w:t>
      </w:r>
      <w:r w:rsidRPr="00753F27">
        <w:rPr>
          <w:rFonts w:ascii="Garamond" w:eastAsia="Times New Roman" w:hAnsi="Garamond"/>
          <w:i/>
          <w:vertAlign w:val="subscript"/>
        </w:rPr>
        <w:t>1</w:t>
      </w:r>
      <w:r w:rsidRPr="00753F27">
        <w:rPr>
          <w:rFonts w:ascii="Garamond" w:eastAsia="Times New Roman" w:hAnsi="Garamond"/>
          <w:i/>
        </w:rPr>
        <w:t>Z</w:t>
      </w:r>
      <w:r w:rsidRPr="00753F27">
        <w:rPr>
          <w:rFonts w:ascii="Garamond" w:eastAsia="Times New Roman" w:hAnsi="Garamond"/>
          <w:i/>
          <w:vertAlign w:val="superscript"/>
        </w:rPr>
        <w:t>i</w:t>
      </w:r>
      <w:r w:rsidRPr="00753F27">
        <w:rPr>
          <w:rFonts w:ascii="Garamond" w:eastAsia="Times New Roman" w:hAnsi="Garamond"/>
          <w:i/>
        </w:rPr>
        <w:t xml:space="preserve"> + ε</w:t>
      </w:r>
      <w:r w:rsidRPr="00753F27">
        <w:rPr>
          <w:rFonts w:ascii="Garamond" w:eastAsia="Times New Roman" w:hAnsi="Garamond"/>
          <w:i/>
          <w:vertAlign w:val="superscript"/>
        </w:rPr>
        <w:t>i</w:t>
      </w:r>
      <w:r w:rsidRPr="00753F27">
        <w:rPr>
          <w:rFonts w:ascii="Garamond" w:eastAsia="Times New Roman" w:hAnsi="Garamond"/>
          <w:i/>
        </w:rPr>
        <w:t xml:space="preserve"> </w:t>
      </w:r>
    </w:p>
    <w:p w14:paraId="5A28C496" w14:textId="185CC794" w:rsidR="006232E4" w:rsidRPr="00373858" w:rsidRDefault="006232E4" w:rsidP="00373858">
      <w:pPr>
        <w:widowControl w:val="0"/>
        <w:spacing w:line="480" w:lineRule="auto"/>
        <w:ind w:firstLine="720"/>
        <w:jc w:val="both"/>
        <w:rPr>
          <w:rFonts w:ascii="Garamond" w:eastAsia="Times New Roman" w:hAnsi="Garamond"/>
        </w:rPr>
      </w:pPr>
      <w:r w:rsidRPr="00753F27">
        <w:rPr>
          <w:rFonts w:ascii="Garamond" w:eastAsia="Times New Roman" w:hAnsi="Garamond"/>
        </w:rPr>
        <w:t xml:space="preserve">where, </w:t>
      </w:r>
      <w:r w:rsidRPr="00753F27">
        <w:rPr>
          <w:rFonts w:ascii="Garamond" w:eastAsia="Times New Roman" w:hAnsi="Garamond"/>
          <w:i/>
        </w:rPr>
        <w:t>OA</w:t>
      </w:r>
      <w:r w:rsidRPr="00753F27">
        <w:rPr>
          <w:rFonts w:ascii="Garamond" w:eastAsia="Times New Roman" w:hAnsi="Garamond"/>
        </w:rPr>
        <w:t xml:space="preserve"> is oil abundance, </w:t>
      </w:r>
      <w:r w:rsidRPr="00753F27">
        <w:rPr>
          <w:rFonts w:ascii="Garamond" w:eastAsia="Times New Roman" w:hAnsi="Garamond"/>
          <w:i/>
        </w:rPr>
        <w:t>OD</w:t>
      </w:r>
      <w:r w:rsidRPr="00753F27">
        <w:rPr>
          <w:rFonts w:ascii="Garamond" w:eastAsia="Times New Roman" w:hAnsi="Garamond"/>
        </w:rPr>
        <w:t xml:space="preserve"> is oil dependence, </w:t>
      </w:r>
      <w:r w:rsidRPr="00753F27">
        <w:rPr>
          <w:rFonts w:ascii="Garamond" w:eastAsia="Times New Roman" w:hAnsi="Garamond"/>
          <w:i/>
        </w:rPr>
        <w:t>IQ</w:t>
      </w:r>
      <w:r w:rsidRPr="00753F27">
        <w:rPr>
          <w:rFonts w:ascii="Garamond" w:eastAsia="Times New Roman" w:hAnsi="Garamond"/>
        </w:rPr>
        <w:t xml:space="preserve"> is institutional quality, </w:t>
      </w:r>
      <w:r w:rsidRPr="00753F27">
        <w:rPr>
          <w:rFonts w:ascii="Garamond" w:eastAsia="Times New Roman" w:hAnsi="Garamond"/>
          <w:i/>
        </w:rPr>
        <w:t>Z</w:t>
      </w:r>
      <w:r w:rsidRPr="00753F27">
        <w:rPr>
          <w:rFonts w:ascii="Garamond" w:eastAsia="Times New Roman" w:hAnsi="Garamond"/>
        </w:rPr>
        <w:t xml:space="preserve"> encompasses all other control variables (investment, balance of trade, trade openness, ethnic fractionalization, initial GDP per capita, oil price, and exchange rate)</w:t>
      </w:r>
      <w:r w:rsidRPr="00753F27">
        <w:rPr>
          <w:rFonts w:ascii="Garamond" w:eastAsia="Times New Roman" w:hAnsi="Garamond"/>
          <w:vertAlign w:val="superscript"/>
        </w:rPr>
        <w:footnoteReference w:id="46"/>
      </w:r>
      <w:r w:rsidRPr="00753F27">
        <w:rPr>
          <w:rFonts w:ascii="Garamond" w:eastAsia="Times New Roman" w:hAnsi="Garamond"/>
        </w:rPr>
        <w:t xml:space="preserve">, and </w:t>
      </w:r>
      <w:r w:rsidRPr="00753F27">
        <w:rPr>
          <w:rFonts w:ascii="Garamond" w:eastAsia="Times New Roman" w:hAnsi="Garamond"/>
          <w:i/>
        </w:rPr>
        <w:t>ε</w:t>
      </w:r>
      <w:r w:rsidRPr="00753F27">
        <w:rPr>
          <w:rFonts w:ascii="Garamond" w:eastAsia="Times New Roman" w:hAnsi="Garamond"/>
        </w:rPr>
        <w:t xml:space="preserve"> is the error term. As discussed earlier in the theoretical model, an ideal measure for oil abundance would be oil reserves. Following Brunnschweiler and Bulte (2008), I use two proxies for oil abundance in my model - oil reserves (</w:t>
      </w:r>
      <w:r w:rsidRPr="00753F27">
        <w:rPr>
          <w:rFonts w:ascii="Garamond" w:eastAsia="Times New Roman" w:hAnsi="Garamond"/>
          <w:i/>
        </w:rPr>
        <w:t>oil abundance</w:t>
      </w:r>
      <w:r w:rsidRPr="00753F27">
        <w:rPr>
          <w:rFonts w:ascii="Garamond" w:eastAsia="Times New Roman" w:hAnsi="Garamond"/>
        </w:rPr>
        <w:t>) and oil rents (</w:t>
      </w:r>
      <w:r w:rsidRPr="00753F27">
        <w:rPr>
          <w:rFonts w:ascii="Garamond" w:eastAsia="Times New Roman" w:hAnsi="Garamond"/>
          <w:i/>
        </w:rPr>
        <w:t>oil dependence</w:t>
      </w:r>
      <w:r w:rsidRPr="00753F27">
        <w:rPr>
          <w:rFonts w:ascii="Garamond" w:eastAsia="Times New Roman" w:hAnsi="Garamond"/>
        </w:rPr>
        <w:t xml:space="preserve">). I do this in order to examine Brunnschweiler and Bulte’s hypothesis that oil abundance is positively associated with GDP per capita growth, as well as test Sachs and Warner’s (1995) hypothesis on the negative relationship between oil abundance and economic growth. </w:t>
      </w:r>
      <w:r w:rsidRPr="00753F27">
        <w:rPr>
          <w:rFonts w:ascii="Garamond" w:hAnsi="Garamond"/>
        </w:rPr>
        <w:br/>
        <w:t xml:space="preserve"> </w:t>
      </w:r>
      <w:r w:rsidRPr="00753F27">
        <w:rPr>
          <w:rFonts w:ascii="Garamond" w:hAnsi="Garamond"/>
        </w:rPr>
        <w:tab/>
      </w:r>
      <w:r w:rsidRPr="00753F27">
        <w:rPr>
          <w:rFonts w:ascii="Garamond" w:eastAsia="Times New Roman" w:hAnsi="Garamond"/>
        </w:rPr>
        <w:t xml:space="preserve">Before discussing the results, it is important to first examine the expected sign for each independent variable in this model. The signs for both oil rents and oil reserves coefficients are </w:t>
      </w:r>
      <w:r w:rsidRPr="00753F27">
        <w:rPr>
          <w:rFonts w:ascii="Garamond" w:eastAsia="Times New Roman" w:hAnsi="Garamond"/>
        </w:rPr>
        <w:lastRenderedPageBreak/>
        <w:t>expected to be positive. Based on the findings in Alexeev et al. (2005) and Brunnschweiler and Bulte (2008), oil abundance enhances long-term economic growth, and there is no evidence to support the idea that oil abundance deteriorates institutional quality (Alexeev and Conrad, 2009). The sign for initial GDP is expected to be negative because, according to prior literature, countries with a higher initial GDP per capita tend to grow at a slower rate in subsequent years. The signs for the variables controlling for investment and schooling are expected to be positive, as higher investment induces growth, and higher education levels imply a more skilled and productive workforce. The signs should be negative for the balance of trade (since lower exports implies that the country is relying on the consumption of imported goods and there is little room for expansion and growth), positive for oil prices (assuming that increased prices boost supply, an increase in oil prices will increase oil exports which contributes to GDP growth), and negative for both corruption and ethnic fractionalization. As argued by both Sachs et al. (1995) and Alexeev (2005), increased corruption implies weak governance and macroeconomic policies, which suppress growth in the long-run. Similarly, highly fragmented population can be a source of instability, having an adverse effect on growth.</w:t>
      </w:r>
    </w:p>
    <w:p w14:paraId="690A8B1A" w14:textId="77777777" w:rsidR="006232E4" w:rsidRPr="001F1DD2" w:rsidRDefault="006232E4" w:rsidP="00373858">
      <w:pPr>
        <w:pStyle w:val="ListParagraph"/>
        <w:widowControl w:val="0"/>
        <w:numPr>
          <w:ilvl w:val="0"/>
          <w:numId w:val="49"/>
        </w:numPr>
        <w:jc w:val="both"/>
        <w:rPr>
          <w:rFonts w:ascii="Garamond" w:hAnsi="Garamond"/>
          <w:b/>
        </w:rPr>
      </w:pPr>
      <w:r w:rsidRPr="00DF3F35">
        <w:rPr>
          <w:rFonts w:ascii="Garamond" w:eastAsia="Times New Roman" w:hAnsi="Garamond"/>
          <w:b/>
        </w:rPr>
        <w:t xml:space="preserve">Results </w:t>
      </w:r>
    </w:p>
    <w:p w14:paraId="16CC16C7" w14:textId="77777777" w:rsidR="001F1DD2" w:rsidRPr="00DF3F35" w:rsidRDefault="001F1DD2" w:rsidP="001F1DD2">
      <w:pPr>
        <w:pStyle w:val="ListParagraph"/>
        <w:widowControl w:val="0"/>
        <w:jc w:val="both"/>
        <w:rPr>
          <w:rFonts w:ascii="Garamond" w:hAnsi="Garamond"/>
          <w:b/>
        </w:rPr>
      </w:pPr>
    </w:p>
    <w:p w14:paraId="548751C4" w14:textId="77777777" w:rsidR="006232E4" w:rsidRPr="00753F27" w:rsidRDefault="006232E4" w:rsidP="00753F27">
      <w:pPr>
        <w:widowControl w:val="0"/>
        <w:spacing w:line="480" w:lineRule="auto"/>
        <w:ind w:firstLine="720"/>
        <w:jc w:val="both"/>
        <w:rPr>
          <w:rFonts w:ascii="Garamond" w:eastAsia="Times New Roman" w:hAnsi="Garamond"/>
        </w:rPr>
      </w:pPr>
      <w:r w:rsidRPr="00753F27">
        <w:rPr>
          <w:rFonts w:ascii="Garamond" w:eastAsia="Times New Roman" w:hAnsi="Garamond"/>
        </w:rPr>
        <w:t xml:space="preserve">Figure 3 shown below presents my results for three estimation techniques: OLS, random effects, and fixed effects models, where </w:t>
      </w:r>
      <w:r w:rsidRPr="00753F27">
        <w:rPr>
          <w:rFonts w:ascii="Garamond" w:eastAsia="Times New Roman" w:hAnsi="Garamond"/>
          <w:i/>
        </w:rPr>
        <w:t>gdpgrowth</w:t>
      </w:r>
      <w:r w:rsidRPr="00753F27">
        <w:rPr>
          <w:rFonts w:ascii="Garamond" w:eastAsia="Times New Roman" w:hAnsi="Garamond"/>
        </w:rPr>
        <w:t xml:space="preserve"> is my dependent variable and my main variables of interest are </w:t>
      </w:r>
      <w:r w:rsidRPr="00753F27">
        <w:rPr>
          <w:rFonts w:ascii="Garamond" w:eastAsia="Times New Roman" w:hAnsi="Garamond"/>
          <w:i/>
        </w:rPr>
        <w:t>OilRents</w:t>
      </w:r>
      <w:r w:rsidRPr="00753F27">
        <w:rPr>
          <w:rFonts w:ascii="Garamond" w:eastAsia="Times New Roman" w:hAnsi="Garamond"/>
        </w:rPr>
        <w:t xml:space="preserve"> and </w:t>
      </w:r>
      <w:r w:rsidRPr="00753F27">
        <w:rPr>
          <w:rFonts w:ascii="Garamond" w:eastAsia="Times New Roman" w:hAnsi="Garamond"/>
          <w:i/>
        </w:rPr>
        <w:t>OilReserves</w:t>
      </w:r>
      <w:r w:rsidRPr="00753F27">
        <w:rPr>
          <w:rFonts w:ascii="Garamond" w:eastAsia="Times New Roman" w:hAnsi="Garamond"/>
        </w:rPr>
        <w:t>.</w:t>
      </w:r>
      <w:r w:rsidRPr="00753F27">
        <w:rPr>
          <w:rFonts w:ascii="Garamond" w:eastAsia="Times New Roman" w:hAnsi="Garamond"/>
          <w:vertAlign w:val="superscript"/>
        </w:rPr>
        <w:footnoteReference w:id="47"/>
      </w:r>
      <w:r w:rsidRPr="00753F27">
        <w:rPr>
          <w:rFonts w:ascii="Garamond" w:eastAsia="Times New Roman" w:hAnsi="Garamond"/>
        </w:rPr>
        <w:t xml:space="preserve"> After running my initial regression using OLS (see Figure 8 in Appendix B),</w:t>
      </w:r>
      <w:r w:rsidRPr="00753F27">
        <w:rPr>
          <w:rFonts w:ascii="Garamond" w:eastAsia="Times New Roman" w:hAnsi="Garamond"/>
          <w:vertAlign w:val="superscript"/>
        </w:rPr>
        <w:footnoteReference w:id="48"/>
      </w:r>
      <w:r w:rsidRPr="00753F27">
        <w:rPr>
          <w:rFonts w:ascii="Garamond" w:eastAsia="Times New Roman" w:hAnsi="Garamond"/>
        </w:rPr>
        <w:t xml:space="preserve"> I add regional dummy variables for five regions, and make a residual plot for the residuals vs. fitted values for GDP per capita (see Figure 4 in Appendix A). For the most part the residuals are clustered around zero, with Ghana and Argentina having noticeably higher residuals. </w:t>
      </w:r>
      <w:r w:rsidRPr="00753F27">
        <w:rPr>
          <w:rFonts w:ascii="Garamond" w:eastAsia="Times New Roman" w:hAnsi="Garamond"/>
        </w:rPr>
        <w:lastRenderedPageBreak/>
        <w:t xml:space="preserve">This could be due to the fact that both countries had a rather drastic change in GDP per capita in the early 1970s, likely due to unobserved and country-specific exogenous effects that are not controlled for in this model.  </w:t>
      </w:r>
    </w:p>
    <w:p w14:paraId="6658A691" w14:textId="77777777" w:rsidR="006232E4" w:rsidRPr="00753F27" w:rsidRDefault="006232E4" w:rsidP="00753F27">
      <w:pPr>
        <w:widowControl w:val="0"/>
        <w:spacing w:line="480" w:lineRule="auto"/>
        <w:ind w:firstLine="720"/>
        <w:jc w:val="both"/>
        <w:rPr>
          <w:rFonts w:ascii="Garamond" w:hAnsi="Garamond"/>
        </w:rPr>
      </w:pPr>
      <w:r w:rsidRPr="00753F27">
        <w:rPr>
          <w:rFonts w:ascii="Garamond" w:eastAsia="Times New Roman" w:hAnsi="Garamond"/>
        </w:rPr>
        <w:tab/>
      </w:r>
      <w:r w:rsidRPr="00753F27">
        <w:rPr>
          <w:rFonts w:ascii="Garamond" w:eastAsia="Times New Roman" w:hAnsi="Garamond"/>
        </w:rPr>
        <w:tab/>
        <w:t xml:space="preserve">      Figure 2</w:t>
      </w:r>
    </w:p>
    <w:p w14:paraId="71FAE4C3" w14:textId="77777777" w:rsidR="006232E4" w:rsidRPr="00753F27" w:rsidRDefault="006232E4" w:rsidP="00D71CDC">
      <w:pPr>
        <w:spacing w:line="480" w:lineRule="auto"/>
        <w:jc w:val="center"/>
        <w:rPr>
          <w:rFonts w:ascii="Garamond" w:eastAsia="Times New Roman" w:hAnsi="Garamond"/>
          <w:b/>
          <w:u w:val="single"/>
        </w:rPr>
      </w:pPr>
      <w:r w:rsidRPr="00753F27">
        <w:rPr>
          <w:rFonts w:ascii="Garamond" w:hAnsi="Garamond"/>
          <w:noProof/>
        </w:rPr>
        <w:drawing>
          <wp:inline distT="114300" distB="114300" distL="114300" distR="114300" wp14:anchorId="7F7713B8" wp14:editId="23D48A31">
            <wp:extent cx="3137206" cy="5002432"/>
            <wp:effectExtent l="0" t="0" r="0" b="1905"/>
            <wp:docPr id="5"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rotWithShape="1">
                    <a:blip r:embed="rId93"/>
                    <a:srcRect t="3329"/>
                    <a:stretch/>
                  </pic:blipFill>
                  <pic:spPr bwMode="auto">
                    <a:xfrm>
                      <a:off x="0" y="0"/>
                      <a:ext cx="3170186" cy="5055020"/>
                    </a:xfrm>
                    <a:prstGeom prst="rect">
                      <a:avLst/>
                    </a:prstGeom>
                    <a:ln>
                      <a:noFill/>
                    </a:ln>
                    <a:extLst>
                      <a:ext uri="{53640926-AAD7-44D8-BBD7-CCE9431645EC}">
                        <a14:shadowObscured xmlns:a14="http://schemas.microsoft.com/office/drawing/2010/main"/>
                      </a:ext>
                    </a:extLst>
                  </pic:spPr>
                </pic:pic>
              </a:graphicData>
            </a:graphic>
          </wp:inline>
        </w:drawing>
      </w:r>
      <w:r w:rsidRPr="00753F27">
        <w:rPr>
          <w:rFonts w:ascii="Garamond" w:eastAsia="Times New Roman" w:hAnsi="Garamond"/>
          <w:b/>
          <w:u w:val="single"/>
        </w:rPr>
        <w:br w:type="page"/>
      </w:r>
    </w:p>
    <w:p w14:paraId="4126EFBF" w14:textId="77777777" w:rsidR="006232E4" w:rsidRPr="00753F27" w:rsidRDefault="006232E4" w:rsidP="00753F27">
      <w:pPr>
        <w:spacing w:line="480" w:lineRule="auto"/>
        <w:jc w:val="both"/>
        <w:rPr>
          <w:rFonts w:ascii="Garamond" w:eastAsia="Times New Roman" w:hAnsi="Garamond"/>
          <w:b/>
          <w:u w:val="single"/>
        </w:rPr>
      </w:pPr>
    </w:p>
    <w:p w14:paraId="0DC8433D" w14:textId="77777777" w:rsidR="006232E4" w:rsidRPr="00753F27" w:rsidRDefault="006232E4" w:rsidP="00753F27">
      <w:pPr>
        <w:widowControl w:val="0"/>
        <w:spacing w:line="480" w:lineRule="auto"/>
        <w:ind w:firstLine="720"/>
        <w:jc w:val="both"/>
        <w:rPr>
          <w:rFonts w:ascii="Garamond" w:hAnsi="Garamond"/>
        </w:rPr>
      </w:pPr>
      <w:r w:rsidRPr="00753F27">
        <w:rPr>
          <w:rFonts w:ascii="Garamond" w:eastAsia="Times New Roman" w:hAnsi="Garamond"/>
        </w:rPr>
        <w:t xml:space="preserve">I include the </w:t>
      </w:r>
      <w:r w:rsidRPr="00753F27">
        <w:rPr>
          <w:rFonts w:ascii="Garamond" w:eastAsia="Times New Roman" w:hAnsi="Garamond"/>
          <w:i/>
        </w:rPr>
        <w:t>exchange rate</w:t>
      </w:r>
      <w:r w:rsidRPr="00753F27">
        <w:rPr>
          <w:rFonts w:ascii="Garamond" w:eastAsia="Times New Roman" w:hAnsi="Garamond"/>
        </w:rPr>
        <w:t xml:space="preserve"> and dummy variables for five regions to control for the effect of oil abundance on growth across different regions. The signs on my main variables of interest,  </w:t>
      </w:r>
      <w:r w:rsidRPr="00753F27">
        <w:rPr>
          <w:rFonts w:ascii="Garamond" w:eastAsia="Times New Roman" w:hAnsi="Garamond"/>
          <w:i/>
        </w:rPr>
        <w:t>OilRents</w:t>
      </w:r>
      <w:r w:rsidRPr="00753F27">
        <w:rPr>
          <w:rFonts w:ascii="Garamond" w:eastAsia="Times New Roman" w:hAnsi="Garamond"/>
        </w:rPr>
        <w:t xml:space="preserve"> and </w:t>
      </w:r>
      <w:r w:rsidRPr="00753F27">
        <w:rPr>
          <w:rFonts w:ascii="Garamond" w:eastAsia="Times New Roman" w:hAnsi="Garamond"/>
          <w:i/>
        </w:rPr>
        <w:t>OilReserves,</w:t>
      </w:r>
      <w:r w:rsidRPr="00753F27">
        <w:rPr>
          <w:rFonts w:ascii="Garamond" w:eastAsia="Times New Roman" w:hAnsi="Garamond"/>
        </w:rPr>
        <w:t xml:space="preserve"> are both relatively small but positive. They imply that a one unit increase in oil rents results in a 0.13 increase in GDP per capita growth, and a one unit increase in oil reserves has a near-zero effect on GDP per capita growth. </w:t>
      </w:r>
    </w:p>
    <w:p w14:paraId="56C82E43" w14:textId="77777777" w:rsidR="006232E4" w:rsidRPr="00753F27" w:rsidRDefault="006232E4" w:rsidP="00753F27">
      <w:pPr>
        <w:widowControl w:val="0"/>
        <w:spacing w:line="480" w:lineRule="auto"/>
        <w:ind w:firstLine="720"/>
        <w:jc w:val="both"/>
        <w:rPr>
          <w:rFonts w:ascii="Garamond" w:hAnsi="Garamond"/>
        </w:rPr>
      </w:pPr>
      <w:r w:rsidRPr="00753F27">
        <w:rPr>
          <w:rFonts w:ascii="Garamond" w:eastAsia="Times New Roman" w:hAnsi="Garamond"/>
        </w:rPr>
        <w:t>Both random effects (</w:t>
      </w:r>
      <w:r w:rsidRPr="00753F27">
        <w:rPr>
          <w:rFonts w:ascii="Garamond" w:eastAsia="Times New Roman" w:hAnsi="Garamond"/>
          <w:i/>
        </w:rPr>
        <w:t>RE</w:t>
      </w:r>
      <w:r w:rsidRPr="00753F27">
        <w:rPr>
          <w:rFonts w:ascii="Garamond" w:eastAsia="Times New Roman" w:hAnsi="Garamond"/>
        </w:rPr>
        <w:t>) and fixed effects (</w:t>
      </w:r>
      <w:r w:rsidRPr="00753F27">
        <w:rPr>
          <w:rFonts w:ascii="Garamond" w:eastAsia="Times New Roman" w:hAnsi="Garamond"/>
          <w:i/>
        </w:rPr>
        <w:t>FE</w:t>
      </w:r>
      <w:r w:rsidRPr="00753F27">
        <w:rPr>
          <w:rFonts w:ascii="Garamond" w:eastAsia="Times New Roman" w:hAnsi="Garamond"/>
        </w:rPr>
        <w:t>) models are consistent with the results from the OLS regression, with the signs of both variables of interest remaining positive. Of the three models, the random effects model is more effective in estimating the relationship between oil abundance and economic growth.</w:t>
      </w:r>
      <w:r w:rsidRPr="00753F27">
        <w:rPr>
          <w:rFonts w:ascii="Garamond" w:eastAsia="Times New Roman" w:hAnsi="Garamond"/>
          <w:vertAlign w:val="superscript"/>
        </w:rPr>
        <w:footnoteReference w:id="49"/>
      </w:r>
      <w:r w:rsidRPr="00753F27">
        <w:rPr>
          <w:rFonts w:ascii="Garamond" w:eastAsia="Times New Roman" w:hAnsi="Garamond"/>
        </w:rPr>
        <w:t xml:space="preserve"> As such, the results are in accordance with the findings from Alexeev et al. (2005) and Brunnschweiler and Bulte (2008): evidence from all 60 countries from 1970 to 2015 supports the theory that oil abundance has an overall positive effect on GDP per capita growth. The purpose of the differentiation between oil abundance (</w:t>
      </w:r>
      <w:r w:rsidRPr="00753F27">
        <w:rPr>
          <w:rFonts w:ascii="Garamond" w:eastAsia="Times New Roman" w:hAnsi="Garamond"/>
          <w:i/>
        </w:rPr>
        <w:t>OilReserves</w:t>
      </w:r>
      <w:r w:rsidRPr="00753F27">
        <w:rPr>
          <w:rFonts w:ascii="Garamond" w:eastAsia="Times New Roman" w:hAnsi="Garamond"/>
        </w:rPr>
        <w:t>) and oil dependence (</w:t>
      </w:r>
      <w:r w:rsidRPr="00753F27">
        <w:rPr>
          <w:rFonts w:ascii="Garamond" w:eastAsia="Times New Roman" w:hAnsi="Garamond"/>
          <w:i/>
        </w:rPr>
        <w:t>OilRents</w:t>
      </w:r>
      <w:r w:rsidRPr="00753F27">
        <w:rPr>
          <w:rFonts w:ascii="Garamond" w:eastAsia="Times New Roman" w:hAnsi="Garamond"/>
        </w:rPr>
        <w:t>) was to eliminate the endogeneity problem that, according to the literature, exists between oil rents and institutions (where the sign tends to be negative). My results, however, indicate that oil reserves (i.e. crude oil production) have virtually no effect on GDP per capita growth. Furthermore, since the sign on oil rents remains positive across the three models, I observe no initial signs of endogeneity. I test the direction of causality between oil rents and GDP per capita growth using the Granger Causality test, and find that the changes in oil rents precede the latter, so the causality runs as expected – from oil rents to growth.</w:t>
      </w:r>
      <w:r w:rsidRPr="00753F27">
        <w:rPr>
          <w:rFonts w:ascii="Garamond" w:eastAsia="Times New Roman" w:hAnsi="Garamond"/>
          <w:vertAlign w:val="superscript"/>
        </w:rPr>
        <w:footnoteReference w:id="50"/>
      </w:r>
      <w:r w:rsidRPr="00753F27">
        <w:rPr>
          <w:rFonts w:ascii="Garamond" w:eastAsia="Times New Roman" w:hAnsi="Garamond"/>
        </w:rPr>
        <w:t xml:space="preserve">  </w:t>
      </w:r>
    </w:p>
    <w:p w14:paraId="58A39588" w14:textId="77777777" w:rsidR="006232E4" w:rsidRPr="00753F27" w:rsidRDefault="006232E4" w:rsidP="00753F27">
      <w:pPr>
        <w:widowControl w:val="0"/>
        <w:spacing w:line="480" w:lineRule="auto"/>
        <w:ind w:firstLine="720"/>
        <w:jc w:val="both"/>
        <w:rPr>
          <w:rFonts w:ascii="Garamond" w:hAnsi="Garamond"/>
        </w:rPr>
      </w:pPr>
      <w:r w:rsidRPr="00753F27">
        <w:rPr>
          <w:rFonts w:ascii="Garamond" w:eastAsia="Times New Roman" w:hAnsi="Garamond"/>
        </w:rPr>
        <w:t xml:space="preserve">The majority of the signs of the control variables align with the expected signs. Only ethnic </w:t>
      </w:r>
      <w:r w:rsidRPr="00753F27">
        <w:rPr>
          <w:rFonts w:ascii="Garamond" w:eastAsia="Times New Roman" w:hAnsi="Garamond"/>
        </w:rPr>
        <w:lastRenderedPageBreak/>
        <w:t>fractionalization has a sign different than theory predicts. The sign on initial GDP remains negative across three models, which supports the theory that countries that start at a higher GDP per capita tend to grow at a slower rate. The signs on exchange rates and oil price match the expected signs and are statistically significant at the 10% level (except for exchange rate in the OLS model, which is significant at the 5% level). Once I control for regions, the signs for all regions are positive (except for Africa and the Middle East), and are consistent with the overall positive effects of oil rents on GDP growth.</w:t>
      </w:r>
      <w:r w:rsidRPr="00753F27">
        <w:rPr>
          <w:rFonts w:ascii="Garamond" w:eastAsia="Times New Roman" w:hAnsi="Garamond"/>
          <w:vertAlign w:val="superscript"/>
        </w:rPr>
        <w:footnoteReference w:id="51"/>
      </w:r>
      <w:r w:rsidRPr="00753F27">
        <w:rPr>
          <w:rFonts w:ascii="Garamond" w:eastAsia="Times New Roman" w:hAnsi="Garamond"/>
        </w:rPr>
        <w:t xml:space="preserve"> Once I add a </w:t>
      </w:r>
      <w:r w:rsidRPr="00753F27">
        <w:rPr>
          <w:rFonts w:ascii="Garamond" w:eastAsia="Times New Roman" w:hAnsi="Garamond"/>
          <w:i/>
        </w:rPr>
        <w:t>time</w:t>
      </w:r>
      <w:r w:rsidRPr="00753F27">
        <w:rPr>
          <w:rFonts w:ascii="Garamond" w:eastAsia="Times New Roman" w:hAnsi="Garamond"/>
        </w:rPr>
        <w:t xml:space="preserve"> dummy variable, I see no major improvements in the results, and conclude that the relationship does not change significantly over time.</w:t>
      </w:r>
      <w:r w:rsidRPr="00753F27">
        <w:rPr>
          <w:rFonts w:ascii="Garamond" w:eastAsia="Times New Roman" w:hAnsi="Garamond"/>
          <w:vertAlign w:val="superscript"/>
        </w:rPr>
        <w:footnoteReference w:id="52"/>
      </w:r>
      <w:r w:rsidRPr="00753F27">
        <w:rPr>
          <w:rFonts w:ascii="Garamond" w:eastAsia="Times New Roman" w:hAnsi="Garamond"/>
        </w:rPr>
        <w:t xml:space="preserve"> At the same time, as Figure 9 in Appendix B shows, time variables in the early 1980s and from 2007 through 2011 are statistically significant. This may be due to a recession or other exogenous factors that my model does not control for.</w:t>
      </w:r>
      <w:r w:rsidRPr="00753F27">
        <w:rPr>
          <w:rFonts w:ascii="Garamond" w:eastAsia="Times New Roman" w:hAnsi="Garamond"/>
          <w:vertAlign w:val="superscript"/>
        </w:rPr>
        <w:footnoteReference w:id="53"/>
      </w:r>
      <w:r w:rsidRPr="00753F27">
        <w:rPr>
          <w:rFonts w:ascii="Garamond" w:eastAsia="Times New Roman" w:hAnsi="Garamond"/>
        </w:rPr>
        <w:t xml:space="preserve">     </w:t>
      </w:r>
    </w:p>
    <w:p w14:paraId="16AC7067" w14:textId="77777777" w:rsidR="006232E4" w:rsidRPr="00753F27" w:rsidRDefault="006232E4" w:rsidP="00753F27">
      <w:pPr>
        <w:widowControl w:val="0"/>
        <w:spacing w:line="480" w:lineRule="auto"/>
        <w:ind w:firstLine="720"/>
        <w:jc w:val="both"/>
        <w:rPr>
          <w:rFonts w:ascii="Garamond" w:hAnsi="Garamond"/>
        </w:rPr>
      </w:pPr>
      <w:r w:rsidRPr="00753F27">
        <w:rPr>
          <w:rFonts w:ascii="Garamond" w:eastAsia="Times New Roman" w:hAnsi="Garamond"/>
        </w:rPr>
        <w:t xml:space="preserve">Some results are less significant than others, with measures of </w:t>
      </w:r>
      <w:r w:rsidRPr="00753F27">
        <w:rPr>
          <w:rFonts w:ascii="Garamond" w:eastAsia="Times New Roman" w:hAnsi="Garamond"/>
          <w:iCs/>
        </w:rPr>
        <w:t>oil dependence</w:t>
      </w:r>
      <w:r w:rsidRPr="00753F27">
        <w:rPr>
          <w:rFonts w:ascii="Garamond" w:eastAsia="Times New Roman" w:hAnsi="Garamond"/>
        </w:rPr>
        <w:t xml:space="preserve">, </w:t>
      </w:r>
      <w:r w:rsidRPr="00753F27">
        <w:rPr>
          <w:rFonts w:ascii="Garamond" w:eastAsia="Times New Roman" w:hAnsi="Garamond"/>
          <w:iCs/>
        </w:rPr>
        <w:t>oil abundance</w:t>
      </w:r>
      <w:r w:rsidRPr="00753F27">
        <w:rPr>
          <w:rFonts w:ascii="Garamond" w:eastAsia="Times New Roman" w:hAnsi="Garamond"/>
          <w:i/>
        </w:rPr>
        <w:t xml:space="preserve">, </w:t>
      </w:r>
      <w:r w:rsidRPr="00753F27">
        <w:rPr>
          <w:rFonts w:ascii="Garamond" w:eastAsia="Times New Roman" w:hAnsi="Garamond"/>
          <w:iCs/>
        </w:rPr>
        <w:t>GDP and corruption</w:t>
      </w:r>
      <w:r w:rsidRPr="00753F27">
        <w:rPr>
          <w:rFonts w:ascii="Garamond" w:eastAsia="Times New Roman" w:hAnsi="Garamond"/>
        </w:rPr>
        <w:t xml:space="preserve"> not statistically significant at 5% significance level. The only variables that are significant are oil prices and exchange rates, which implies that these variables are more significant driving forces in GDP per capita fluctuations in the sample. The insignificance of the main variables of interest (oil reserves and rents) may be due to the shorter time span my data include. Since oil extraction for some countries started well before 1950s, as argued by Alexeev and Conrad (2009), initial oil extraction could have had a more significant positive effect in the short-term, and the effect might have faded away in the long-run due to the depletion of natural resources.    </w:t>
      </w:r>
    </w:p>
    <w:p w14:paraId="7060EBC4" w14:textId="77777777" w:rsidR="006232E4" w:rsidRPr="00753F27" w:rsidRDefault="006232E4" w:rsidP="00753F27">
      <w:pPr>
        <w:widowControl w:val="0"/>
        <w:spacing w:line="480" w:lineRule="auto"/>
        <w:jc w:val="both"/>
        <w:rPr>
          <w:rFonts w:ascii="Garamond" w:eastAsia="Times New Roman" w:hAnsi="Garamond"/>
          <w:i/>
        </w:rPr>
      </w:pPr>
    </w:p>
    <w:p w14:paraId="5141C1ED" w14:textId="77777777" w:rsidR="006232E4" w:rsidRPr="00DF3F35" w:rsidRDefault="006232E4" w:rsidP="00753F27">
      <w:pPr>
        <w:widowControl w:val="0"/>
        <w:spacing w:line="480" w:lineRule="auto"/>
        <w:jc w:val="both"/>
        <w:rPr>
          <w:rFonts w:ascii="Garamond" w:hAnsi="Garamond"/>
          <w:b/>
        </w:rPr>
      </w:pPr>
      <w:r w:rsidRPr="00DF3F35">
        <w:rPr>
          <w:rFonts w:ascii="Garamond" w:eastAsia="Times New Roman" w:hAnsi="Garamond"/>
          <w:b/>
        </w:rPr>
        <w:lastRenderedPageBreak/>
        <w:t>Robustness Check</w:t>
      </w:r>
    </w:p>
    <w:p w14:paraId="62B98786" w14:textId="77777777" w:rsidR="006232E4" w:rsidRPr="00753F27" w:rsidRDefault="006232E4" w:rsidP="00753F27">
      <w:pPr>
        <w:widowControl w:val="0"/>
        <w:spacing w:line="480" w:lineRule="auto"/>
        <w:ind w:firstLine="720"/>
        <w:jc w:val="both"/>
        <w:rPr>
          <w:rFonts w:ascii="Garamond" w:hAnsi="Garamond"/>
        </w:rPr>
      </w:pPr>
      <w:r w:rsidRPr="00753F27">
        <w:rPr>
          <w:rFonts w:ascii="Garamond" w:eastAsia="Times New Roman" w:hAnsi="Garamond"/>
        </w:rPr>
        <w:t>One method to check the robustness of my findings is to eliminate the outliers (Ghana and Argentina) and observe any changes or improvements in the model. Once I remove these two countries, the residual plot improves significantly and is more clustered around zero, with the residuals ranging between -40 and 40 as opposed to -100 and 100 in the original plot (compare Figure 5 to Figure 4 in Appendix A). However, once I run a regression with the exchange rates, the model shows no major improvement.</w:t>
      </w:r>
    </w:p>
    <w:p w14:paraId="02910523" w14:textId="77777777" w:rsidR="006232E4" w:rsidRPr="00753F27" w:rsidRDefault="006232E4" w:rsidP="00753F27">
      <w:pPr>
        <w:widowControl w:val="0"/>
        <w:spacing w:line="480" w:lineRule="auto"/>
        <w:ind w:firstLine="720"/>
        <w:jc w:val="both"/>
        <w:rPr>
          <w:rFonts w:ascii="Garamond" w:hAnsi="Garamond"/>
        </w:rPr>
      </w:pPr>
      <w:r w:rsidRPr="00753F27">
        <w:rPr>
          <w:rFonts w:ascii="Garamond" w:eastAsia="Times New Roman" w:hAnsi="Garamond"/>
        </w:rPr>
        <w:t>Another check of robustness is to exclude all of the variables that are insignificant in the model. I run a fixed effects model</w:t>
      </w:r>
      <w:r w:rsidRPr="00753F27">
        <w:rPr>
          <w:rFonts w:ascii="Garamond" w:eastAsia="Times New Roman" w:hAnsi="Garamond"/>
          <w:vertAlign w:val="superscript"/>
        </w:rPr>
        <w:footnoteReference w:id="54"/>
      </w:r>
      <w:r w:rsidRPr="00753F27">
        <w:rPr>
          <w:rFonts w:ascii="Garamond" w:eastAsia="Times New Roman" w:hAnsi="Garamond"/>
        </w:rPr>
        <w:t xml:space="preserve"> with only oil rents as my independent variable, which yields a major improvement in the significance level and a stronger positive relationship between oil abundance and economic growth. This model is very simple, but because it is a fixed effects GLS model, the differences for intercepts are already accounted for across different countries. Furthermore, Figure 6 (in Appendix A) shows a plot for the residuals over time, with the vast majority of them clustered around zero.   </w:t>
      </w:r>
    </w:p>
    <w:p w14:paraId="107EC0F2" w14:textId="77777777" w:rsidR="006232E4" w:rsidRPr="00753F27" w:rsidRDefault="006232E4" w:rsidP="00753F27">
      <w:pPr>
        <w:widowControl w:val="0"/>
        <w:spacing w:line="480" w:lineRule="auto"/>
        <w:jc w:val="both"/>
        <w:rPr>
          <w:rFonts w:ascii="Garamond" w:eastAsia="Times New Roman" w:hAnsi="Garamond"/>
          <w:i/>
        </w:rPr>
      </w:pPr>
    </w:p>
    <w:p w14:paraId="69BCC45A" w14:textId="77777777" w:rsidR="006232E4" w:rsidRPr="001F1DD2" w:rsidRDefault="006232E4" w:rsidP="00373858">
      <w:pPr>
        <w:pStyle w:val="ListParagraph"/>
        <w:widowControl w:val="0"/>
        <w:numPr>
          <w:ilvl w:val="0"/>
          <w:numId w:val="49"/>
        </w:numPr>
        <w:jc w:val="both"/>
        <w:rPr>
          <w:rFonts w:ascii="Garamond" w:hAnsi="Garamond"/>
          <w:b/>
        </w:rPr>
      </w:pPr>
      <w:r w:rsidRPr="00DF3F35">
        <w:rPr>
          <w:rFonts w:ascii="Garamond" w:eastAsia="Times New Roman" w:hAnsi="Garamond"/>
          <w:b/>
        </w:rPr>
        <w:t>Conclusion</w:t>
      </w:r>
    </w:p>
    <w:p w14:paraId="2E929155" w14:textId="77777777" w:rsidR="001F1DD2" w:rsidRPr="00DF3F35" w:rsidRDefault="001F1DD2" w:rsidP="001F1DD2">
      <w:pPr>
        <w:pStyle w:val="ListParagraph"/>
        <w:widowControl w:val="0"/>
        <w:jc w:val="both"/>
        <w:rPr>
          <w:rFonts w:ascii="Garamond" w:hAnsi="Garamond"/>
          <w:b/>
        </w:rPr>
      </w:pPr>
    </w:p>
    <w:p w14:paraId="09C5A9A2" w14:textId="77777777" w:rsidR="006232E4" w:rsidRPr="00753F27" w:rsidRDefault="006232E4" w:rsidP="00753F27">
      <w:pPr>
        <w:widowControl w:val="0"/>
        <w:spacing w:line="480" w:lineRule="auto"/>
        <w:ind w:firstLine="720"/>
        <w:jc w:val="both"/>
        <w:rPr>
          <w:rFonts w:ascii="Garamond" w:hAnsi="Garamond"/>
        </w:rPr>
      </w:pPr>
      <w:r w:rsidRPr="00753F27">
        <w:rPr>
          <w:rFonts w:ascii="Garamond" w:eastAsia="Times New Roman" w:hAnsi="Garamond"/>
        </w:rPr>
        <w:t xml:space="preserve">My results suggest that across the 60 countries in all five regions in the sample, oil abundance has an overall positive effect on GDP per capita growth. My findings contradict the results of Sachs and Warner (1995) who find a negative relationship. They are consistent, however, with both Alexeev and Conrad (2009) and Brunnschweiler and Bulte (2008) in supporting the hypothesis that oil abundance increases growth in the long-run. This leads me to conclude that oil abundance is likely more of a blessing than a curse. Furthermore, I find evidence suggesting that </w:t>
      </w:r>
      <w:r w:rsidRPr="00753F27">
        <w:rPr>
          <w:rFonts w:ascii="Garamond" w:eastAsia="Times New Roman" w:hAnsi="Garamond"/>
        </w:rPr>
        <w:lastRenderedPageBreak/>
        <w:t xml:space="preserve">institutional quality is not a driving factor in determining whether oil is a “resource curse,” and I find no signs of an endogeneity problem. However, since my results do not show significant deterministic evidence of a direct positive relationship, the question of whether oil abundance is a “resource curse” still remains. Since the analysis suggests that some regions such as Africa and the Middle East experience a negative relationship between oil abundance and growth, policy implications will likely be region specific. They may include ensuring higher transparency within the government with regards to oil extraction, especially for low-income countries, in order to reduce corruption. This could help to disincentivize rent-seeking behavior practiced by interest groups and governments. Another approach could be improving fiscal policies to promote wealth accumulation and improve processes to transform oil wealth into “produced capital” (Canuto and Cavallari, 2012). Lastly, countries that rely on oil exports to increase GDP growth should promote their manufacturing sector and invest more in education to help boost workforce participation and enhance long-term growth.    </w:t>
      </w:r>
    </w:p>
    <w:p w14:paraId="7F0965C5" w14:textId="77777777" w:rsidR="006232E4" w:rsidRPr="00753F27" w:rsidRDefault="006232E4" w:rsidP="00753F27">
      <w:pPr>
        <w:widowControl w:val="0"/>
        <w:spacing w:line="480" w:lineRule="auto"/>
        <w:ind w:firstLine="720"/>
        <w:jc w:val="both"/>
        <w:rPr>
          <w:rFonts w:ascii="Garamond" w:hAnsi="Garamond"/>
        </w:rPr>
      </w:pPr>
    </w:p>
    <w:p w14:paraId="26922011" w14:textId="77777777" w:rsidR="006232E4" w:rsidRPr="00753F27" w:rsidRDefault="006232E4" w:rsidP="00753F27">
      <w:pPr>
        <w:widowControl w:val="0"/>
        <w:spacing w:line="480" w:lineRule="auto"/>
        <w:ind w:firstLine="720"/>
        <w:jc w:val="both"/>
        <w:rPr>
          <w:rFonts w:ascii="Garamond" w:hAnsi="Garamond"/>
        </w:rPr>
      </w:pPr>
    </w:p>
    <w:p w14:paraId="4EE4FC6C" w14:textId="77777777" w:rsidR="006232E4" w:rsidRPr="00753F27" w:rsidRDefault="006232E4" w:rsidP="00753F27">
      <w:pPr>
        <w:widowControl w:val="0"/>
        <w:spacing w:line="480" w:lineRule="auto"/>
        <w:ind w:firstLine="720"/>
        <w:jc w:val="both"/>
        <w:rPr>
          <w:rFonts w:ascii="Garamond" w:hAnsi="Garamond"/>
        </w:rPr>
      </w:pPr>
    </w:p>
    <w:p w14:paraId="41B4A9AE" w14:textId="77777777" w:rsidR="006232E4" w:rsidRPr="00753F27" w:rsidRDefault="006232E4" w:rsidP="00753F27">
      <w:pPr>
        <w:spacing w:line="480" w:lineRule="auto"/>
        <w:jc w:val="both"/>
        <w:rPr>
          <w:rFonts w:ascii="Garamond" w:hAnsi="Garamond"/>
        </w:rPr>
      </w:pPr>
    </w:p>
    <w:p w14:paraId="4ADE4802" w14:textId="77777777" w:rsidR="006232E4" w:rsidRPr="00753F27" w:rsidRDefault="006232E4" w:rsidP="00753F27">
      <w:pPr>
        <w:spacing w:line="480" w:lineRule="auto"/>
        <w:jc w:val="both"/>
        <w:rPr>
          <w:rFonts w:ascii="Garamond" w:eastAsia="Times New Roman" w:hAnsi="Garamond"/>
          <w:b/>
        </w:rPr>
      </w:pPr>
      <w:r w:rsidRPr="00753F27">
        <w:rPr>
          <w:rFonts w:ascii="Garamond" w:eastAsia="Times New Roman" w:hAnsi="Garamond"/>
          <w:b/>
        </w:rPr>
        <w:br w:type="page"/>
      </w:r>
    </w:p>
    <w:p w14:paraId="4C7D5FB9" w14:textId="77777777" w:rsidR="006232E4" w:rsidRPr="00DF3F35" w:rsidRDefault="006232E4" w:rsidP="00753F27">
      <w:pPr>
        <w:spacing w:line="480" w:lineRule="auto"/>
        <w:jc w:val="both"/>
        <w:rPr>
          <w:rFonts w:ascii="Garamond" w:hAnsi="Garamond"/>
          <w:bCs/>
          <w:i/>
        </w:rPr>
      </w:pPr>
      <w:r w:rsidRPr="00DF3F35">
        <w:rPr>
          <w:rFonts w:ascii="Garamond" w:eastAsia="Times New Roman" w:hAnsi="Garamond"/>
          <w:bCs/>
          <w:i/>
        </w:rPr>
        <w:lastRenderedPageBreak/>
        <w:t>References</w:t>
      </w:r>
    </w:p>
    <w:p w14:paraId="00CE24BC" w14:textId="77777777" w:rsidR="006232E4" w:rsidRDefault="006232E4" w:rsidP="00DF3F35">
      <w:pPr>
        <w:ind w:left="810" w:hanging="810"/>
        <w:jc w:val="both"/>
        <w:rPr>
          <w:rFonts w:ascii="Garamond" w:eastAsia="Times New Roman" w:hAnsi="Garamond"/>
        </w:rPr>
      </w:pPr>
      <w:r w:rsidRPr="00753F27">
        <w:rPr>
          <w:rFonts w:ascii="Garamond" w:eastAsia="Times New Roman" w:hAnsi="Garamond"/>
        </w:rPr>
        <w:t xml:space="preserve">Alexeev, M. &amp; Conrad, R. (2009) The Elusive Curse of Oil. </w:t>
      </w:r>
      <w:r w:rsidRPr="00753F27">
        <w:rPr>
          <w:rFonts w:ascii="Garamond" w:eastAsia="Times New Roman" w:hAnsi="Garamond"/>
          <w:i/>
        </w:rPr>
        <w:t>The Review of Economics and Statistics</w:t>
      </w:r>
      <w:r w:rsidRPr="00753F27">
        <w:rPr>
          <w:rFonts w:ascii="Garamond" w:eastAsia="Times New Roman" w:hAnsi="Garamond"/>
        </w:rPr>
        <w:t>, 91(3), 586-598.</w:t>
      </w:r>
    </w:p>
    <w:p w14:paraId="519A30EB" w14:textId="77777777" w:rsidR="00DF3F35" w:rsidRPr="00753F27" w:rsidRDefault="00DF3F35" w:rsidP="00DF3F35">
      <w:pPr>
        <w:ind w:left="810" w:hanging="810"/>
        <w:jc w:val="both"/>
        <w:rPr>
          <w:rFonts w:ascii="Garamond" w:hAnsi="Garamond"/>
        </w:rPr>
      </w:pPr>
    </w:p>
    <w:p w14:paraId="7F6402AE" w14:textId="77777777" w:rsidR="006232E4" w:rsidRPr="00753F27" w:rsidRDefault="006232E4" w:rsidP="00DF3F35">
      <w:pPr>
        <w:jc w:val="both"/>
        <w:rPr>
          <w:rFonts w:ascii="Garamond" w:eastAsia="Times New Roman" w:hAnsi="Garamond"/>
        </w:rPr>
      </w:pPr>
      <w:r w:rsidRPr="00753F27">
        <w:rPr>
          <w:rFonts w:ascii="Garamond" w:eastAsia="Times New Roman" w:hAnsi="Garamond"/>
        </w:rPr>
        <w:t>Behbudi, D., Mamipour, S., &amp; Karami, A. (2010). Natural Resource Abundance, Human Capital</w:t>
      </w:r>
    </w:p>
    <w:p w14:paraId="3AC7CADE" w14:textId="77777777" w:rsidR="006232E4" w:rsidRPr="00753F27" w:rsidRDefault="006232E4" w:rsidP="00DF3F35">
      <w:pPr>
        <w:ind w:firstLine="720"/>
        <w:jc w:val="both"/>
        <w:rPr>
          <w:rFonts w:ascii="Garamond" w:eastAsia="Times New Roman" w:hAnsi="Garamond"/>
          <w:i/>
          <w:iCs/>
        </w:rPr>
      </w:pPr>
      <w:r w:rsidRPr="00753F27">
        <w:rPr>
          <w:rFonts w:ascii="Garamond" w:eastAsia="Times New Roman" w:hAnsi="Garamond"/>
        </w:rPr>
        <w:t>and Economic Growth in the Petroleum Exporting Countries. </w:t>
      </w:r>
      <w:r w:rsidRPr="00753F27">
        <w:rPr>
          <w:rFonts w:ascii="Garamond" w:eastAsia="Times New Roman" w:hAnsi="Garamond"/>
          <w:i/>
          <w:iCs/>
        </w:rPr>
        <w:t>Journal of Economic</w:t>
      </w:r>
    </w:p>
    <w:p w14:paraId="1DBE7D31" w14:textId="77777777" w:rsidR="006232E4" w:rsidRPr="00A76713" w:rsidRDefault="006232E4" w:rsidP="00DF3F35">
      <w:pPr>
        <w:ind w:firstLine="720"/>
        <w:jc w:val="both"/>
        <w:rPr>
          <w:rFonts w:ascii="Garamond" w:eastAsia="Times New Roman" w:hAnsi="Garamond"/>
          <w:lang w:val="pt-BR"/>
        </w:rPr>
      </w:pPr>
      <w:r w:rsidRPr="00A76713">
        <w:rPr>
          <w:rFonts w:ascii="Garamond" w:eastAsia="Times New Roman" w:hAnsi="Garamond"/>
          <w:i/>
          <w:iCs/>
          <w:lang w:val="pt-BR"/>
        </w:rPr>
        <w:t>Development</w:t>
      </w:r>
      <w:r w:rsidRPr="00A76713">
        <w:rPr>
          <w:rFonts w:ascii="Garamond" w:eastAsia="Times New Roman" w:hAnsi="Garamond"/>
          <w:lang w:val="pt-BR"/>
        </w:rPr>
        <w:t>, </w:t>
      </w:r>
      <w:r w:rsidRPr="00A76713">
        <w:rPr>
          <w:rFonts w:ascii="Garamond" w:eastAsia="Times New Roman" w:hAnsi="Garamond"/>
          <w:i/>
          <w:iCs/>
          <w:lang w:val="pt-BR"/>
        </w:rPr>
        <w:t>35</w:t>
      </w:r>
      <w:r w:rsidRPr="00A76713">
        <w:rPr>
          <w:rFonts w:ascii="Garamond" w:eastAsia="Times New Roman" w:hAnsi="Garamond"/>
          <w:lang w:val="pt-BR"/>
        </w:rPr>
        <w:t>(3), 81.</w:t>
      </w:r>
    </w:p>
    <w:p w14:paraId="23538063" w14:textId="77777777" w:rsidR="00DF3F35" w:rsidRPr="00A76713" w:rsidRDefault="00DF3F35" w:rsidP="00DF3F35">
      <w:pPr>
        <w:ind w:firstLine="720"/>
        <w:jc w:val="both"/>
        <w:rPr>
          <w:rFonts w:ascii="Garamond" w:eastAsia="Times New Roman" w:hAnsi="Garamond"/>
          <w:lang w:val="pt-BR"/>
        </w:rPr>
      </w:pPr>
    </w:p>
    <w:p w14:paraId="2FD592C6" w14:textId="77777777" w:rsidR="006232E4" w:rsidRPr="00753F27" w:rsidRDefault="006232E4" w:rsidP="00DF3F35">
      <w:pPr>
        <w:jc w:val="both"/>
        <w:rPr>
          <w:rFonts w:ascii="Garamond" w:eastAsia="Times New Roman" w:hAnsi="Garamond"/>
        </w:rPr>
      </w:pPr>
      <w:r w:rsidRPr="00A76713">
        <w:rPr>
          <w:rFonts w:ascii="Garamond" w:eastAsia="Times New Roman" w:hAnsi="Garamond"/>
          <w:lang w:val="pt-BR"/>
        </w:rPr>
        <w:t xml:space="preserve">Bravo-Ortega, C., &amp; De Gregorio, J. (2005). </w:t>
      </w:r>
      <w:r w:rsidRPr="00753F27">
        <w:rPr>
          <w:rFonts w:ascii="Garamond" w:eastAsia="Times New Roman" w:hAnsi="Garamond"/>
        </w:rPr>
        <w:t>The Relative Richness of the Poor? Natural</w:t>
      </w:r>
    </w:p>
    <w:p w14:paraId="2F6C84D5" w14:textId="77777777" w:rsidR="006232E4" w:rsidRDefault="006232E4" w:rsidP="00DF3F35">
      <w:pPr>
        <w:ind w:firstLine="720"/>
        <w:jc w:val="both"/>
        <w:rPr>
          <w:rFonts w:ascii="Garamond" w:eastAsia="Times New Roman" w:hAnsi="Garamond"/>
        </w:rPr>
      </w:pPr>
      <w:r w:rsidRPr="00753F27">
        <w:rPr>
          <w:rFonts w:ascii="Garamond" w:eastAsia="Times New Roman" w:hAnsi="Garamond"/>
        </w:rPr>
        <w:t>Resources, Human Capital, and Economic Growth.</w:t>
      </w:r>
    </w:p>
    <w:p w14:paraId="557127B6" w14:textId="77777777" w:rsidR="00DF3F35" w:rsidRPr="00753F27" w:rsidRDefault="00DF3F35" w:rsidP="00DF3F35">
      <w:pPr>
        <w:ind w:firstLine="720"/>
        <w:jc w:val="both"/>
        <w:rPr>
          <w:rFonts w:ascii="Garamond" w:eastAsia="Times New Roman" w:hAnsi="Garamond"/>
        </w:rPr>
      </w:pPr>
    </w:p>
    <w:p w14:paraId="71309D1E" w14:textId="77777777" w:rsidR="006232E4" w:rsidRPr="00753F27" w:rsidRDefault="006232E4" w:rsidP="00DF3F35">
      <w:pPr>
        <w:jc w:val="both"/>
        <w:rPr>
          <w:rFonts w:ascii="Garamond" w:eastAsia="Times New Roman" w:hAnsi="Garamond"/>
        </w:rPr>
      </w:pPr>
      <w:r w:rsidRPr="00753F27">
        <w:rPr>
          <w:rFonts w:ascii="Garamond" w:eastAsia="Times New Roman" w:hAnsi="Garamond"/>
        </w:rPr>
        <w:t>Brunnschweiler, C. N. (2008). Cursing the Blessings? Natural Resource Abundance, Institutions,</w:t>
      </w:r>
    </w:p>
    <w:p w14:paraId="71087B83" w14:textId="77777777" w:rsidR="006232E4" w:rsidRDefault="006232E4" w:rsidP="00DF3F35">
      <w:pPr>
        <w:ind w:firstLine="720"/>
        <w:jc w:val="both"/>
        <w:rPr>
          <w:rFonts w:ascii="Garamond" w:eastAsia="Times New Roman" w:hAnsi="Garamond"/>
        </w:rPr>
      </w:pPr>
      <w:r w:rsidRPr="00753F27">
        <w:rPr>
          <w:rFonts w:ascii="Garamond" w:eastAsia="Times New Roman" w:hAnsi="Garamond"/>
        </w:rPr>
        <w:t>and Economic Growth. </w:t>
      </w:r>
      <w:r w:rsidRPr="00753F27">
        <w:rPr>
          <w:rFonts w:ascii="Garamond" w:eastAsia="Times New Roman" w:hAnsi="Garamond"/>
          <w:i/>
          <w:iCs/>
        </w:rPr>
        <w:t>World Development</w:t>
      </w:r>
      <w:r w:rsidRPr="00753F27">
        <w:rPr>
          <w:rFonts w:ascii="Garamond" w:eastAsia="Times New Roman" w:hAnsi="Garamond"/>
        </w:rPr>
        <w:t>, </w:t>
      </w:r>
      <w:r w:rsidRPr="00753F27">
        <w:rPr>
          <w:rFonts w:ascii="Garamond" w:eastAsia="Times New Roman" w:hAnsi="Garamond"/>
          <w:i/>
          <w:iCs/>
        </w:rPr>
        <w:t>36</w:t>
      </w:r>
      <w:r w:rsidRPr="00753F27">
        <w:rPr>
          <w:rFonts w:ascii="Garamond" w:eastAsia="Times New Roman" w:hAnsi="Garamond"/>
        </w:rPr>
        <w:t>(3), 399-419.</w:t>
      </w:r>
    </w:p>
    <w:p w14:paraId="710D5179" w14:textId="77777777" w:rsidR="00DF3F35" w:rsidRPr="00753F27" w:rsidRDefault="00DF3F35" w:rsidP="00DF3F35">
      <w:pPr>
        <w:ind w:firstLine="720"/>
        <w:jc w:val="both"/>
        <w:rPr>
          <w:rFonts w:ascii="Garamond" w:eastAsia="Times New Roman" w:hAnsi="Garamond"/>
        </w:rPr>
      </w:pPr>
    </w:p>
    <w:p w14:paraId="6D7734EB" w14:textId="77777777" w:rsidR="006232E4" w:rsidRPr="00753F27" w:rsidRDefault="006232E4" w:rsidP="00DF3F35">
      <w:pPr>
        <w:jc w:val="both"/>
        <w:rPr>
          <w:rFonts w:ascii="Garamond" w:eastAsia="Times New Roman" w:hAnsi="Garamond"/>
        </w:rPr>
      </w:pPr>
      <w:r w:rsidRPr="00753F27">
        <w:rPr>
          <w:rFonts w:ascii="Garamond" w:eastAsia="Times New Roman" w:hAnsi="Garamond"/>
          <w:lang w:val="de-DE"/>
        </w:rPr>
        <w:t xml:space="preserve">Brunnschweiler, C. N., &amp; Bulte, E. H. (2008). </w:t>
      </w:r>
      <w:r w:rsidRPr="00753F27">
        <w:rPr>
          <w:rFonts w:ascii="Garamond" w:eastAsia="Times New Roman" w:hAnsi="Garamond"/>
        </w:rPr>
        <w:t>The Resource Curse Revisited and Revised: A</w:t>
      </w:r>
    </w:p>
    <w:p w14:paraId="1135FD9B" w14:textId="77777777" w:rsidR="006232E4" w:rsidRPr="00753F27" w:rsidRDefault="006232E4" w:rsidP="00DF3F35">
      <w:pPr>
        <w:ind w:firstLine="720"/>
        <w:jc w:val="both"/>
        <w:rPr>
          <w:rFonts w:ascii="Garamond" w:eastAsia="Times New Roman" w:hAnsi="Garamond"/>
          <w:i/>
          <w:iCs/>
        </w:rPr>
      </w:pPr>
      <w:r w:rsidRPr="00753F27">
        <w:rPr>
          <w:rFonts w:ascii="Garamond" w:eastAsia="Times New Roman" w:hAnsi="Garamond"/>
        </w:rPr>
        <w:t>Tale of Paradoxes and Red Herrings. </w:t>
      </w:r>
      <w:r w:rsidRPr="00753F27">
        <w:rPr>
          <w:rFonts w:ascii="Garamond" w:eastAsia="Times New Roman" w:hAnsi="Garamond"/>
          <w:i/>
          <w:iCs/>
        </w:rPr>
        <w:t>Journal of Environmental Economics and</w:t>
      </w:r>
    </w:p>
    <w:p w14:paraId="5F4EDBE1" w14:textId="77777777" w:rsidR="006232E4" w:rsidRDefault="006232E4" w:rsidP="00DF3F35">
      <w:pPr>
        <w:ind w:firstLine="720"/>
        <w:jc w:val="both"/>
        <w:rPr>
          <w:rFonts w:ascii="Garamond" w:eastAsia="Times New Roman" w:hAnsi="Garamond"/>
        </w:rPr>
      </w:pPr>
      <w:r w:rsidRPr="00753F27">
        <w:rPr>
          <w:rFonts w:ascii="Garamond" w:eastAsia="Times New Roman" w:hAnsi="Garamond"/>
          <w:i/>
          <w:iCs/>
        </w:rPr>
        <w:t>Management</w:t>
      </w:r>
      <w:r w:rsidRPr="00753F27">
        <w:rPr>
          <w:rFonts w:ascii="Garamond" w:eastAsia="Times New Roman" w:hAnsi="Garamond"/>
        </w:rPr>
        <w:t>, </w:t>
      </w:r>
      <w:r w:rsidRPr="00753F27">
        <w:rPr>
          <w:rFonts w:ascii="Garamond" w:eastAsia="Times New Roman" w:hAnsi="Garamond"/>
          <w:i/>
          <w:iCs/>
        </w:rPr>
        <w:t>55</w:t>
      </w:r>
      <w:r w:rsidRPr="00753F27">
        <w:rPr>
          <w:rFonts w:ascii="Garamond" w:eastAsia="Times New Roman" w:hAnsi="Garamond"/>
        </w:rPr>
        <w:t>(3), 248-264.</w:t>
      </w:r>
    </w:p>
    <w:p w14:paraId="26FB7F6D" w14:textId="77777777" w:rsidR="00DF3F35" w:rsidRPr="00753F27" w:rsidRDefault="00DF3F35" w:rsidP="00DF3F35">
      <w:pPr>
        <w:ind w:firstLine="720"/>
        <w:jc w:val="both"/>
        <w:rPr>
          <w:rFonts w:ascii="Garamond" w:hAnsi="Garamond"/>
        </w:rPr>
      </w:pPr>
    </w:p>
    <w:p w14:paraId="6F5625E5" w14:textId="77777777" w:rsidR="006232E4" w:rsidRPr="00753F27" w:rsidRDefault="006232E4" w:rsidP="00DF3F35">
      <w:pPr>
        <w:jc w:val="both"/>
        <w:rPr>
          <w:rFonts w:ascii="Garamond" w:eastAsia="Times New Roman" w:hAnsi="Garamond"/>
          <w:i/>
        </w:rPr>
      </w:pPr>
      <w:r w:rsidRPr="00753F27">
        <w:rPr>
          <w:rFonts w:ascii="Garamond" w:eastAsia="Times New Roman" w:hAnsi="Garamond"/>
        </w:rPr>
        <w:t xml:space="preserve">Canuto, O., &amp; Cavallari, M. (2012). Natural Capital and the Resource Curse. </w:t>
      </w:r>
      <w:r w:rsidRPr="00753F27">
        <w:rPr>
          <w:rFonts w:ascii="Garamond" w:eastAsia="Times New Roman" w:hAnsi="Garamond"/>
          <w:i/>
        </w:rPr>
        <w:t>The World Bank:</w:t>
      </w:r>
    </w:p>
    <w:p w14:paraId="56F8B641" w14:textId="77777777" w:rsidR="006232E4" w:rsidRDefault="006232E4" w:rsidP="00DF3F35">
      <w:pPr>
        <w:ind w:firstLine="720"/>
        <w:jc w:val="both"/>
        <w:rPr>
          <w:rFonts w:ascii="Garamond" w:eastAsia="Times New Roman" w:hAnsi="Garamond"/>
        </w:rPr>
      </w:pPr>
      <w:r w:rsidRPr="00753F27">
        <w:rPr>
          <w:rFonts w:ascii="Garamond" w:eastAsia="Times New Roman" w:hAnsi="Garamond"/>
          <w:i/>
        </w:rPr>
        <w:t>Poverty Reduction and Economic Management (PREM) Network,</w:t>
      </w:r>
      <w:r w:rsidRPr="00753F27">
        <w:rPr>
          <w:rFonts w:ascii="Garamond" w:eastAsia="Times New Roman" w:hAnsi="Garamond"/>
        </w:rPr>
        <w:t xml:space="preserve"> 83.</w:t>
      </w:r>
    </w:p>
    <w:p w14:paraId="195444CD" w14:textId="77777777" w:rsidR="00DF3F35" w:rsidRPr="00753F27" w:rsidRDefault="00DF3F35" w:rsidP="00DF3F35">
      <w:pPr>
        <w:ind w:firstLine="720"/>
        <w:jc w:val="both"/>
        <w:rPr>
          <w:rFonts w:ascii="Garamond" w:eastAsia="Times New Roman" w:hAnsi="Garamond"/>
        </w:rPr>
      </w:pPr>
    </w:p>
    <w:p w14:paraId="1E74C364" w14:textId="77777777" w:rsidR="006232E4" w:rsidRDefault="006232E4" w:rsidP="00DF3F35">
      <w:pPr>
        <w:jc w:val="both"/>
        <w:rPr>
          <w:rFonts w:ascii="Garamond" w:eastAsia="Times New Roman" w:hAnsi="Garamond"/>
        </w:rPr>
      </w:pPr>
      <w:r w:rsidRPr="00753F27">
        <w:rPr>
          <w:rFonts w:ascii="Garamond" w:eastAsia="Times New Roman" w:hAnsi="Garamond"/>
        </w:rPr>
        <w:t>Durlauf, S. N., Kourtellos, A., &amp; Tan, C. M. (2008). Are Any Growth Theories Robust? </w:t>
      </w:r>
      <w:r w:rsidRPr="00753F27">
        <w:rPr>
          <w:rFonts w:ascii="Garamond" w:eastAsia="Times New Roman" w:hAnsi="Garamond"/>
          <w:i/>
          <w:iCs/>
        </w:rPr>
        <w:t>The</w:t>
      </w:r>
      <w:r w:rsidRPr="00753F27">
        <w:rPr>
          <w:rFonts w:ascii="Garamond" w:eastAsia="Times New Roman" w:hAnsi="Garamond"/>
          <w:i/>
          <w:iCs/>
        </w:rPr>
        <w:tab/>
        <w:t>Economic Journal</w:t>
      </w:r>
      <w:r w:rsidRPr="00753F27">
        <w:rPr>
          <w:rFonts w:ascii="Garamond" w:eastAsia="Times New Roman" w:hAnsi="Garamond"/>
        </w:rPr>
        <w:t>, </w:t>
      </w:r>
      <w:r w:rsidRPr="00753F27">
        <w:rPr>
          <w:rFonts w:ascii="Garamond" w:eastAsia="Times New Roman" w:hAnsi="Garamond"/>
          <w:i/>
          <w:iCs/>
        </w:rPr>
        <w:t>118</w:t>
      </w:r>
      <w:r w:rsidRPr="00753F27">
        <w:rPr>
          <w:rFonts w:ascii="Garamond" w:eastAsia="Times New Roman" w:hAnsi="Garamond"/>
        </w:rPr>
        <w:t>(527), 329-346.</w:t>
      </w:r>
    </w:p>
    <w:p w14:paraId="50E03BE5" w14:textId="77777777" w:rsidR="00DF3F35" w:rsidRPr="00753F27" w:rsidRDefault="00DF3F35" w:rsidP="00DF3F35">
      <w:pPr>
        <w:jc w:val="both"/>
        <w:rPr>
          <w:rFonts w:ascii="Garamond" w:eastAsia="Times New Roman" w:hAnsi="Garamond"/>
        </w:rPr>
      </w:pPr>
    </w:p>
    <w:p w14:paraId="00789CC3" w14:textId="77777777" w:rsidR="006232E4" w:rsidRDefault="006232E4" w:rsidP="00DF3F35">
      <w:pPr>
        <w:jc w:val="both"/>
        <w:rPr>
          <w:rFonts w:ascii="Garamond" w:eastAsia="Times New Roman" w:hAnsi="Garamond"/>
        </w:rPr>
      </w:pPr>
      <w:r w:rsidRPr="00753F27">
        <w:rPr>
          <w:rFonts w:ascii="Garamond" w:eastAsia="Times New Roman" w:hAnsi="Garamond"/>
        </w:rPr>
        <w:t>Fuinhas, J. A., Marques, A. C., &amp; Couto, A. P. (2015). Oil Rents and Economic Growth in Oil</w:t>
      </w:r>
      <w:r w:rsidRPr="00753F27">
        <w:rPr>
          <w:rFonts w:ascii="Garamond" w:eastAsia="Times New Roman" w:hAnsi="Garamond"/>
        </w:rPr>
        <w:tab/>
        <w:t>Producing Countries: Evidence from a macro panel. </w:t>
      </w:r>
      <w:r w:rsidRPr="00753F27">
        <w:rPr>
          <w:rFonts w:ascii="Garamond" w:eastAsia="Times New Roman" w:hAnsi="Garamond"/>
          <w:i/>
          <w:iCs/>
        </w:rPr>
        <w:t>Economic Change and</w:t>
      </w:r>
      <w:r w:rsidRPr="00753F27">
        <w:rPr>
          <w:rFonts w:ascii="Garamond" w:eastAsia="Times New Roman" w:hAnsi="Garamond"/>
          <w:i/>
          <w:iCs/>
        </w:rPr>
        <w:tab/>
        <w:t>Restructuring</w:t>
      </w:r>
      <w:r w:rsidRPr="00753F27">
        <w:rPr>
          <w:rFonts w:ascii="Garamond" w:eastAsia="Times New Roman" w:hAnsi="Garamond"/>
        </w:rPr>
        <w:t>, </w:t>
      </w:r>
      <w:r w:rsidRPr="00753F27">
        <w:rPr>
          <w:rFonts w:ascii="Garamond" w:eastAsia="Times New Roman" w:hAnsi="Garamond"/>
          <w:i/>
          <w:iCs/>
        </w:rPr>
        <w:t>48</w:t>
      </w:r>
      <w:r w:rsidRPr="00753F27">
        <w:rPr>
          <w:rFonts w:ascii="Garamond" w:eastAsia="Times New Roman" w:hAnsi="Garamond"/>
        </w:rPr>
        <w:t>(3-4), 257-279.</w:t>
      </w:r>
    </w:p>
    <w:p w14:paraId="4566AEB6" w14:textId="77777777" w:rsidR="00DF3F35" w:rsidRPr="00753F27" w:rsidRDefault="00DF3F35" w:rsidP="00DF3F35">
      <w:pPr>
        <w:jc w:val="both"/>
        <w:rPr>
          <w:rFonts w:ascii="Garamond" w:eastAsia="Times New Roman" w:hAnsi="Garamond"/>
        </w:rPr>
      </w:pPr>
    </w:p>
    <w:p w14:paraId="2E22989E" w14:textId="77777777" w:rsidR="006232E4" w:rsidRDefault="006232E4" w:rsidP="00DF3F35">
      <w:pPr>
        <w:jc w:val="both"/>
        <w:rPr>
          <w:rFonts w:ascii="Garamond" w:eastAsia="Times New Roman" w:hAnsi="Garamond"/>
        </w:rPr>
      </w:pPr>
      <w:r w:rsidRPr="00753F27">
        <w:rPr>
          <w:rFonts w:ascii="Garamond" w:eastAsia="Times New Roman" w:hAnsi="Garamond"/>
        </w:rPr>
        <w:t>Gylfason, T., &amp; Zoega, G. (2006). Natural Resources and Economic Growth: The role of</w:t>
      </w:r>
      <w:r w:rsidRPr="00753F27">
        <w:rPr>
          <w:rFonts w:ascii="Garamond" w:eastAsia="Times New Roman" w:hAnsi="Garamond"/>
        </w:rPr>
        <w:tab/>
        <w:t>investment. </w:t>
      </w:r>
      <w:r w:rsidRPr="00753F27">
        <w:rPr>
          <w:rFonts w:ascii="Garamond" w:eastAsia="Times New Roman" w:hAnsi="Garamond"/>
          <w:i/>
          <w:iCs/>
        </w:rPr>
        <w:t>The World Economy</w:t>
      </w:r>
      <w:r w:rsidRPr="00753F27">
        <w:rPr>
          <w:rFonts w:ascii="Garamond" w:eastAsia="Times New Roman" w:hAnsi="Garamond"/>
        </w:rPr>
        <w:t>, </w:t>
      </w:r>
      <w:r w:rsidRPr="00753F27">
        <w:rPr>
          <w:rFonts w:ascii="Garamond" w:eastAsia="Times New Roman" w:hAnsi="Garamond"/>
          <w:i/>
          <w:iCs/>
        </w:rPr>
        <w:t>29</w:t>
      </w:r>
      <w:r w:rsidRPr="00753F27">
        <w:rPr>
          <w:rFonts w:ascii="Garamond" w:eastAsia="Times New Roman" w:hAnsi="Garamond"/>
        </w:rPr>
        <w:t>(8), 1091-1115.</w:t>
      </w:r>
    </w:p>
    <w:p w14:paraId="0F4952E3" w14:textId="77777777" w:rsidR="00DF3F35" w:rsidRPr="00753F27" w:rsidRDefault="00DF3F35" w:rsidP="00DF3F35">
      <w:pPr>
        <w:jc w:val="both"/>
        <w:rPr>
          <w:rFonts w:ascii="Garamond" w:eastAsia="Times New Roman" w:hAnsi="Garamond"/>
        </w:rPr>
      </w:pPr>
    </w:p>
    <w:p w14:paraId="0045AC96" w14:textId="77777777" w:rsidR="006232E4" w:rsidRDefault="006232E4" w:rsidP="00DF3F35">
      <w:pPr>
        <w:jc w:val="both"/>
        <w:rPr>
          <w:rFonts w:ascii="Garamond" w:eastAsia="Times New Roman" w:hAnsi="Garamond"/>
        </w:rPr>
      </w:pPr>
      <w:r w:rsidRPr="00753F27">
        <w:rPr>
          <w:rFonts w:ascii="Garamond" w:eastAsia="Times New Roman" w:hAnsi="Garamond"/>
        </w:rPr>
        <w:t>Matsuyama, K. (1992). Agricultural Productivity, Comparative Advantage, and Economic</w:t>
      </w:r>
      <w:r w:rsidRPr="00753F27">
        <w:rPr>
          <w:rFonts w:ascii="Garamond" w:eastAsia="Times New Roman" w:hAnsi="Garamond"/>
        </w:rPr>
        <w:tab/>
        <w:t>Growth. </w:t>
      </w:r>
      <w:r w:rsidRPr="00753F27">
        <w:rPr>
          <w:rFonts w:ascii="Garamond" w:eastAsia="Times New Roman" w:hAnsi="Garamond"/>
          <w:i/>
          <w:iCs/>
        </w:rPr>
        <w:t>Journal of Economic Theory</w:t>
      </w:r>
      <w:r w:rsidRPr="00753F27">
        <w:rPr>
          <w:rFonts w:ascii="Garamond" w:eastAsia="Times New Roman" w:hAnsi="Garamond"/>
        </w:rPr>
        <w:t>, </w:t>
      </w:r>
      <w:r w:rsidRPr="00753F27">
        <w:rPr>
          <w:rFonts w:ascii="Garamond" w:eastAsia="Times New Roman" w:hAnsi="Garamond"/>
          <w:i/>
          <w:iCs/>
        </w:rPr>
        <w:t>58</w:t>
      </w:r>
      <w:r w:rsidRPr="00753F27">
        <w:rPr>
          <w:rFonts w:ascii="Garamond" w:eastAsia="Times New Roman" w:hAnsi="Garamond"/>
        </w:rPr>
        <w:t>(2), 317-334.</w:t>
      </w:r>
    </w:p>
    <w:p w14:paraId="0AFD8EFB" w14:textId="77777777" w:rsidR="00DF3F35" w:rsidRPr="00753F27" w:rsidRDefault="00DF3F35" w:rsidP="00DF3F35">
      <w:pPr>
        <w:jc w:val="both"/>
        <w:rPr>
          <w:rFonts w:ascii="Garamond" w:eastAsia="Times New Roman" w:hAnsi="Garamond"/>
        </w:rPr>
      </w:pPr>
    </w:p>
    <w:p w14:paraId="0BFAA48A" w14:textId="77777777" w:rsidR="006232E4" w:rsidRPr="00753F27" w:rsidRDefault="006232E4" w:rsidP="00DF3F35">
      <w:pPr>
        <w:jc w:val="both"/>
        <w:rPr>
          <w:rFonts w:ascii="Garamond" w:eastAsia="Times New Roman" w:hAnsi="Garamond"/>
          <w:i/>
          <w:iCs/>
        </w:rPr>
      </w:pPr>
      <w:r w:rsidRPr="00753F27">
        <w:rPr>
          <w:rFonts w:ascii="Garamond" w:eastAsia="Times New Roman" w:hAnsi="Garamond"/>
        </w:rPr>
        <w:t>Mehlum, H., Moene, K., &amp; Torvik, R. (2006). Institutions and the Resource Curse. </w:t>
      </w:r>
      <w:r w:rsidRPr="00753F27">
        <w:rPr>
          <w:rFonts w:ascii="Garamond" w:eastAsia="Times New Roman" w:hAnsi="Garamond"/>
          <w:i/>
          <w:iCs/>
        </w:rPr>
        <w:t>The</w:t>
      </w:r>
    </w:p>
    <w:p w14:paraId="2986FA25" w14:textId="77777777" w:rsidR="006232E4" w:rsidRDefault="006232E4" w:rsidP="00DF3F35">
      <w:pPr>
        <w:ind w:firstLine="720"/>
        <w:jc w:val="both"/>
        <w:rPr>
          <w:rFonts w:ascii="Garamond" w:eastAsia="Times New Roman" w:hAnsi="Garamond"/>
        </w:rPr>
      </w:pPr>
      <w:r w:rsidRPr="00753F27">
        <w:rPr>
          <w:rFonts w:ascii="Garamond" w:eastAsia="Times New Roman" w:hAnsi="Garamond"/>
          <w:i/>
          <w:iCs/>
        </w:rPr>
        <w:t>Economic Journal</w:t>
      </w:r>
      <w:r w:rsidRPr="00753F27">
        <w:rPr>
          <w:rFonts w:ascii="Garamond" w:eastAsia="Times New Roman" w:hAnsi="Garamond"/>
        </w:rPr>
        <w:t>, </w:t>
      </w:r>
      <w:r w:rsidRPr="00753F27">
        <w:rPr>
          <w:rFonts w:ascii="Garamond" w:eastAsia="Times New Roman" w:hAnsi="Garamond"/>
          <w:i/>
          <w:iCs/>
        </w:rPr>
        <w:t>116</w:t>
      </w:r>
      <w:r w:rsidRPr="00753F27">
        <w:rPr>
          <w:rFonts w:ascii="Garamond" w:eastAsia="Times New Roman" w:hAnsi="Garamond"/>
        </w:rPr>
        <w:t>(508), 1-20.</w:t>
      </w:r>
    </w:p>
    <w:p w14:paraId="3C62F5B8" w14:textId="77777777" w:rsidR="00DF3F35" w:rsidRPr="00753F27" w:rsidRDefault="00DF3F35" w:rsidP="00DF3F35">
      <w:pPr>
        <w:ind w:firstLine="720"/>
        <w:jc w:val="both"/>
        <w:rPr>
          <w:rFonts w:ascii="Garamond" w:eastAsia="Times New Roman" w:hAnsi="Garamond"/>
        </w:rPr>
      </w:pPr>
    </w:p>
    <w:p w14:paraId="3A3729E6" w14:textId="77777777" w:rsidR="006232E4" w:rsidRPr="00753F27" w:rsidRDefault="006232E4" w:rsidP="00DF3F35">
      <w:pPr>
        <w:jc w:val="both"/>
        <w:rPr>
          <w:rFonts w:ascii="Garamond" w:eastAsia="Times New Roman" w:hAnsi="Garamond"/>
          <w:i/>
          <w:iCs/>
        </w:rPr>
      </w:pPr>
      <w:r w:rsidRPr="00753F27">
        <w:rPr>
          <w:rFonts w:ascii="Garamond" w:eastAsia="Times New Roman" w:hAnsi="Garamond"/>
        </w:rPr>
        <w:t>Nunn, N., &amp; Puga, D. (2012). Ruggedness: The Blessing of Bad Geography in Africa. </w:t>
      </w:r>
      <w:r w:rsidRPr="00753F27">
        <w:rPr>
          <w:rFonts w:ascii="Garamond" w:eastAsia="Times New Roman" w:hAnsi="Garamond"/>
          <w:i/>
          <w:iCs/>
        </w:rPr>
        <w:t>Review of</w:t>
      </w:r>
    </w:p>
    <w:p w14:paraId="714F21F0" w14:textId="77777777" w:rsidR="006232E4" w:rsidRDefault="006232E4" w:rsidP="00DF3F35">
      <w:pPr>
        <w:ind w:firstLine="720"/>
        <w:jc w:val="both"/>
        <w:rPr>
          <w:rFonts w:ascii="Garamond" w:eastAsia="Times New Roman" w:hAnsi="Garamond"/>
        </w:rPr>
      </w:pPr>
      <w:r w:rsidRPr="00753F27">
        <w:rPr>
          <w:rFonts w:ascii="Garamond" w:eastAsia="Times New Roman" w:hAnsi="Garamond"/>
          <w:i/>
          <w:iCs/>
        </w:rPr>
        <w:t>Economics and Statistics</w:t>
      </w:r>
      <w:r w:rsidRPr="00753F27">
        <w:rPr>
          <w:rFonts w:ascii="Garamond" w:eastAsia="Times New Roman" w:hAnsi="Garamond"/>
        </w:rPr>
        <w:t>, </w:t>
      </w:r>
      <w:r w:rsidRPr="00753F27">
        <w:rPr>
          <w:rFonts w:ascii="Garamond" w:eastAsia="Times New Roman" w:hAnsi="Garamond"/>
          <w:i/>
          <w:iCs/>
        </w:rPr>
        <w:t>94</w:t>
      </w:r>
      <w:r w:rsidRPr="00753F27">
        <w:rPr>
          <w:rFonts w:ascii="Garamond" w:eastAsia="Times New Roman" w:hAnsi="Garamond"/>
        </w:rPr>
        <w:t>(1), 20-36.</w:t>
      </w:r>
    </w:p>
    <w:p w14:paraId="3B797913" w14:textId="77777777" w:rsidR="00DF3F35" w:rsidRPr="00753F27" w:rsidRDefault="00DF3F35" w:rsidP="00DF3F35">
      <w:pPr>
        <w:ind w:firstLine="720"/>
        <w:jc w:val="both"/>
        <w:rPr>
          <w:rFonts w:ascii="Garamond" w:eastAsia="Times New Roman" w:hAnsi="Garamond"/>
        </w:rPr>
      </w:pPr>
    </w:p>
    <w:p w14:paraId="03D5D5AC" w14:textId="77777777" w:rsidR="006232E4" w:rsidRDefault="006232E4" w:rsidP="00DF3F35">
      <w:pPr>
        <w:ind w:left="810" w:hanging="810"/>
        <w:jc w:val="both"/>
        <w:rPr>
          <w:rFonts w:ascii="Garamond" w:eastAsia="Times New Roman" w:hAnsi="Garamond"/>
        </w:rPr>
      </w:pPr>
      <w:r w:rsidRPr="00753F27">
        <w:rPr>
          <w:rFonts w:ascii="Garamond" w:eastAsia="Times New Roman" w:hAnsi="Garamond"/>
        </w:rPr>
        <w:t xml:space="preserve">Oseweuba, O.  (2014). Oil Abundance and Economic Growth: A Simple Analysis of Economic Trends. </w:t>
      </w:r>
      <w:r w:rsidRPr="00753F27">
        <w:rPr>
          <w:rFonts w:ascii="Garamond" w:eastAsia="Times New Roman" w:hAnsi="Garamond"/>
          <w:i/>
        </w:rPr>
        <w:t>Global Journal of Engineering Science and Researches,</w:t>
      </w:r>
      <w:r w:rsidRPr="00753F27">
        <w:rPr>
          <w:rFonts w:ascii="Garamond" w:eastAsia="Times New Roman" w:hAnsi="Garamond"/>
        </w:rPr>
        <w:t xml:space="preserve"> </w:t>
      </w:r>
      <w:r w:rsidRPr="00753F27">
        <w:rPr>
          <w:rFonts w:ascii="Garamond" w:eastAsia="Times New Roman" w:hAnsi="Garamond"/>
          <w:i/>
          <w:iCs/>
        </w:rPr>
        <w:t>1</w:t>
      </w:r>
      <w:r w:rsidRPr="00753F27">
        <w:rPr>
          <w:rFonts w:ascii="Garamond" w:eastAsia="Times New Roman" w:hAnsi="Garamond"/>
        </w:rPr>
        <w:t xml:space="preserve">(7), 76-85. </w:t>
      </w:r>
    </w:p>
    <w:p w14:paraId="3E269097" w14:textId="77777777" w:rsidR="00DF3F35" w:rsidRPr="00753F27" w:rsidRDefault="00DF3F35" w:rsidP="00DF3F35">
      <w:pPr>
        <w:ind w:left="810" w:hanging="810"/>
        <w:jc w:val="both"/>
        <w:rPr>
          <w:rFonts w:ascii="Garamond" w:hAnsi="Garamond"/>
        </w:rPr>
      </w:pPr>
    </w:p>
    <w:p w14:paraId="3D72E719" w14:textId="77777777" w:rsidR="006232E4" w:rsidRPr="00753F27" w:rsidRDefault="006232E4" w:rsidP="00DF3F35">
      <w:pPr>
        <w:jc w:val="both"/>
        <w:rPr>
          <w:rFonts w:ascii="Garamond" w:eastAsia="Times New Roman" w:hAnsi="Garamond"/>
        </w:rPr>
      </w:pPr>
      <w:r w:rsidRPr="00753F27">
        <w:rPr>
          <w:rFonts w:ascii="Garamond" w:eastAsia="Times New Roman" w:hAnsi="Garamond"/>
        </w:rPr>
        <w:t>Robinson, J. A., Torvik, R., &amp; Verdier, T. (2006). Political Foundations of the Resource</w:t>
      </w:r>
      <w:r w:rsidRPr="00753F27">
        <w:rPr>
          <w:rFonts w:ascii="Garamond" w:eastAsia="Times New Roman" w:hAnsi="Garamond"/>
        </w:rPr>
        <w:tab/>
        <w:t>Curse. </w:t>
      </w:r>
      <w:r w:rsidRPr="00753F27">
        <w:rPr>
          <w:rFonts w:ascii="Garamond" w:eastAsia="Times New Roman" w:hAnsi="Garamond"/>
          <w:i/>
          <w:iCs/>
        </w:rPr>
        <w:t>Journal of Development Economics</w:t>
      </w:r>
      <w:r w:rsidRPr="00753F27">
        <w:rPr>
          <w:rFonts w:ascii="Garamond" w:eastAsia="Times New Roman" w:hAnsi="Garamond"/>
        </w:rPr>
        <w:t>, </w:t>
      </w:r>
      <w:r w:rsidRPr="00753F27">
        <w:rPr>
          <w:rFonts w:ascii="Garamond" w:eastAsia="Times New Roman" w:hAnsi="Garamond"/>
          <w:i/>
          <w:iCs/>
        </w:rPr>
        <w:t>79</w:t>
      </w:r>
      <w:r w:rsidRPr="00753F27">
        <w:rPr>
          <w:rFonts w:ascii="Garamond" w:eastAsia="Times New Roman" w:hAnsi="Garamond"/>
        </w:rPr>
        <w:t>(2), 447-468.</w:t>
      </w:r>
    </w:p>
    <w:p w14:paraId="7C188C16" w14:textId="77777777" w:rsidR="006232E4" w:rsidRDefault="006232E4" w:rsidP="00DF3F35">
      <w:pPr>
        <w:jc w:val="both"/>
        <w:rPr>
          <w:rFonts w:ascii="Garamond" w:eastAsia="Times New Roman" w:hAnsi="Garamond"/>
        </w:rPr>
      </w:pPr>
      <w:r w:rsidRPr="00753F27">
        <w:rPr>
          <w:rFonts w:ascii="Garamond" w:eastAsia="Times New Roman" w:hAnsi="Garamond"/>
        </w:rPr>
        <w:lastRenderedPageBreak/>
        <w:t>Rodrik, D., Subramanian, A., &amp; Trebbi, F. (2004). Institutions Rule: the primacy of institutions</w:t>
      </w:r>
      <w:r w:rsidRPr="00753F27">
        <w:rPr>
          <w:rFonts w:ascii="Garamond" w:eastAsia="Times New Roman" w:hAnsi="Garamond"/>
        </w:rPr>
        <w:tab/>
        <w:t>over geography and integration in economic development. </w:t>
      </w:r>
      <w:r w:rsidRPr="00753F27">
        <w:rPr>
          <w:rFonts w:ascii="Garamond" w:eastAsia="Times New Roman" w:hAnsi="Garamond"/>
          <w:i/>
          <w:iCs/>
        </w:rPr>
        <w:t>Journal of Economic</w:t>
      </w:r>
      <w:r w:rsidRPr="00753F27">
        <w:rPr>
          <w:rFonts w:ascii="Garamond" w:eastAsia="Times New Roman" w:hAnsi="Garamond"/>
          <w:i/>
          <w:iCs/>
        </w:rPr>
        <w:tab/>
        <w:t>Growth</w:t>
      </w:r>
      <w:r w:rsidRPr="00753F27">
        <w:rPr>
          <w:rFonts w:ascii="Garamond" w:eastAsia="Times New Roman" w:hAnsi="Garamond"/>
        </w:rPr>
        <w:t>, </w:t>
      </w:r>
      <w:r w:rsidRPr="00753F27">
        <w:rPr>
          <w:rFonts w:ascii="Garamond" w:eastAsia="Times New Roman" w:hAnsi="Garamond"/>
          <w:i/>
          <w:iCs/>
        </w:rPr>
        <w:t>9</w:t>
      </w:r>
      <w:r w:rsidRPr="00753F27">
        <w:rPr>
          <w:rFonts w:ascii="Garamond" w:eastAsia="Times New Roman" w:hAnsi="Garamond"/>
        </w:rPr>
        <w:t>(2), 131-165.</w:t>
      </w:r>
    </w:p>
    <w:p w14:paraId="6885BDA8" w14:textId="77777777" w:rsidR="00DF3F35" w:rsidRPr="00753F27" w:rsidRDefault="00DF3F35" w:rsidP="00DF3F35">
      <w:pPr>
        <w:jc w:val="both"/>
        <w:rPr>
          <w:rFonts w:ascii="Garamond" w:eastAsia="Times New Roman" w:hAnsi="Garamond"/>
        </w:rPr>
      </w:pPr>
    </w:p>
    <w:p w14:paraId="54C3184F" w14:textId="77777777" w:rsidR="006232E4" w:rsidRDefault="006232E4" w:rsidP="00DF3F35">
      <w:pPr>
        <w:jc w:val="both"/>
        <w:rPr>
          <w:rFonts w:ascii="Garamond" w:eastAsia="Times New Roman" w:hAnsi="Garamond"/>
        </w:rPr>
      </w:pPr>
      <w:r w:rsidRPr="00753F27">
        <w:rPr>
          <w:rFonts w:ascii="Garamond" w:eastAsia="Times New Roman" w:hAnsi="Garamond"/>
        </w:rPr>
        <w:t>Sachs, J. D., &amp; Warner, A. M. (1995). Natural Resource Abundance and Economic Growth. (No.</w:t>
      </w:r>
      <w:r w:rsidRPr="00753F27">
        <w:rPr>
          <w:rFonts w:ascii="Garamond" w:eastAsia="Times New Roman" w:hAnsi="Garamond"/>
        </w:rPr>
        <w:tab/>
        <w:t>w5398). National Bureau of Economic Research.</w:t>
      </w:r>
    </w:p>
    <w:p w14:paraId="6DC9B6D6" w14:textId="77777777" w:rsidR="00DF3F35" w:rsidRPr="00753F27" w:rsidRDefault="00DF3F35" w:rsidP="00DF3F35">
      <w:pPr>
        <w:jc w:val="both"/>
        <w:rPr>
          <w:rFonts w:ascii="Garamond" w:eastAsia="Times New Roman" w:hAnsi="Garamond"/>
        </w:rPr>
      </w:pPr>
    </w:p>
    <w:p w14:paraId="5B887354" w14:textId="77777777" w:rsidR="006232E4" w:rsidRDefault="006232E4" w:rsidP="00DF3F35">
      <w:pPr>
        <w:jc w:val="both"/>
        <w:rPr>
          <w:rFonts w:ascii="Garamond" w:eastAsia="Times New Roman" w:hAnsi="Garamond"/>
          <w:color w:val="222222"/>
          <w:shd w:val="clear" w:color="auto" w:fill="FFFFFF"/>
        </w:rPr>
      </w:pPr>
      <w:r w:rsidRPr="00753F27">
        <w:rPr>
          <w:rFonts w:ascii="Garamond" w:eastAsia="Times New Roman" w:hAnsi="Garamond"/>
          <w:color w:val="222222"/>
          <w:shd w:val="clear" w:color="auto" w:fill="FFFFFF"/>
        </w:rPr>
        <w:t>Sala-i-Martin, X., &amp; Subramanian, A. (2008). Addressing the Natural Resource Curse: An</w:t>
      </w:r>
      <w:r w:rsidRPr="00753F27">
        <w:rPr>
          <w:rFonts w:ascii="Garamond" w:eastAsia="Times New Roman" w:hAnsi="Garamond"/>
          <w:color w:val="222222"/>
          <w:shd w:val="clear" w:color="auto" w:fill="FFFFFF"/>
        </w:rPr>
        <w:tab/>
        <w:t>illustration from Nigeria. In</w:t>
      </w:r>
      <w:r w:rsidRPr="00753F27">
        <w:rPr>
          <w:rStyle w:val="apple-converted-space"/>
          <w:rFonts w:ascii="Garamond" w:eastAsia="Times New Roman" w:hAnsi="Garamond"/>
          <w:color w:val="222222"/>
          <w:shd w:val="clear" w:color="auto" w:fill="FFFFFF"/>
        </w:rPr>
        <w:t> </w:t>
      </w:r>
      <w:r w:rsidRPr="00753F27">
        <w:rPr>
          <w:rFonts w:ascii="Garamond" w:eastAsia="Times New Roman" w:hAnsi="Garamond"/>
          <w:i/>
          <w:iCs/>
          <w:color w:val="222222"/>
          <w:shd w:val="clear" w:color="auto" w:fill="FFFFFF"/>
        </w:rPr>
        <w:t>Economic Policy Options for a Prosperous Nigeria</w:t>
      </w:r>
      <w:r w:rsidRPr="00753F27">
        <w:rPr>
          <w:rStyle w:val="apple-converted-space"/>
          <w:rFonts w:ascii="Garamond" w:eastAsia="Times New Roman" w:hAnsi="Garamond"/>
          <w:color w:val="222222"/>
          <w:shd w:val="clear" w:color="auto" w:fill="FFFFFF"/>
        </w:rPr>
        <w:t xml:space="preserve">, </w:t>
      </w:r>
      <w:r w:rsidRPr="00753F27">
        <w:rPr>
          <w:rFonts w:ascii="Garamond" w:eastAsia="Times New Roman" w:hAnsi="Garamond"/>
          <w:color w:val="222222"/>
          <w:shd w:val="clear" w:color="auto" w:fill="FFFFFF"/>
        </w:rPr>
        <w:t>61-92.</w:t>
      </w:r>
    </w:p>
    <w:p w14:paraId="6E7823A7" w14:textId="77777777" w:rsidR="00DF3F35" w:rsidRPr="00753F27" w:rsidRDefault="00DF3F35" w:rsidP="00DF3F35">
      <w:pPr>
        <w:jc w:val="both"/>
        <w:rPr>
          <w:rFonts w:ascii="Garamond" w:eastAsia="Times New Roman" w:hAnsi="Garamond"/>
        </w:rPr>
      </w:pPr>
    </w:p>
    <w:p w14:paraId="1CBD352F" w14:textId="77777777" w:rsidR="006232E4" w:rsidRDefault="006232E4" w:rsidP="00DF3F35">
      <w:pPr>
        <w:jc w:val="both"/>
        <w:rPr>
          <w:rFonts w:ascii="Garamond" w:eastAsia="Times New Roman" w:hAnsi="Garamond"/>
        </w:rPr>
      </w:pPr>
      <w:r w:rsidRPr="00753F27">
        <w:rPr>
          <w:rFonts w:ascii="Garamond" w:eastAsia="Times New Roman" w:hAnsi="Garamond"/>
        </w:rPr>
        <w:t>Smith, B. (2015). The Resource Curse Exorcised: Evidence from a panel of countries. </w:t>
      </w:r>
      <w:r w:rsidRPr="00753F27">
        <w:rPr>
          <w:rFonts w:ascii="Garamond" w:eastAsia="Times New Roman" w:hAnsi="Garamond"/>
          <w:i/>
          <w:iCs/>
        </w:rPr>
        <w:t>Journal of</w:t>
      </w:r>
      <w:r w:rsidRPr="00753F27">
        <w:rPr>
          <w:rFonts w:ascii="Garamond" w:eastAsia="Times New Roman" w:hAnsi="Garamond"/>
          <w:i/>
          <w:iCs/>
        </w:rPr>
        <w:tab/>
        <w:t>Development Economics</w:t>
      </w:r>
      <w:r w:rsidRPr="00753F27">
        <w:rPr>
          <w:rFonts w:ascii="Garamond" w:eastAsia="Times New Roman" w:hAnsi="Garamond"/>
        </w:rPr>
        <w:t>, </w:t>
      </w:r>
      <w:r w:rsidRPr="00753F27">
        <w:rPr>
          <w:rFonts w:ascii="Garamond" w:eastAsia="Times New Roman" w:hAnsi="Garamond"/>
          <w:i/>
          <w:iCs/>
        </w:rPr>
        <w:t>116</w:t>
      </w:r>
      <w:r w:rsidRPr="00753F27">
        <w:rPr>
          <w:rFonts w:ascii="Garamond" w:eastAsia="Times New Roman" w:hAnsi="Garamond"/>
        </w:rPr>
        <w:t>, 57-73.</w:t>
      </w:r>
    </w:p>
    <w:p w14:paraId="11FCBDE0" w14:textId="77777777" w:rsidR="00DF3F35" w:rsidRPr="00753F27" w:rsidRDefault="00DF3F35" w:rsidP="00DF3F35">
      <w:pPr>
        <w:jc w:val="both"/>
        <w:rPr>
          <w:rFonts w:ascii="Garamond" w:eastAsia="Times New Roman" w:hAnsi="Garamond"/>
        </w:rPr>
      </w:pPr>
    </w:p>
    <w:p w14:paraId="21AE137C" w14:textId="77777777" w:rsidR="006232E4" w:rsidRDefault="006232E4" w:rsidP="00DF3F35">
      <w:pPr>
        <w:jc w:val="both"/>
        <w:rPr>
          <w:rFonts w:ascii="Garamond" w:eastAsia="Times New Roman" w:hAnsi="Garamond"/>
        </w:rPr>
      </w:pPr>
      <w:r w:rsidRPr="00753F27">
        <w:rPr>
          <w:rFonts w:ascii="Garamond" w:eastAsia="Times New Roman" w:hAnsi="Garamond"/>
        </w:rPr>
        <w:t>Wiens, D. (2014). Natural Resources and Institutional Development. </w:t>
      </w:r>
      <w:r w:rsidRPr="00753F27">
        <w:rPr>
          <w:rFonts w:ascii="Garamond" w:eastAsia="Times New Roman" w:hAnsi="Garamond"/>
          <w:i/>
          <w:iCs/>
        </w:rPr>
        <w:t>Journal of Theoretical</w:t>
      </w:r>
      <w:r w:rsidRPr="00753F27">
        <w:rPr>
          <w:rFonts w:ascii="Garamond" w:eastAsia="Times New Roman" w:hAnsi="Garamond"/>
          <w:i/>
          <w:iCs/>
        </w:rPr>
        <w:tab/>
        <w:t>Politics</w:t>
      </w:r>
      <w:r w:rsidRPr="00753F27">
        <w:rPr>
          <w:rFonts w:ascii="Garamond" w:eastAsia="Times New Roman" w:hAnsi="Garamond"/>
        </w:rPr>
        <w:t>, </w:t>
      </w:r>
      <w:r w:rsidRPr="00753F27">
        <w:rPr>
          <w:rFonts w:ascii="Garamond" w:eastAsia="Times New Roman" w:hAnsi="Garamond"/>
          <w:i/>
          <w:iCs/>
        </w:rPr>
        <w:t>26</w:t>
      </w:r>
      <w:r w:rsidRPr="00753F27">
        <w:rPr>
          <w:rFonts w:ascii="Garamond" w:eastAsia="Times New Roman" w:hAnsi="Garamond"/>
        </w:rPr>
        <w:t>(2), 197-221.</w:t>
      </w:r>
    </w:p>
    <w:p w14:paraId="280CE5C3" w14:textId="77777777" w:rsidR="00DF3F35" w:rsidRPr="00753F27" w:rsidRDefault="00DF3F35" w:rsidP="00DF3F35">
      <w:pPr>
        <w:jc w:val="both"/>
        <w:rPr>
          <w:rFonts w:ascii="Garamond" w:eastAsia="Times New Roman" w:hAnsi="Garamond"/>
          <w:i/>
          <w:iCs/>
        </w:rPr>
      </w:pPr>
    </w:p>
    <w:p w14:paraId="2E2E337F" w14:textId="77777777" w:rsidR="006232E4" w:rsidRPr="00753F27" w:rsidRDefault="006232E4" w:rsidP="00DF3F35">
      <w:pPr>
        <w:jc w:val="both"/>
        <w:rPr>
          <w:rFonts w:ascii="Garamond" w:eastAsia="Times New Roman" w:hAnsi="Garamond"/>
        </w:rPr>
      </w:pPr>
      <w:r w:rsidRPr="00753F27">
        <w:rPr>
          <w:rFonts w:ascii="Garamond" w:eastAsia="Times New Roman" w:hAnsi="Garamond"/>
        </w:rPr>
        <w:t>Williams, A. (2011). Shining a Light on the Resource Curse: an empirical analysis of the</w:t>
      </w:r>
      <w:r w:rsidRPr="00753F27">
        <w:rPr>
          <w:rFonts w:ascii="Garamond" w:eastAsia="Times New Roman" w:hAnsi="Garamond"/>
        </w:rPr>
        <w:tab/>
        <w:t>relationship between natural resources, transparency, and economic growth. </w:t>
      </w:r>
      <w:r w:rsidRPr="00753F27">
        <w:rPr>
          <w:rFonts w:ascii="Garamond" w:eastAsia="Times New Roman" w:hAnsi="Garamond"/>
          <w:i/>
          <w:iCs/>
        </w:rPr>
        <w:t>World</w:t>
      </w:r>
      <w:r w:rsidRPr="00753F27">
        <w:rPr>
          <w:rFonts w:ascii="Garamond" w:eastAsia="Times New Roman" w:hAnsi="Garamond"/>
          <w:i/>
          <w:iCs/>
        </w:rPr>
        <w:tab/>
        <w:t>Development</w:t>
      </w:r>
      <w:r w:rsidRPr="00753F27">
        <w:rPr>
          <w:rFonts w:ascii="Garamond" w:eastAsia="Times New Roman" w:hAnsi="Garamond"/>
        </w:rPr>
        <w:t>, </w:t>
      </w:r>
      <w:r w:rsidRPr="00753F27">
        <w:rPr>
          <w:rFonts w:ascii="Garamond" w:eastAsia="Times New Roman" w:hAnsi="Garamond"/>
          <w:i/>
          <w:iCs/>
        </w:rPr>
        <w:t>39</w:t>
      </w:r>
      <w:r w:rsidRPr="00753F27">
        <w:rPr>
          <w:rFonts w:ascii="Garamond" w:eastAsia="Times New Roman" w:hAnsi="Garamond"/>
        </w:rPr>
        <w:t>(4), 490-505.</w:t>
      </w:r>
    </w:p>
    <w:p w14:paraId="3D7A527F" w14:textId="77777777" w:rsidR="006232E4" w:rsidRPr="00753F27" w:rsidRDefault="006232E4" w:rsidP="00753F27">
      <w:pPr>
        <w:spacing w:line="480" w:lineRule="auto"/>
        <w:jc w:val="both"/>
        <w:rPr>
          <w:rFonts w:ascii="Garamond" w:hAnsi="Garamond"/>
        </w:rPr>
      </w:pPr>
      <w:r w:rsidRPr="00753F27">
        <w:rPr>
          <w:rFonts w:ascii="Garamond" w:hAnsi="Garamond"/>
        </w:rPr>
        <w:br w:type="page"/>
      </w:r>
    </w:p>
    <w:p w14:paraId="18BBB74B" w14:textId="77777777" w:rsidR="006232E4" w:rsidRPr="00753F27" w:rsidRDefault="006232E4" w:rsidP="00753F27">
      <w:pPr>
        <w:widowControl w:val="0"/>
        <w:spacing w:line="480" w:lineRule="auto"/>
        <w:jc w:val="both"/>
        <w:rPr>
          <w:rFonts w:ascii="Garamond" w:hAnsi="Garamond"/>
          <w:bCs/>
        </w:rPr>
      </w:pPr>
      <w:r w:rsidRPr="00753F27">
        <w:rPr>
          <w:rFonts w:ascii="Garamond" w:eastAsia="Times New Roman" w:hAnsi="Garamond"/>
          <w:bCs/>
        </w:rPr>
        <w:lastRenderedPageBreak/>
        <w:t xml:space="preserve">Appendix A </w:t>
      </w:r>
    </w:p>
    <w:p w14:paraId="747373F6" w14:textId="77777777" w:rsidR="006232E4" w:rsidRPr="00753F27" w:rsidRDefault="006232E4" w:rsidP="00753F27">
      <w:pPr>
        <w:spacing w:line="480" w:lineRule="auto"/>
        <w:jc w:val="both"/>
        <w:rPr>
          <w:rFonts w:ascii="Garamond" w:hAnsi="Garamond"/>
          <w:bCs/>
        </w:rPr>
      </w:pPr>
      <w:r w:rsidRPr="00753F27">
        <w:rPr>
          <w:rFonts w:ascii="Garamond" w:eastAsia="Times New Roman" w:hAnsi="Garamond"/>
          <w:bCs/>
        </w:rPr>
        <w:t>Figure 1</w:t>
      </w:r>
    </w:p>
    <w:p w14:paraId="0C349BA8" w14:textId="77777777" w:rsidR="006232E4" w:rsidRPr="00753F27" w:rsidRDefault="006232E4" w:rsidP="00753F27">
      <w:pPr>
        <w:spacing w:line="480" w:lineRule="auto"/>
        <w:jc w:val="both"/>
        <w:rPr>
          <w:rFonts w:ascii="Garamond" w:hAnsi="Garamond"/>
        </w:rPr>
      </w:pPr>
      <w:r w:rsidRPr="00753F27">
        <w:rPr>
          <w:rFonts w:ascii="Garamond" w:hAnsi="Garamond"/>
          <w:noProof/>
        </w:rPr>
        <w:drawing>
          <wp:inline distT="114300" distB="114300" distL="114300" distR="114300" wp14:anchorId="2B08BA2D" wp14:editId="08DB23D2">
            <wp:extent cx="3023235" cy="2216770"/>
            <wp:effectExtent l="0" t="0" r="0" b="0"/>
            <wp:docPr id="82" name="image14.png" descr="Oil Rents Over time.jpg"/>
            <wp:cNvGraphicFramePr/>
            <a:graphic xmlns:a="http://schemas.openxmlformats.org/drawingml/2006/main">
              <a:graphicData uri="http://schemas.openxmlformats.org/drawingml/2006/picture">
                <pic:pic xmlns:pic="http://schemas.openxmlformats.org/drawingml/2006/picture">
                  <pic:nvPicPr>
                    <pic:cNvPr id="0" name="image14.png" descr="Oil Rents Over time.jpg"/>
                    <pic:cNvPicPr preferRelativeResize="0"/>
                  </pic:nvPicPr>
                  <pic:blipFill>
                    <a:blip r:embed="rId94"/>
                    <a:srcRect/>
                    <a:stretch>
                      <a:fillRect/>
                    </a:stretch>
                  </pic:blipFill>
                  <pic:spPr>
                    <a:xfrm>
                      <a:off x="0" y="0"/>
                      <a:ext cx="3033888" cy="2224581"/>
                    </a:xfrm>
                    <a:prstGeom prst="rect">
                      <a:avLst/>
                    </a:prstGeom>
                    <a:ln/>
                  </pic:spPr>
                </pic:pic>
              </a:graphicData>
            </a:graphic>
          </wp:inline>
        </w:drawing>
      </w:r>
    </w:p>
    <w:p w14:paraId="59443619" w14:textId="77777777" w:rsidR="006232E4" w:rsidRPr="00753F27" w:rsidRDefault="006232E4" w:rsidP="00753F27">
      <w:pPr>
        <w:spacing w:line="480" w:lineRule="auto"/>
        <w:jc w:val="both"/>
        <w:rPr>
          <w:rFonts w:ascii="Garamond" w:hAnsi="Garamond"/>
          <w:bCs/>
        </w:rPr>
      </w:pPr>
      <w:r w:rsidRPr="00753F27">
        <w:rPr>
          <w:rFonts w:ascii="Garamond" w:eastAsia="Times New Roman" w:hAnsi="Garamond"/>
          <w:bCs/>
        </w:rPr>
        <w:t>Figure 2</w:t>
      </w:r>
    </w:p>
    <w:p w14:paraId="28DC5485" w14:textId="77777777" w:rsidR="006232E4" w:rsidRPr="00753F27" w:rsidRDefault="006232E4" w:rsidP="00753F27">
      <w:pPr>
        <w:spacing w:line="480" w:lineRule="auto"/>
        <w:jc w:val="both"/>
        <w:rPr>
          <w:rFonts w:ascii="Garamond" w:hAnsi="Garamond"/>
        </w:rPr>
      </w:pPr>
      <w:r w:rsidRPr="00753F27">
        <w:rPr>
          <w:rFonts w:ascii="Garamond" w:hAnsi="Garamond"/>
          <w:noProof/>
        </w:rPr>
        <w:drawing>
          <wp:inline distT="114300" distB="114300" distL="114300" distR="114300" wp14:anchorId="59F9F01A" wp14:editId="647CF3DA">
            <wp:extent cx="3023235" cy="2357652"/>
            <wp:effectExtent l="0" t="0" r="0" b="5080"/>
            <wp:docPr id="83" name="image23.png" descr="oil rents vs time for regions.jpg"/>
            <wp:cNvGraphicFramePr/>
            <a:graphic xmlns:a="http://schemas.openxmlformats.org/drawingml/2006/main">
              <a:graphicData uri="http://schemas.openxmlformats.org/drawingml/2006/picture">
                <pic:pic xmlns:pic="http://schemas.openxmlformats.org/drawingml/2006/picture">
                  <pic:nvPicPr>
                    <pic:cNvPr id="0" name="image23.png" descr="oil rents vs time for regions.jpg"/>
                    <pic:cNvPicPr preferRelativeResize="0"/>
                  </pic:nvPicPr>
                  <pic:blipFill>
                    <a:blip r:embed="rId95"/>
                    <a:srcRect r="6860" b="3260"/>
                    <a:stretch>
                      <a:fillRect/>
                    </a:stretch>
                  </pic:blipFill>
                  <pic:spPr>
                    <a:xfrm>
                      <a:off x="0" y="0"/>
                      <a:ext cx="3042878" cy="2372970"/>
                    </a:xfrm>
                    <a:prstGeom prst="rect">
                      <a:avLst/>
                    </a:prstGeom>
                    <a:ln/>
                  </pic:spPr>
                </pic:pic>
              </a:graphicData>
            </a:graphic>
          </wp:inline>
        </w:drawing>
      </w:r>
    </w:p>
    <w:p w14:paraId="27A33A53" w14:textId="77777777" w:rsidR="006232E4" w:rsidRPr="00753F27" w:rsidRDefault="006232E4" w:rsidP="00753F27">
      <w:pPr>
        <w:spacing w:line="480" w:lineRule="auto"/>
        <w:jc w:val="both"/>
        <w:rPr>
          <w:rFonts w:ascii="Garamond" w:hAnsi="Garamond"/>
        </w:rPr>
      </w:pPr>
    </w:p>
    <w:p w14:paraId="3C014AFC" w14:textId="77777777" w:rsidR="006232E4" w:rsidRPr="00753F27" w:rsidRDefault="006232E4" w:rsidP="00753F27">
      <w:pPr>
        <w:spacing w:line="480" w:lineRule="auto"/>
        <w:jc w:val="both"/>
        <w:rPr>
          <w:rFonts w:ascii="Garamond" w:hAnsi="Garamond"/>
        </w:rPr>
      </w:pPr>
      <w:r w:rsidRPr="00753F27">
        <w:rPr>
          <w:rFonts w:ascii="Garamond" w:hAnsi="Garamond"/>
        </w:rPr>
        <w:t>Figure 4</w:t>
      </w:r>
    </w:p>
    <w:p w14:paraId="18A66E4E" w14:textId="77777777" w:rsidR="006232E4" w:rsidRPr="00753F27" w:rsidRDefault="006232E4" w:rsidP="00753F27">
      <w:pPr>
        <w:spacing w:line="480" w:lineRule="auto"/>
        <w:jc w:val="both"/>
        <w:rPr>
          <w:rFonts w:ascii="Garamond" w:hAnsi="Garamond"/>
        </w:rPr>
      </w:pPr>
      <w:r w:rsidRPr="00753F27">
        <w:rPr>
          <w:rFonts w:ascii="Garamond" w:hAnsi="Garamond"/>
          <w:noProof/>
        </w:rPr>
        <w:lastRenderedPageBreak/>
        <w:drawing>
          <wp:inline distT="114300" distB="114300" distL="114300" distR="114300" wp14:anchorId="28A3ED4E" wp14:editId="33D38D86">
            <wp:extent cx="3137535" cy="2280566"/>
            <wp:effectExtent l="0" t="0" r="12065" b="5715"/>
            <wp:docPr id="8" name="image19.png" descr="Residuals vs. Fitted 1.jpg"/>
            <wp:cNvGraphicFramePr/>
            <a:graphic xmlns:a="http://schemas.openxmlformats.org/drawingml/2006/main">
              <a:graphicData uri="http://schemas.openxmlformats.org/drawingml/2006/picture">
                <pic:pic xmlns:pic="http://schemas.openxmlformats.org/drawingml/2006/picture">
                  <pic:nvPicPr>
                    <pic:cNvPr id="0" name="image19.png" descr="Residuals vs. Fitted 1.jpg"/>
                    <pic:cNvPicPr preferRelativeResize="0"/>
                  </pic:nvPicPr>
                  <pic:blipFill>
                    <a:blip r:embed="rId96"/>
                    <a:srcRect/>
                    <a:stretch>
                      <a:fillRect/>
                    </a:stretch>
                  </pic:blipFill>
                  <pic:spPr>
                    <a:xfrm>
                      <a:off x="0" y="0"/>
                      <a:ext cx="3238433" cy="2353905"/>
                    </a:xfrm>
                    <a:prstGeom prst="rect">
                      <a:avLst/>
                    </a:prstGeom>
                    <a:ln/>
                  </pic:spPr>
                </pic:pic>
              </a:graphicData>
            </a:graphic>
          </wp:inline>
        </w:drawing>
      </w:r>
    </w:p>
    <w:p w14:paraId="43E26820" w14:textId="77777777" w:rsidR="006232E4" w:rsidRPr="00753F27" w:rsidRDefault="006232E4" w:rsidP="00753F27">
      <w:pPr>
        <w:spacing w:line="480" w:lineRule="auto"/>
        <w:jc w:val="both"/>
        <w:rPr>
          <w:rFonts w:ascii="Garamond" w:eastAsia="Times New Roman" w:hAnsi="Garamond"/>
          <w:b/>
          <w:u w:val="single"/>
        </w:rPr>
      </w:pPr>
      <w:r w:rsidRPr="00753F27">
        <w:rPr>
          <w:rFonts w:ascii="Garamond" w:eastAsia="Times New Roman" w:hAnsi="Garamond"/>
          <w:bCs/>
        </w:rPr>
        <w:t>Figure 5</w:t>
      </w:r>
    </w:p>
    <w:p w14:paraId="5FC15988" w14:textId="77777777" w:rsidR="006232E4" w:rsidRPr="00753F27" w:rsidRDefault="006232E4" w:rsidP="00753F27">
      <w:pPr>
        <w:spacing w:line="480" w:lineRule="auto"/>
        <w:jc w:val="both"/>
        <w:rPr>
          <w:rFonts w:ascii="Garamond" w:hAnsi="Garamond"/>
        </w:rPr>
      </w:pPr>
      <w:r w:rsidRPr="00753F27">
        <w:rPr>
          <w:rFonts w:ascii="Garamond" w:hAnsi="Garamond"/>
          <w:noProof/>
        </w:rPr>
        <w:drawing>
          <wp:inline distT="114300" distB="114300" distL="114300" distR="114300" wp14:anchorId="55E90C65" wp14:editId="688D59CD">
            <wp:extent cx="3366135" cy="2429421"/>
            <wp:effectExtent l="0" t="0" r="0" b="9525"/>
            <wp:docPr id="84" name="image15.png" descr="Resid vs Fitt w:o Arg and Ghana.jpg"/>
            <wp:cNvGraphicFramePr/>
            <a:graphic xmlns:a="http://schemas.openxmlformats.org/drawingml/2006/main">
              <a:graphicData uri="http://schemas.openxmlformats.org/drawingml/2006/picture">
                <pic:pic xmlns:pic="http://schemas.openxmlformats.org/drawingml/2006/picture">
                  <pic:nvPicPr>
                    <pic:cNvPr id="0" name="image15.png" descr="Resid vs Fitt w:o Arg and Ghana.jpg"/>
                    <pic:cNvPicPr preferRelativeResize="0"/>
                  </pic:nvPicPr>
                  <pic:blipFill>
                    <a:blip r:embed="rId97"/>
                    <a:srcRect/>
                    <a:stretch>
                      <a:fillRect/>
                    </a:stretch>
                  </pic:blipFill>
                  <pic:spPr>
                    <a:xfrm>
                      <a:off x="0" y="0"/>
                      <a:ext cx="3407986" cy="2459626"/>
                    </a:xfrm>
                    <a:prstGeom prst="rect">
                      <a:avLst/>
                    </a:prstGeom>
                    <a:ln/>
                  </pic:spPr>
                </pic:pic>
              </a:graphicData>
            </a:graphic>
          </wp:inline>
        </w:drawing>
      </w:r>
    </w:p>
    <w:p w14:paraId="1794A24E" w14:textId="77777777" w:rsidR="006232E4" w:rsidRPr="00753F27" w:rsidRDefault="006232E4" w:rsidP="00753F27">
      <w:pPr>
        <w:spacing w:line="480" w:lineRule="auto"/>
        <w:jc w:val="both"/>
        <w:rPr>
          <w:rFonts w:ascii="Garamond" w:hAnsi="Garamond"/>
        </w:rPr>
      </w:pPr>
    </w:p>
    <w:p w14:paraId="3C235364" w14:textId="77777777" w:rsidR="006232E4" w:rsidRPr="00753F27" w:rsidRDefault="006232E4" w:rsidP="00753F27">
      <w:pPr>
        <w:spacing w:line="480" w:lineRule="auto"/>
        <w:jc w:val="both"/>
        <w:rPr>
          <w:rFonts w:ascii="Garamond" w:hAnsi="Garamond"/>
          <w:bCs/>
        </w:rPr>
      </w:pPr>
      <w:r w:rsidRPr="00753F27">
        <w:rPr>
          <w:rFonts w:ascii="Garamond" w:eastAsia="Times New Roman" w:hAnsi="Garamond"/>
          <w:bCs/>
        </w:rPr>
        <w:t>Figure 6</w:t>
      </w:r>
    </w:p>
    <w:p w14:paraId="324300FD" w14:textId="77777777" w:rsidR="006232E4" w:rsidRPr="00753F27" w:rsidRDefault="006232E4" w:rsidP="00753F27">
      <w:pPr>
        <w:spacing w:line="480" w:lineRule="auto"/>
        <w:jc w:val="both"/>
        <w:rPr>
          <w:rFonts w:ascii="Garamond" w:hAnsi="Garamond"/>
        </w:rPr>
      </w:pPr>
      <w:r w:rsidRPr="00753F27">
        <w:rPr>
          <w:rFonts w:ascii="Garamond" w:hAnsi="Garamond"/>
          <w:noProof/>
        </w:rPr>
        <w:drawing>
          <wp:inline distT="114300" distB="114300" distL="114300" distR="114300" wp14:anchorId="11BB08E2" wp14:editId="5F3980AC">
            <wp:extent cx="3365750" cy="1802032"/>
            <wp:effectExtent l="0" t="0" r="0" b="1905"/>
            <wp:docPr id="85"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98"/>
                    <a:srcRect t="1858" r="1912" b="3345"/>
                    <a:stretch>
                      <a:fillRect/>
                    </a:stretch>
                  </pic:blipFill>
                  <pic:spPr>
                    <a:xfrm>
                      <a:off x="0" y="0"/>
                      <a:ext cx="3407251" cy="1824252"/>
                    </a:xfrm>
                    <a:prstGeom prst="rect">
                      <a:avLst/>
                    </a:prstGeom>
                    <a:ln/>
                  </pic:spPr>
                </pic:pic>
              </a:graphicData>
            </a:graphic>
          </wp:inline>
        </w:drawing>
      </w:r>
    </w:p>
    <w:p w14:paraId="4F89C5B2" w14:textId="77777777" w:rsidR="006232E4" w:rsidRPr="00753F27" w:rsidRDefault="006232E4" w:rsidP="00753F27">
      <w:pPr>
        <w:spacing w:line="480" w:lineRule="auto"/>
        <w:jc w:val="both"/>
        <w:rPr>
          <w:rFonts w:ascii="Garamond" w:hAnsi="Garamond"/>
        </w:rPr>
      </w:pPr>
    </w:p>
    <w:p w14:paraId="73722B0E" w14:textId="77777777" w:rsidR="006232E4" w:rsidRPr="00753F27" w:rsidRDefault="006232E4" w:rsidP="00753F27">
      <w:pPr>
        <w:spacing w:line="480" w:lineRule="auto"/>
        <w:jc w:val="both"/>
        <w:rPr>
          <w:rFonts w:ascii="Garamond" w:hAnsi="Garamond"/>
          <w:bCs/>
        </w:rPr>
      </w:pPr>
      <w:r w:rsidRPr="00753F27">
        <w:rPr>
          <w:rFonts w:ascii="Garamond" w:eastAsia="Times New Roman" w:hAnsi="Garamond"/>
          <w:bCs/>
        </w:rPr>
        <w:t>Figure 7</w:t>
      </w:r>
    </w:p>
    <w:p w14:paraId="7DEABFC7" w14:textId="77777777" w:rsidR="006232E4" w:rsidRPr="00753F27" w:rsidRDefault="006232E4" w:rsidP="00753F27">
      <w:pPr>
        <w:spacing w:line="480" w:lineRule="auto"/>
        <w:jc w:val="both"/>
        <w:rPr>
          <w:rFonts w:ascii="Garamond" w:hAnsi="Garamond"/>
        </w:rPr>
      </w:pPr>
      <w:r w:rsidRPr="00753F27">
        <w:rPr>
          <w:rFonts w:ascii="Garamond" w:hAnsi="Garamond"/>
          <w:noProof/>
        </w:rPr>
        <w:drawing>
          <wp:inline distT="114300" distB="114300" distL="114300" distR="114300" wp14:anchorId="5E4389B4" wp14:editId="60069B00">
            <wp:extent cx="3366135" cy="2333728"/>
            <wp:effectExtent l="0" t="0" r="12065" b="3175"/>
            <wp:docPr id="86" name="image12.png" descr="Residuals with excahnge rates.jpg"/>
            <wp:cNvGraphicFramePr/>
            <a:graphic xmlns:a="http://schemas.openxmlformats.org/drawingml/2006/main">
              <a:graphicData uri="http://schemas.openxmlformats.org/drawingml/2006/picture">
                <pic:pic xmlns:pic="http://schemas.openxmlformats.org/drawingml/2006/picture">
                  <pic:nvPicPr>
                    <pic:cNvPr id="0" name="image12.png" descr="Residuals with excahnge rates.jpg"/>
                    <pic:cNvPicPr preferRelativeResize="0"/>
                  </pic:nvPicPr>
                  <pic:blipFill>
                    <a:blip r:embed="rId99"/>
                    <a:srcRect/>
                    <a:stretch>
                      <a:fillRect/>
                    </a:stretch>
                  </pic:blipFill>
                  <pic:spPr>
                    <a:xfrm>
                      <a:off x="0" y="0"/>
                      <a:ext cx="3412805" cy="2366084"/>
                    </a:xfrm>
                    <a:prstGeom prst="rect">
                      <a:avLst/>
                    </a:prstGeom>
                    <a:ln/>
                  </pic:spPr>
                </pic:pic>
              </a:graphicData>
            </a:graphic>
          </wp:inline>
        </w:drawing>
      </w:r>
    </w:p>
    <w:p w14:paraId="31CC33B3" w14:textId="77777777" w:rsidR="006232E4" w:rsidRPr="00753F27" w:rsidRDefault="006232E4" w:rsidP="00753F27">
      <w:pPr>
        <w:spacing w:line="480" w:lineRule="auto"/>
        <w:jc w:val="both"/>
        <w:rPr>
          <w:rFonts w:ascii="Garamond" w:eastAsia="Times New Roman" w:hAnsi="Garamond"/>
          <w:b/>
        </w:rPr>
      </w:pPr>
    </w:p>
    <w:p w14:paraId="01E81DFE" w14:textId="77777777" w:rsidR="006232E4" w:rsidRPr="00753F27" w:rsidRDefault="006232E4" w:rsidP="00753F27">
      <w:pPr>
        <w:spacing w:line="480" w:lineRule="auto"/>
        <w:jc w:val="both"/>
        <w:rPr>
          <w:rFonts w:ascii="Garamond" w:hAnsi="Garamond"/>
          <w:bCs/>
        </w:rPr>
      </w:pPr>
      <w:r w:rsidRPr="00753F27">
        <w:rPr>
          <w:rFonts w:ascii="Garamond" w:eastAsia="Times New Roman" w:hAnsi="Garamond"/>
          <w:bCs/>
        </w:rPr>
        <w:t>Appendix B</w:t>
      </w:r>
    </w:p>
    <w:p w14:paraId="40D34315" w14:textId="77777777" w:rsidR="006232E4" w:rsidRPr="00753F27" w:rsidRDefault="006232E4" w:rsidP="00753F27">
      <w:pPr>
        <w:widowControl w:val="0"/>
        <w:spacing w:line="480" w:lineRule="auto"/>
        <w:jc w:val="both"/>
        <w:rPr>
          <w:rFonts w:ascii="Garamond" w:hAnsi="Garamond"/>
        </w:rPr>
      </w:pPr>
      <w:r w:rsidRPr="00753F27">
        <w:rPr>
          <w:rFonts w:ascii="Garamond" w:hAnsi="Garamond"/>
        </w:rPr>
        <w:t>Figure 8</w:t>
      </w:r>
    </w:p>
    <w:p w14:paraId="4A81C97D" w14:textId="2B53CFB6" w:rsidR="006232E4" w:rsidRPr="00753F27" w:rsidRDefault="006232E4" w:rsidP="00D71CDC">
      <w:pPr>
        <w:widowControl w:val="0"/>
        <w:spacing w:line="480" w:lineRule="auto"/>
        <w:jc w:val="both"/>
        <w:rPr>
          <w:rFonts w:ascii="Garamond" w:hAnsi="Garamond"/>
        </w:rPr>
      </w:pPr>
      <w:r w:rsidRPr="00753F27">
        <w:rPr>
          <w:rFonts w:ascii="Garamond" w:hAnsi="Garamond"/>
          <w:noProof/>
        </w:rPr>
        <w:drawing>
          <wp:inline distT="114300" distB="114300" distL="114300" distR="114300" wp14:anchorId="78753C51" wp14:editId="1ABE8409">
            <wp:extent cx="2223135" cy="3630295"/>
            <wp:effectExtent l="0" t="0" r="12065" b="1905"/>
            <wp:docPr id="8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rotWithShape="1">
                    <a:blip r:embed="rId100"/>
                    <a:srcRect l="6176" t="2797"/>
                    <a:stretch/>
                  </pic:blipFill>
                  <pic:spPr bwMode="auto">
                    <a:xfrm>
                      <a:off x="0" y="0"/>
                      <a:ext cx="2251008" cy="3675811"/>
                    </a:xfrm>
                    <a:prstGeom prst="rect">
                      <a:avLst/>
                    </a:prstGeom>
                    <a:ln>
                      <a:noFill/>
                    </a:ln>
                    <a:extLst>
                      <a:ext uri="{53640926-AAD7-44D8-BBD7-CCE9431645EC}">
                        <a14:shadowObscured xmlns:a14="http://schemas.microsoft.com/office/drawing/2010/main"/>
                      </a:ext>
                    </a:extLst>
                  </pic:spPr>
                </pic:pic>
              </a:graphicData>
            </a:graphic>
          </wp:inline>
        </w:drawing>
      </w:r>
    </w:p>
    <w:p w14:paraId="701BAD47" w14:textId="77777777" w:rsidR="006232E4" w:rsidRPr="00753F27" w:rsidRDefault="006232E4" w:rsidP="00753F27">
      <w:pPr>
        <w:spacing w:line="480" w:lineRule="auto"/>
        <w:jc w:val="both"/>
        <w:rPr>
          <w:rFonts w:ascii="Garamond" w:hAnsi="Garamond"/>
        </w:rPr>
      </w:pPr>
      <w:r w:rsidRPr="00753F27">
        <w:rPr>
          <w:rFonts w:ascii="Garamond" w:hAnsi="Garamond"/>
        </w:rPr>
        <w:lastRenderedPageBreak/>
        <w:t xml:space="preserve">Figure 9  </w:t>
      </w:r>
    </w:p>
    <w:p w14:paraId="7FB0D26D" w14:textId="49543EFD" w:rsidR="006232E4" w:rsidRPr="00753F27" w:rsidRDefault="006232E4" w:rsidP="00D71CDC">
      <w:pPr>
        <w:spacing w:line="480" w:lineRule="auto"/>
        <w:jc w:val="both"/>
        <w:rPr>
          <w:rFonts w:ascii="Garamond" w:hAnsi="Garamond"/>
        </w:rPr>
      </w:pPr>
      <w:r w:rsidRPr="00753F27">
        <w:rPr>
          <w:rFonts w:ascii="Garamond" w:hAnsi="Garamond"/>
          <w:noProof/>
        </w:rPr>
        <w:drawing>
          <wp:inline distT="0" distB="0" distL="0" distR="0" wp14:anchorId="13E4E468" wp14:editId="4F1B3442">
            <wp:extent cx="5423535" cy="4543371"/>
            <wp:effectExtent l="0" t="0" r="0" b="381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7-04-16 at 1.30.57 PM.png"/>
                    <pic:cNvPicPr/>
                  </pic:nvPicPr>
                  <pic:blipFill>
                    <a:blip r:embed="rId101">
                      <a:extLst>
                        <a:ext uri="{28A0092B-C50C-407E-A947-70E740481C1C}">
                          <a14:useLocalDpi xmlns:a14="http://schemas.microsoft.com/office/drawing/2010/main" val="0"/>
                        </a:ext>
                      </a:extLst>
                    </a:blip>
                    <a:stretch>
                      <a:fillRect/>
                    </a:stretch>
                  </pic:blipFill>
                  <pic:spPr>
                    <a:xfrm>
                      <a:off x="0" y="0"/>
                      <a:ext cx="5532264" cy="4634455"/>
                    </a:xfrm>
                    <a:prstGeom prst="rect">
                      <a:avLst/>
                    </a:prstGeom>
                  </pic:spPr>
                </pic:pic>
              </a:graphicData>
            </a:graphic>
          </wp:inline>
        </w:drawing>
      </w:r>
    </w:p>
    <w:p w14:paraId="3D858C9E" w14:textId="77777777" w:rsidR="006232E4" w:rsidRPr="00753F27" w:rsidRDefault="006232E4" w:rsidP="00753F27">
      <w:pPr>
        <w:spacing w:line="480" w:lineRule="auto"/>
        <w:jc w:val="both"/>
        <w:rPr>
          <w:rFonts w:ascii="Garamond" w:hAnsi="Garamond"/>
        </w:rPr>
      </w:pPr>
      <w:r w:rsidRPr="00753F27">
        <w:rPr>
          <w:rFonts w:ascii="Garamond" w:hAnsi="Garamond"/>
        </w:rPr>
        <w:t>Figure 10</w:t>
      </w:r>
    </w:p>
    <w:p w14:paraId="6AD8B225" w14:textId="77777777" w:rsidR="00D71CDC" w:rsidRDefault="006232E4" w:rsidP="00D71CDC">
      <w:pPr>
        <w:spacing w:line="480" w:lineRule="auto"/>
        <w:jc w:val="both"/>
        <w:rPr>
          <w:rFonts w:ascii="Garamond" w:hAnsi="Garamond"/>
        </w:rPr>
      </w:pPr>
      <w:r w:rsidRPr="00753F27">
        <w:rPr>
          <w:rFonts w:ascii="Garamond" w:hAnsi="Garamond"/>
          <w:noProof/>
        </w:rPr>
        <w:drawing>
          <wp:inline distT="0" distB="0" distL="0" distR="0" wp14:anchorId="61B0B6F2" wp14:editId="2DD26C83">
            <wp:extent cx="2222809" cy="2259232"/>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7-04-17 at 3.22.02 PM.png"/>
                    <pic:cNvPicPr/>
                  </pic:nvPicPr>
                  <pic:blipFill rotWithShape="1">
                    <a:blip r:embed="rId102">
                      <a:extLst>
                        <a:ext uri="{28A0092B-C50C-407E-A947-70E740481C1C}">
                          <a14:useLocalDpi xmlns:a14="http://schemas.microsoft.com/office/drawing/2010/main" val="0"/>
                        </a:ext>
                      </a:extLst>
                    </a:blip>
                    <a:srcRect t="4826" b="4227"/>
                    <a:stretch/>
                  </pic:blipFill>
                  <pic:spPr bwMode="auto">
                    <a:xfrm>
                      <a:off x="0" y="0"/>
                      <a:ext cx="2237765" cy="2274433"/>
                    </a:xfrm>
                    <a:prstGeom prst="rect">
                      <a:avLst/>
                    </a:prstGeom>
                    <a:ln>
                      <a:noFill/>
                    </a:ln>
                    <a:extLst>
                      <a:ext uri="{53640926-AAD7-44D8-BBD7-CCE9431645EC}">
                        <a14:shadowObscured xmlns:a14="http://schemas.microsoft.com/office/drawing/2010/main"/>
                      </a:ext>
                    </a:extLst>
                  </pic:spPr>
                </pic:pic>
              </a:graphicData>
            </a:graphic>
          </wp:inline>
        </w:drawing>
      </w:r>
    </w:p>
    <w:p w14:paraId="628EB896" w14:textId="5ECFAF96" w:rsidR="006232E4" w:rsidRPr="00753F27" w:rsidRDefault="006232E4" w:rsidP="00D71CDC">
      <w:pPr>
        <w:spacing w:line="480" w:lineRule="auto"/>
        <w:jc w:val="both"/>
        <w:rPr>
          <w:rFonts w:ascii="Garamond" w:hAnsi="Garamond"/>
        </w:rPr>
      </w:pPr>
      <w:r w:rsidRPr="00753F27">
        <w:rPr>
          <w:rFonts w:ascii="Garamond" w:eastAsia="Times New Roman" w:hAnsi="Garamond"/>
          <w:bCs/>
        </w:rPr>
        <w:lastRenderedPageBreak/>
        <w:t>Appendix C</w:t>
      </w:r>
    </w:p>
    <w:p w14:paraId="184C31CE" w14:textId="77777777" w:rsidR="006232E4" w:rsidRPr="00753F27" w:rsidRDefault="006232E4" w:rsidP="00753F27">
      <w:pPr>
        <w:spacing w:line="480" w:lineRule="auto"/>
        <w:jc w:val="both"/>
        <w:rPr>
          <w:rFonts w:ascii="Garamond" w:hAnsi="Garamond"/>
          <w:bCs/>
        </w:rPr>
      </w:pPr>
      <w:r w:rsidRPr="00753F27">
        <w:rPr>
          <w:rFonts w:ascii="Garamond" w:eastAsia="Times New Roman" w:hAnsi="Garamond"/>
          <w:bCs/>
        </w:rPr>
        <w:t>Figure 11</w:t>
      </w:r>
    </w:p>
    <w:p w14:paraId="3E1F611C" w14:textId="77777777" w:rsidR="006232E4" w:rsidRPr="00753F27" w:rsidRDefault="006232E4" w:rsidP="00753F27">
      <w:pPr>
        <w:spacing w:line="480" w:lineRule="auto"/>
        <w:jc w:val="both"/>
        <w:rPr>
          <w:rFonts w:ascii="Garamond" w:hAnsi="Garamond"/>
          <w:bCs/>
        </w:rPr>
      </w:pPr>
      <w:r w:rsidRPr="00753F27">
        <w:rPr>
          <w:rFonts w:ascii="Garamond" w:eastAsia="Times New Roman" w:hAnsi="Garamond"/>
          <w:bCs/>
        </w:rPr>
        <w:t>Overview of the Major Contributions to the Literature</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1560"/>
        <w:gridCol w:w="1560"/>
        <w:gridCol w:w="1560"/>
        <w:gridCol w:w="1560"/>
        <w:gridCol w:w="1560"/>
      </w:tblGrid>
      <w:tr w:rsidR="006232E4" w:rsidRPr="00753F27" w14:paraId="2264E520" w14:textId="77777777" w:rsidTr="00E41B63">
        <w:tc>
          <w:tcPr>
            <w:tcW w:w="1560" w:type="dxa"/>
            <w:tcMar>
              <w:top w:w="100" w:type="dxa"/>
              <w:left w:w="100" w:type="dxa"/>
              <w:bottom w:w="100" w:type="dxa"/>
              <w:right w:w="100" w:type="dxa"/>
            </w:tcMar>
          </w:tcPr>
          <w:p w14:paraId="54DD4EA1"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Paper</w:t>
            </w:r>
          </w:p>
        </w:tc>
        <w:tc>
          <w:tcPr>
            <w:tcW w:w="1560" w:type="dxa"/>
            <w:tcMar>
              <w:top w:w="100" w:type="dxa"/>
              <w:left w:w="100" w:type="dxa"/>
              <w:bottom w:w="100" w:type="dxa"/>
              <w:right w:w="100" w:type="dxa"/>
            </w:tcMar>
          </w:tcPr>
          <w:p w14:paraId="491E6010"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Dependent Variable</w:t>
            </w:r>
          </w:p>
        </w:tc>
        <w:tc>
          <w:tcPr>
            <w:tcW w:w="1560" w:type="dxa"/>
            <w:tcMar>
              <w:top w:w="100" w:type="dxa"/>
              <w:left w:w="100" w:type="dxa"/>
              <w:bottom w:w="100" w:type="dxa"/>
              <w:right w:w="100" w:type="dxa"/>
            </w:tcMar>
          </w:tcPr>
          <w:p w14:paraId="2D581D08"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Main Independent Variable</w:t>
            </w:r>
          </w:p>
        </w:tc>
        <w:tc>
          <w:tcPr>
            <w:tcW w:w="1560" w:type="dxa"/>
            <w:tcMar>
              <w:top w:w="100" w:type="dxa"/>
              <w:left w:w="100" w:type="dxa"/>
              <w:bottom w:w="100" w:type="dxa"/>
              <w:right w:w="100" w:type="dxa"/>
            </w:tcMar>
          </w:tcPr>
          <w:p w14:paraId="285E7FDE"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Main Control Variables</w:t>
            </w:r>
          </w:p>
        </w:tc>
        <w:tc>
          <w:tcPr>
            <w:tcW w:w="1560" w:type="dxa"/>
            <w:tcMar>
              <w:top w:w="100" w:type="dxa"/>
              <w:left w:w="100" w:type="dxa"/>
              <w:bottom w:w="100" w:type="dxa"/>
              <w:right w:w="100" w:type="dxa"/>
            </w:tcMar>
          </w:tcPr>
          <w:p w14:paraId="4C5C37D2"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Methodology</w:t>
            </w:r>
          </w:p>
        </w:tc>
        <w:tc>
          <w:tcPr>
            <w:tcW w:w="1560" w:type="dxa"/>
            <w:tcMar>
              <w:top w:w="100" w:type="dxa"/>
              <w:left w:w="100" w:type="dxa"/>
              <w:bottom w:w="100" w:type="dxa"/>
              <w:right w:w="100" w:type="dxa"/>
            </w:tcMar>
          </w:tcPr>
          <w:p w14:paraId="08D65AC5"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Results</w:t>
            </w:r>
          </w:p>
        </w:tc>
      </w:tr>
      <w:tr w:rsidR="006232E4" w:rsidRPr="00753F27" w14:paraId="6F697D61" w14:textId="77777777" w:rsidTr="00E41B63">
        <w:tc>
          <w:tcPr>
            <w:tcW w:w="1560" w:type="dxa"/>
            <w:tcMar>
              <w:top w:w="100" w:type="dxa"/>
              <w:left w:w="100" w:type="dxa"/>
              <w:bottom w:w="100" w:type="dxa"/>
              <w:right w:w="100" w:type="dxa"/>
            </w:tcMar>
          </w:tcPr>
          <w:p w14:paraId="13B6C0E3"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Sachs and Warner (1995)</w:t>
            </w:r>
          </w:p>
        </w:tc>
        <w:tc>
          <w:tcPr>
            <w:tcW w:w="1560" w:type="dxa"/>
            <w:tcMar>
              <w:top w:w="100" w:type="dxa"/>
              <w:left w:w="100" w:type="dxa"/>
              <w:bottom w:w="100" w:type="dxa"/>
              <w:right w:w="100" w:type="dxa"/>
            </w:tcMar>
          </w:tcPr>
          <w:p w14:paraId="65128A25"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GDP</w:t>
            </w:r>
          </w:p>
        </w:tc>
        <w:tc>
          <w:tcPr>
            <w:tcW w:w="1560" w:type="dxa"/>
            <w:tcMar>
              <w:top w:w="100" w:type="dxa"/>
              <w:left w:w="100" w:type="dxa"/>
              <w:bottom w:w="100" w:type="dxa"/>
              <w:right w:w="100" w:type="dxa"/>
            </w:tcMar>
          </w:tcPr>
          <w:p w14:paraId="134AAACD"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Share of primary exports (SXP)</w:t>
            </w:r>
          </w:p>
        </w:tc>
        <w:tc>
          <w:tcPr>
            <w:tcW w:w="1560" w:type="dxa"/>
            <w:tcMar>
              <w:top w:w="100" w:type="dxa"/>
              <w:left w:w="100" w:type="dxa"/>
              <w:bottom w:w="100" w:type="dxa"/>
              <w:right w:w="100" w:type="dxa"/>
            </w:tcMar>
          </w:tcPr>
          <w:p w14:paraId="32872987"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Initial GDP, trade openness, investment/GDP ratio, level of bureaucracy, terms of trade, inequality (income share top 20 to bottom 20%)</w:t>
            </w:r>
          </w:p>
        </w:tc>
        <w:tc>
          <w:tcPr>
            <w:tcW w:w="1560" w:type="dxa"/>
            <w:tcMar>
              <w:top w:w="100" w:type="dxa"/>
              <w:left w:w="100" w:type="dxa"/>
              <w:bottom w:w="100" w:type="dxa"/>
              <w:right w:w="100" w:type="dxa"/>
            </w:tcMar>
          </w:tcPr>
          <w:p w14:paraId="0650FC95"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 xml:space="preserve">Cross-country growth model for the years 1970-89 </w:t>
            </w:r>
          </w:p>
        </w:tc>
        <w:tc>
          <w:tcPr>
            <w:tcW w:w="1560" w:type="dxa"/>
            <w:tcMar>
              <w:top w:w="100" w:type="dxa"/>
              <w:left w:w="100" w:type="dxa"/>
              <w:bottom w:w="100" w:type="dxa"/>
              <w:right w:w="100" w:type="dxa"/>
            </w:tcMar>
          </w:tcPr>
          <w:p w14:paraId="6BF6A01E"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 xml:space="preserve">Negative statistically significant relationship between share of exports and growth </w:t>
            </w:r>
          </w:p>
        </w:tc>
      </w:tr>
      <w:tr w:rsidR="006232E4" w:rsidRPr="00753F27" w14:paraId="1EA04C35" w14:textId="77777777" w:rsidTr="00E41B63">
        <w:tc>
          <w:tcPr>
            <w:tcW w:w="1560" w:type="dxa"/>
            <w:tcMar>
              <w:top w:w="100" w:type="dxa"/>
              <w:left w:w="100" w:type="dxa"/>
              <w:bottom w:w="100" w:type="dxa"/>
              <w:right w:w="100" w:type="dxa"/>
            </w:tcMar>
          </w:tcPr>
          <w:p w14:paraId="3CFBF464"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Alexeev and Conrad (2005)</w:t>
            </w:r>
          </w:p>
        </w:tc>
        <w:tc>
          <w:tcPr>
            <w:tcW w:w="1560" w:type="dxa"/>
            <w:tcMar>
              <w:top w:w="100" w:type="dxa"/>
              <w:left w:w="100" w:type="dxa"/>
              <w:bottom w:w="100" w:type="dxa"/>
              <w:right w:w="100" w:type="dxa"/>
            </w:tcMar>
          </w:tcPr>
          <w:p w14:paraId="28DB6770"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GDP per capita</w:t>
            </w:r>
          </w:p>
        </w:tc>
        <w:tc>
          <w:tcPr>
            <w:tcW w:w="1560" w:type="dxa"/>
            <w:tcMar>
              <w:top w:w="100" w:type="dxa"/>
              <w:left w:w="100" w:type="dxa"/>
              <w:bottom w:w="100" w:type="dxa"/>
              <w:right w:w="100" w:type="dxa"/>
            </w:tcMar>
          </w:tcPr>
          <w:p w14:paraId="041BF5A1"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Point source oil resource</w:t>
            </w:r>
          </w:p>
        </w:tc>
        <w:tc>
          <w:tcPr>
            <w:tcW w:w="1560" w:type="dxa"/>
            <w:tcMar>
              <w:top w:w="100" w:type="dxa"/>
              <w:left w:w="100" w:type="dxa"/>
              <w:bottom w:w="100" w:type="dxa"/>
              <w:right w:w="100" w:type="dxa"/>
            </w:tcMar>
          </w:tcPr>
          <w:p w14:paraId="3FAACEF8"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 xml:space="preserve">Latitude, regional </w:t>
            </w:r>
            <w:r w:rsidRPr="00753F27">
              <w:rPr>
                <w:rFonts w:ascii="Garamond" w:eastAsia="Times New Roman" w:hAnsi="Garamond"/>
              </w:rPr>
              <w:lastRenderedPageBreak/>
              <w:t>dummies (Europe, Latin America, East Asia), institutional quality, ethnic fractionalization</w:t>
            </w:r>
          </w:p>
        </w:tc>
        <w:tc>
          <w:tcPr>
            <w:tcW w:w="1560" w:type="dxa"/>
            <w:tcMar>
              <w:top w:w="100" w:type="dxa"/>
              <w:left w:w="100" w:type="dxa"/>
              <w:bottom w:w="100" w:type="dxa"/>
              <w:right w:w="100" w:type="dxa"/>
            </w:tcMar>
          </w:tcPr>
          <w:p w14:paraId="16D2E3C0"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lastRenderedPageBreak/>
              <w:t>Income-level regressions</w:t>
            </w:r>
          </w:p>
        </w:tc>
        <w:tc>
          <w:tcPr>
            <w:tcW w:w="1560" w:type="dxa"/>
            <w:tcMar>
              <w:top w:w="100" w:type="dxa"/>
              <w:left w:w="100" w:type="dxa"/>
              <w:bottom w:w="100" w:type="dxa"/>
              <w:right w:w="100" w:type="dxa"/>
            </w:tcMar>
          </w:tcPr>
          <w:p w14:paraId="3378068E"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 xml:space="preserve">No evidence of slow </w:t>
            </w:r>
            <w:r w:rsidRPr="00753F27">
              <w:rPr>
                <w:rFonts w:ascii="Garamond" w:eastAsia="Times New Roman" w:hAnsi="Garamond"/>
              </w:rPr>
              <w:lastRenderedPageBreak/>
              <w:t>growth; find positive impact of oil abundance on economic growth</w:t>
            </w:r>
          </w:p>
        </w:tc>
      </w:tr>
      <w:tr w:rsidR="006232E4" w:rsidRPr="00753F27" w14:paraId="657748CD" w14:textId="77777777" w:rsidTr="00E41B63">
        <w:tc>
          <w:tcPr>
            <w:tcW w:w="1560" w:type="dxa"/>
            <w:tcMar>
              <w:top w:w="100" w:type="dxa"/>
              <w:left w:w="100" w:type="dxa"/>
              <w:bottom w:w="100" w:type="dxa"/>
              <w:right w:w="100" w:type="dxa"/>
            </w:tcMar>
          </w:tcPr>
          <w:p w14:paraId="06983FD6"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lastRenderedPageBreak/>
              <w:t>Brunnschweiler and Bulte (2008)</w:t>
            </w:r>
          </w:p>
        </w:tc>
        <w:tc>
          <w:tcPr>
            <w:tcW w:w="1560" w:type="dxa"/>
            <w:tcMar>
              <w:top w:w="100" w:type="dxa"/>
              <w:left w:w="100" w:type="dxa"/>
              <w:bottom w:w="100" w:type="dxa"/>
              <w:right w:w="100" w:type="dxa"/>
            </w:tcMar>
          </w:tcPr>
          <w:p w14:paraId="19D59929"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Log of GDP per capita</w:t>
            </w:r>
          </w:p>
        </w:tc>
        <w:tc>
          <w:tcPr>
            <w:tcW w:w="1560" w:type="dxa"/>
            <w:tcMar>
              <w:top w:w="100" w:type="dxa"/>
              <w:left w:w="100" w:type="dxa"/>
              <w:bottom w:w="100" w:type="dxa"/>
              <w:right w:w="100" w:type="dxa"/>
            </w:tcMar>
          </w:tcPr>
          <w:p w14:paraId="32617803"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Oil reserves and oil rents (as a percent of GDP)</w:t>
            </w:r>
          </w:p>
        </w:tc>
        <w:tc>
          <w:tcPr>
            <w:tcW w:w="1560" w:type="dxa"/>
            <w:tcMar>
              <w:top w:w="100" w:type="dxa"/>
              <w:left w:w="100" w:type="dxa"/>
              <w:bottom w:w="100" w:type="dxa"/>
              <w:right w:w="100" w:type="dxa"/>
            </w:tcMar>
          </w:tcPr>
          <w:p w14:paraId="6045D4D1"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Bureaucracy quality, latitude, log of subsoil assets, elections, rule of law, trade openness, mineral exports</w:t>
            </w:r>
          </w:p>
        </w:tc>
        <w:tc>
          <w:tcPr>
            <w:tcW w:w="1560" w:type="dxa"/>
            <w:tcMar>
              <w:top w:w="100" w:type="dxa"/>
              <w:left w:w="100" w:type="dxa"/>
              <w:bottom w:w="100" w:type="dxa"/>
              <w:right w:w="100" w:type="dxa"/>
            </w:tcMar>
          </w:tcPr>
          <w:p w14:paraId="72024BEF"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OLS and 2SLS estimation techniques</w:t>
            </w:r>
          </w:p>
        </w:tc>
        <w:tc>
          <w:tcPr>
            <w:tcW w:w="1560" w:type="dxa"/>
            <w:tcMar>
              <w:top w:w="100" w:type="dxa"/>
              <w:left w:w="100" w:type="dxa"/>
              <w:bottom w:w="100" w:type="dxa"/>
              <w:right w:w="100" w:type="dxa"/>
            </w:tcMar>
          </w:tcPr>
          <w:p w14:paraId="5D28133F"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Both oil reserves and oil rents have a significant positive effect on GDP per capita growth</w:t>
            </w:r>
          </w:p>
        </w:tc>
      </w:tr>
    </w:tbl>
    <w:p w14:paraId="2C30D669" w14:textId="77777777" w:rsidR="006232E4" w:rsidRPr="00753F27" w:rsidRDefault="006232E4" w:rsidP="00753F27">
      <w:pPr>
        <w:spacing w:line="480" w:lineRule="auto"/>
        <w:jc w:val="both"/>
        <w:rPr>
          <w:rFonts w:ascii="Garamond" w:hAnsi="Garamond"/>
        </w:rPr>
      </w:pPr>
    </w:p>
    <w:p w14:paraId="15212B8E" w14:textId="77777777" w:rsidR="006232E4" w:rsidRPr="00753F27" w:rsidRDefault="006232E4" w:rsidP="00753F27">
      <w:pPr>
        <w:spacing w:line="480" w:lineRule="auto"/>
        <w:jc w:val="both"/>
        <w:rPr>
          <w:rFonts w:ascii="Garamond" w:hAnsi="Garamond"/>
        </w:rPr>
      </w:pPr>
    </w:p>
    <w:p w14:paraId="689E503C" w14:textId="77777777" w:rsidR="006232E4" w:rsidRDefault="006232E4" w:rsidP="00753F27">
      <w:pPr>
        <w:spacing w:line="480" w:lineRule="auto"/>
        <w:jc w:val="both"/>
        <w:rPr>
          <w:rFonts w:ascii="Garamond" w:hAnsi="Garamond"/>
        </w:rPr>
      </w:pPr>
    </w:p>
    <w:p w14:paraId="44FACE9A" w14:textId="77777777" w:rsidR="001F1DD2" w:rsidRPr="00753F27" w:rsidRDefault="001F1DD2" w:rsidP="00753F27">
      <w:pPr>
        <w:spacing w:line="480" w:lineRule="auto"/>
        <w:jc w:val="both"/>
        <w:rPr>
          <w:rFonts w:ascii="Garamond" w:hAnsi="Garamond"/>
        </w:rPr>
      </w:pPr>
    </w:p>
    <w:p w14:paraId="1C7902B0" w14:textId="77777777" w:rsidR="006232E4" w:rsidRPr="00753F27" w:rsidRDefault="006232E4" w:rsidP="00753F27">
      <w:pPr>
        <w:spacing w:line="480" w:lineRule="auto"/>
        <w:jc w:val="both"/>
        <w:rPr>
          <w:rFonts w:ascii="Garamond" w:hAnsi="Garamond"/>
          <w:bCs/>
        </w:rPr>
      </w:pPr>
      <w:r w:rsidRPr="00753F27">
        <w:rPr>
          <w:rFonts w:ascii="Garamond" w:eastAsia="Times New Roman" w:hAnsi="Garamond"/>
          <w:bCs/>
        </w:rPr>
        <w:lastRenderedPageBreak/>
        <w:t>Figure 12</w:t>
      </w:r>
    </w:p>
    <w:p w14:paraId="6968DB33" w14:textId="77777777" w:rsidR="006232E4" w:rsidRPr="00753F27" w:rsidRDefault="006232E4" w:rsidP="00753F27">
      <w:pPr>
        <w:spacing w:line="480" w:lineRule="auto"/>
        <w:jc w:val="both"/>
        <w:rPr>
          <w:rFonts w:ascii="Garamond" w:hAnsi="Garamond"/>
          <w:bCs/>
        </w:rPr>
      </w:pPr>
      <w:r w:rsidRPr="00753F27">
        <w:rPr>
          <w:rFonts w:ascii="Garamond" w:eastAsia="Times New Roman" w:hAnsi="Garamond"/>
          <w:bCs/>
        </w:rPr>
        <w:t xml:space="preserve">Overview of the Countries and Regions </w:t>
      </w:r>
    </w:p>
    <w:tbl>
      <w:tblPr>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6232E4" w:rsidRPr="00753F27" w14:paraId="483DA44B" w14:textId="77777777" w:rsidTr="00E41B63">
        <w:trPr>
          <w:jc w:val="center"/>
        </w:trPr>
        <w:tc>
          <w:tcPr>
            <w:tcW w:w="187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6AE1561" w14:textId="77777777" w:rsidR="006232E4" w:rsidRPr="00753F27" w:rsidRDefault="006232E4" w:rsidP="00753F27">
            <w:pPr>
              <w:widowControl w:val="0"/>
              <w:spacing w:line="480" w:lineRule="auto"/>
              <w:jc w:val="both"/>
              <w:rPr>
                <w:rFonts w:ascii="Garamond" w:hAnsi="Garamond"/>
                <w:bCs/>
              </w:rPr>
            </w:pPr>
            <w:r w:rsidRPr="00753F27">
              <w:rPr>
                <w:rFonts w:ascii="Garamond" w:hAnsi="Garamond"/>
                <w:bCs/>
              </w:rPr>
              <w:t>Europe</w:t>
            </w:r>
          </w:p>
        </w:tc>
        <w:tc>
          <w:tcPr>
            <w:tcW w:w="1872"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0F7732FC" w14:textId="77777777" w:rsidR="006232E4" w:rsidRPr="00753F27" w:rsidRDefault="006232E4" w:rsidP="00753F27">
            <w:pPr>
              <w:widowControl w:val="0"/>
              <w:spacing w:line="480" w:lineRule="auto"/>
              <w:jc w:val="both"/>
              <w:rPr>
                <w:rFonts w:ascii="Garamond" w:hAnsi="Garamond"/>
                <w:bCs/>
              </w:rPr>
            </w:pPr>
            <w:r w:rsidRPr="00753F27">
              <w:rPr>
                <w:rFonts w:ascii="Garamond" w:hAnsi="Garamond"/>
                <w:bCs/>
              </w:rPr>
              <w:t>North America</w:t>
            </w:r>
          </w:p>
        </w:tc>
        <w:tc>
          <w:tcPr>
            <w:tcW w:w="1872"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6AEBB40D" w14:textId="77777777" w:rsidR="006232E4" w:rsidRPr="00753F27" w:rsidRDefault="006232E4" w:rsidP="00753F27">
            <w:pPr>
              <w:widowControl w:val="0"/>
              <w:spacing w:line="480" w:lineRule="auto"/>
              <w:jc w:val="both"/>
              <w:rPr>
                <w:rFonts w:ascii="Garamond" w:hAnsi="Garamond"/>
                <w:bCs/>
              </w:rPr>
            </w:pPr>
            <w:r w:rsidRPr="00753F27">
              <w:rPr>
                <w:rFonts w:ascii="Garamond" w:hAnsi="Garamond"/>
                <w:bCs/>
              </w:rPr>
              <w:t>Central &amp; South America</w:t>
            </w:r>
          </w:p>
        </w:tc>
        <w:tc>
          <w:tcPr>
            <w:tcW w:w="1872"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6F675400" w14:textId="77777777" w:rsidR="006232E4" w:rsidRPr="00753F27" w:rsidRDefault="006232E4" w:rsidP="00753F27">
            <w:pPr>
              <w:widowControl w:val="0"/>
              <w:spacing w:line="480" w:lineRule="auto"/>
              <w:jc w:val="both"/>
              <w:rPr>
                <w:rFonts w:ascii="Garamond" w:hAnsi="Garamond"/>
                <w:bCs/>
              </w:rPr>
            </w:pPr>
            <w:r w:rsidRPr="00753F27">
              <w:rPr>
                <w:rFonts w:ascii="Garamond" w:hAnsi="Garamond"/>
                <w:bCs/>
              </w:rPr>
              <w:t>Africa &amp; the Middle East</w:t>
            </w:r>
          </w:p>
        </w:tc>
        <w:tc>
          <w:tcPr>
            <w:tcW w:w="1872"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6A0E78D0" w14:textId="77777777" w:rsidR="006232E4" w:rsidRPr="00753F27" w:rsidRDefault="006232E4" w:rsidP="00753F27">
            <w:pPr>
              <w:widowControl w:val="0"/>
              <w:spacing w:line="480" w:lineRule="auto"/>
              <w:jc w:val="both"/>
              <w:rPr>
                <w:rFonts w:ascii="Garamond" w:hAnsi="Garamond"/>
                <w:bCs/>
              </w:rPr>
            </w:pPr>
            <w:r w:rsidRPr="00753F27">
              <w:rPr>
                <w:rFonts w:ascii="Garamond" w:hAnsi="Garamond"/>
                <w:bCs/>
              </w:rPr>
              <w:t>Asia &amp; Oceania</w:t>
            </w:r>
          </w:p>
        </w:tc>
      </w:tr>
      <w:tr w:rsidR="006232E4" w:rsidRPr="00753F27" w14:paraId="3A8CA88C" w14:textId="77777777" w:rsidTr="00E41B63">
        <w:trPr>
          <w:jc w:val="center"/>
        </w:trPr>
        <w:tc>
          <w:tcPr>
            <w:tcW w:w="1872" w:type="dxa"/>
            <w:tcMar>
              <w:top w:w="100" w:type="dxa"/>
              <w:left w:w="100" w:type="dxa"/>
              <w:bottom w:w="100" w:type="dxa"/>
              <w:right w:w="100" w:type="dxa"/>
            </w:tcMar>
          </w:tcPr>
          <w:p w14:paraId="7FD4BE30" w14:textId="77777777" w:rsidR="006232E4" w:rsidRPr="00753F27" w:rsidRDefault="006232E4" w:rsidP="00753F27">
            <w:pPr>
              <w:widowControl w:val="0"/>
              <w:spacing w:line="480" w:lineRule="auto"/>
              <w:jc w:val="both"/>
              <w:rPr>
                <w:rFonts w:ascii="Garamond" w:hAnsi="Garamond"/>
                <w:lang w:val="de-DE"/>
              </w:rPr>
            </w:pPr>
            <w:r w:rsidRPr="00753F27">
              <w:rPr>
                <w:rFonts w:ascii="Garamond" w:eastAsia="Times New Roman" w:hAnsi="Garamond"/>
                <w:lang w:val="de-DE"/>
              </w:rPr>
              <w:t>Austria</w:t>
            </w:r>
          </w:p>
          <w:p w14:paraId="1F913BB0" w14:textId="77777777" w:rsidR="006232E4" w:rsidRPr="00753F27" w:rsidRDefault="006232E4" w:rsidP="00753F27">
            <w:pPr>
              <w:widowControl w:val="0"/>
              <w:spacing w:line="480" w:lineRule="auto"/>
              <w:jc w:val="both"/>
              <w:rPr>
                <w:rFonts w:ascii="Garamond" w:hAnsi="Garamond"/>
                <w:lang w:val="de-DE"/>
              </w:rPr>
            </w:pPr>
            <w:r w:rsidRPr="00753F27">
              <w:rPr>
                <w:rFonts w:ascii="Garamond" w:eastAsia="Times New Roman" w:hAnsi="Garamond"/>
                <w:lang w:val="de-DE"/>
              </w:rPr>
              <w:t>Belgium</w:t>
            </w:r>
          </w:p>
          <w:p w14:paraId="21AB9958" w14:textId="77777777" w:rsidR="006232E4" w:rsidRPr="00753F27" w:rsidRDefault="006232E4" w:rsidP="00753F27">
            <w:pPr>
              <w:widowControl w:val="0"/>
              <w:spacing w:line="480" w:lineRule="auto"/>
              <w:jc w:val="both"/>
              <w:rPr>
                <w:rFonts w:ascii="Garamond" w:hAnsi="Garamond"/>
                <w:lang w:val="de-DE"/>
              </w:rPr>
            </w:pPr>
            <w:r w:rsidRPr="00753F27">
              <w:rPr>
                <w:rFonts w:ascii="Garamond" w:eastAsia="Times New Roman" w:hAnsi="Garamond"/>
                <w:lang w:val="de-DE"/>
              </w:rPr>
              <w:t>Denmark</w:t>
            </w:r>
          </w:p>
          <w:p w14:paraId="4F26869B" w14:textId="77777777" w:rsidR="006232E4" w:rsidRPr="00753F27" w:rsidRDefault="006232E4" w:rsidP="00753F27">
            <w:pPr>
              <w:widowControl w:val="0"/>
              <w:spacing w:line="480" w:lineRule="auto"/>
              <w:jc w:val="both"/>
              <w:rPr>
                <w:rFonts w:ascii="Garamond" w:hAnsi="Garamond"/>
                <w:lang w:val="de-DE"/>
              </w:rPr>
            </w:pPr>
            <w:r w:rsidRPr="00753F27">
              <w:rPr>
                <w:rFonts w:ascii="Garamond" w:eastAsia="Times New Roman" w:hAnsi="Garamond"/>
                <w:lang w:val="de-DE"/>
              </w:rPr>
              <w:t>Finland</w:t>
            </w:r>
          </w:p>
          <w:p w14:paraId="1406C6A5" w14:textId="77777777" w:rsidR="006232E4" w:rsidRPr="00753F27" w:rsidRDefault="006232E4" w:rsidP="00753F27">
            <w:pPr>
              <w:widowControl w:val="0"/>
              <w:spacing w:line="480" w:lineRule="auto"/>
              <w:jc w:val="both"/>
              <w:rPr>
                <w:rFonts w:ascii="Garamond" w:hAnsi="Garamond"/>
                <w:lang w:val="de-DE"/>
              </w:rPr>
            </w:pPr>
            <w:r w:rsidRPr="00753F27">
              <w:rPr>
                <w:rFonts w:ascii="Garamond" w:eastAsia="Times New Roman" w:hAnsi="Garamond"/>
                <w:lang w:val="de-DE"/>
              </w:rPr>
              <w:t>France</w:t>
            </w:r>
          </w:p>
          <w:p w14:paraId="62FF75B7" w14:textId="77777777" w:rsidR="006232E4" w:rsidRPr="00753F27" w:rsidRDefault="006232E4" w:rsidP="00753F27">
            <w:pPr>
              <w:widowControl w:val="0"/>
              <w:spacing w:line="480" w:lineRule="auto"/>
              <w:jc w:val="both"/>
              <w:rPr>
                <w:rFonts w:ascii="Garamond" w:hAnsi="Garamond"/>
                <w:lang w:val="de-DE"/>
              </w:rPr>
            </w:pPr>
            <w:r w:rsidRPr="00753F27">
              <w:rPr>
                <w:rFonts w:ascii="Garamond" w:eastAsia="Times New Roman" w:hAnsi="Garamond"/>
                <w:lang w:val="de-DE"/>
              </w:rPr>
              <w:t>Greece</w:t>
            </w:r>
          </w:p>
          <w:p w14:paraId="7D53DC25"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Ireland</w:t>
            </w:r>
          </w:p>
          <w:p w14:paraId="15318283"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Italy</w:t>
            </w:r>
          </w:p>
          <w:p w14:paraId="276893DD"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Netherlands</w:t>
            </w:r>
          </w:p>
          <w:p w14:paraId="71FD4891"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Norway</w:t>
            </w:r>
          </w:p>
          <w:p w14:paraId="1CD5E73A"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Portugal</w:t>
            </w:r>
          </w:p>
          <w:p w14:paraId="55145BFC"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Spain</w:t>
            </w:r>
          </w:p>
          <w:p w14:paraId="0919AA11"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Sweden</w:t>
            </w:r>
          </w:p>
          <w:p w14:paraId="389E07A6"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Turkey</w:t>
            </w:r>
          </w:p>
          <w:p w14:paraId="21982AFF"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United Kingdom</w:t>
            </w:r>
          </w:p>
          <w:p w14:paraId="65B63B3F"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Russia</w:t>
            </w:r>
          </w:p>
        </w:tc>
        <w:tc>
          <w:tcPr>
            <w:tcW w:w="1872" w:type="dxa"/>
            <w:tcMar>
              <w:top w:w="100" w:type="dxa"/>
              <w:left w:w="100" w:type="dxa"/>
              <w:bottom w:w="100" w:type="dxa"/>
              <w:right w:w="100" w:type="dxa"/>
            </w:tcMar>
          </w:tcPr>
          <w:p w14:paraId="1B0BCC16"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Canada</w:t>
            </w:r>
          </w:p>
          <w:p w14:paraId="2EA1268F"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Mexico</w:t>
            </w:r>
          </w:p>
          <w:p w14:paraId="7751091F"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United States</w:t>
            </w:r>
          </w:p>
        </w:tc>
        <w:tc>
          <w:tcPr>
            <w:tcW w:w="1872" w:type="dxa"/>
            <w:tcMar>
              <w:top w:w="100" w:type="dxa"/>
              <w:left w:w="100" w:type="dxa"/>
              <w:bottom w:w="100" w:type="dxa"/>
              <w:right w:w="100" w:type="dxa"/>
            </w:tcMar>
          </w:tcPr>
          <w:p w14:paraId="7AD7EDE8"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Argentina</w:t>
            </w:r>
          </w:p>
          <w:p w14:paraId="48CEE307"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Bolivia</w:t>
            </w:r>
          </w:p>
          <w:p w14:paraId="43E86639"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Brazil</w:t>
            </w:r>
          </w:p>
          <w:p w14:paraId="45A67B03"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Colombia</w:t>
            </w:r>
          </w:p>
          <w:p w14:paraId="1ECA07EB"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Dominican Republic</w:t>
            </w:r>
          </w:p>
          <w:p w14:paraId="479E9671"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Ecuador</w:t>
            </w:r>
          </w:p>
          <w:p w14:paraId="29FE3F40"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Guatemala</w:t>
            </w:r>
          </w:p>
          <w:p w14:paraId="19CD37B2"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Honduras</w:t>
            </w:r>
          </w:p>
          <w:p w14:paraId="70DE590A"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Jamaica</w:t>
            </w:r>
          </w:p>
          <w:p w14:paraId="1D0AC960"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Peru</w:t>
            </w:r>
          </w:p>
          <w:p w14:paraId="41DC1B5A"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Trinidad and Tobago</w:t>
            </w:r>
          </w:p>
          <w:p w14:paraId="34121D5E"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Venezuela</w:t>
            </w:r>
          </w:p>
        </w:tc>
        <w:tc>
          <w:tcPr>
            <w:tcW w:w="1872" w:type="dxa"/>
            <w:tcMar>
              <w:top w:w="100" w:type="dxa"/>
              <w:left w:w="100" w:type="dxa"/>
              <w:bottom w:w="100" w:type="dxa"/>
              <w:right w:w="100" w:type="dxa"/>
            </w:tcMar>
          </w:tcPr>
          <w:p w14:paraId="35FD788A"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Benin</w:t>
            </w:r>
          </w:p>
          <w:p w14:paraId="5806145B"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Cameroon</w:t>
            </w:r>
          </w:p>
          <w:p w14:paraId="7C47D92C"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Congo</w:t>
            </w:r>
          </w:p>
          <w:p w14:paraId="6B635F53"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Cote d’Ivoire</w:t>
            </w:r>
          </w:p>
          <w:p w14:paraId="5E4CD42F"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Egypt</w:t>
            </w:r>
          </w:p>
          <w:p w14:paraId="4474F19B"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Ghana</w:t>
            </w:r>
          </w:p>
          <w:p w14:paraId="55659BAD" w14:textId="77777777" w:rsidR="006232E4" w:rsidRPr="00753F27" w:rsidRDefault="006232E4" w:rsidP="00753F27">
            <w:pPr>
              <w:widowControl w:val="0"/>
              <w:spacing w:line="480" w:lineRule="auto"/>
              <w:jc w:val="both"/>
              <w:rPr>
                <w:rFonts w:ascii="Garamond" w:hAnsi="Garamond"/>
                <w:lang w:val="es-ES"/>
              </w:rPr>
            </w:pPr>
            <w:r w:rsidRPr="00753F27">
              <w:rPr>
                <w:rFonts w:ascii="Garamond" w:eastAsia="Times New Roman" w:hAnsi="Garamond"/>
                <w:lang w:val="es-ES"/>
              </w:rPr>
              <w:t>Jordan</w:t>
            </w:r>
          </w:p>
          <w:p w14:paraId="361229EB"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Mauritania</w:t>
            </w:r>
            <w:r w:rsidRPr="00753F27">
              <w:rPr>
                <w:rFonts w:ascii="Garamond" w:eastAsia="Times New Roman" w:hAnsi="Garamond"/>
              </w:rPr>
              <w:br/>
              <w:t>Morocco</w:t>
            </w:r>
          </w:p>
          <w:p w14:paraId="71DEEFB0"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Senegal</w:t>
            </w:r>
          </w:p>
          <w:p w14:paraId="109E328B"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Sierra Leone</w:t>
            </w:r>
          </w:p>
          <w:p w14:paraId="2005BEDD"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South Africa</w:t>
            </w:r>
          </w:p>
          <w:p w14:paraId="1777D8E3"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Togo</w:t>
            </w:r>
          </w:p>
          <w:p w14:paraId="6BC84392"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Tunisia</w:t>
            </w:r>
          </w:p>
          <w:p w14:paraId="7CD52056"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Zambia</w:t>
            </w:r>
          </w:p>
          <w:p w14:paraId="17467D74"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Zimbabwe</w:t>
            </w:r>
          </w:p>
        </w:tc>
        <w:tc>
          <w:tcPr>
            <w:tcW w:w="1872" w:type="dxa"/>
            <w:tcMar>
              <w:top w:w="100" w:type="dxa"/>
              <w:left w:w="100" w:type="dxa"/>
              <w:bottom w:w="100" w:type="dxa"/>
              <w:right w:w="100" w:type="dxa"/>
            </w:tcMar>
          </w:tcPr>
          <w:p w14:paraId="06478883"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Australia</w:t>
            </w:r>
          </w:p>
          <w:p w14:paraId="014CB401"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Bangladesh</w:t>
            </w:r>
          </w:p>
          <w:p w14:paraId="76A2367E"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China</w:t>
            </w:r>
          </w:p>
          <w:p w14:paraId="48117F74"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India</w:t>
            </w:r>
          </w:p>
          <w:p w14:paraId="625357EF"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Indonesia</w:t>
            </w:r>
          </w:p>
          <w:p w14:paraId="32616103"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Japan</w:t>
            </w:r>
          </w:p>
          <w:p w14:paraId="5CD38D39"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Korea</w:t>
            </w:r>
          </w:p>
          <w:p w14:paraId="3ADDBB71"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Malaysia</w:t>
            </w:r>
          </w:p>
          <w:p w14:paraId="676CC1EE"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Nepal</w:t>
            </w:r>
          </w:p>
          <w:p w14:paraId="5258A62B"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New Zealand</w:t>
            </w:r>
          </w:p>
          <w:p w14:paraId="2DEBB03D"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Pakistan</w:t>
            </w:r>
          </w:p>
          <w:p w14:paraId="45D4EE39"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Phillippines</w:t>
            </w:r>
          </w:p>
          <w:p w14:paraId="14C3E749" w14:textId="77777777" w:rsidR="006232E4" w:rsidRPr="00753F27" w:rsidRDefault="006232E4" w:rsidP="00753F27">
            <w:pPr>
              <w:widowControl w:val="0"/>
              <w:spacing w:line="480" w:lineRule="auto"/>
              <w:jc w:val="both"/>
              <w:rPr>
                <w:rFonts w:ascii="Garamond" w:hAnsi="Garamond"/>
              </w:rPr>
            </w:pPr>
            <w:r w:rsidRPr="00753F27">
              <w:rPr>
                <w:rFonts w:ascii="Garamond" w:eastAsia="Times New Roman" w:hAnsi="Garamond"/>
              </w:rPr>
              <w:t>Thailand</w:t>
            </w:r>
          </w:p>
        </w:tc>
      </w:tr>
    </w:tbl>
    <w:p w14:paraId="412AD235" w14:textId="77777777" w:rsidR="006232E4" w:rsidRPr="00753F27" w:rsidRDefault="006232E4" w:rsidP="00753F27">
      <w:pPr>
        <w:spacing w:line="480" w:lineRule="auto"/>
        <w:jc w:val="both"/>
        <w:rPr>
          <w:rFonts w:ascii="Garamond" w:hAnsi="Garamond"/>
        </w:rPr>
      </w:pPr>
    </w:p>
    <w:p w14:paraId="22CF22CF" w14:textId="77777777" w:rsidR="006232E4" w:rsidRDefault="006232E4" w:rsidP="00753F27">
      <w:pPr>
        <w:spacing w:line="480" w:lineRule="auto"/>
        <w:jc w:val="both"/>
        <w:rPr>
          <w:rFonts w:ascii="Garamond" w:hAnsi="Garamond"/>
        </w:rPr>
      </w:pPr>
    </w:p>
    <w:p w14:paraId="608FF8F0" w14:textId="77777777" w:rsidR="00D71CDC" w:rsidRDefault="00D71CDC" w:rsidP="00753F27">
      <w:pPr>
        <w:spacing w:line="480" w:lineRule="auto"/>
        <w:jc w:val="both"/>
        <w:rPr>
          <w:rFonts w:ascii="Garamond" w:hAnsi="Garamond"/>
        </w:rPr>
      </w:pPr>
    </w:p>
    <w:sectPr w:rsidR="00D71CDC" w:rsidSect="00BB736C">
      <w:footerReference w:type="default" r:id="rId103"/>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D50C0A" w14:textId="77777777" w:rsidR="007D2461" w:rsidRDefault="007D2461" w:rsidP="006D56B1">
      <w:r>
        <w:separator/>
      </w:r>
    </w:p>
  </w:endnote>
  <w:endnote w:type="continuationSeparator" w:id="0">
    <w:p w14:paraId="20A260A9" w14:textId="77777777" w:rsidR="007D2461" w:rsidRDefault="007D2461" w:rsidP="006D5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rebuchet MS">
    <w:panose1 w:val="020B0603020202020204"/>
    <w:charset w:val="00"/>
    <w:family w:val="auto"/>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1F8EC6" w14:textId="77777777" w:rsidR="0058184C" w:rsidRDefault="0058184C" w:rsidP="009C0D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0B4E691" w14:textId="77777777" w:rsidR="0058184C" w:rsidRDefault="0058184C"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6FE4210" w14:textId="77777777" w:rsidR="0058184C" w:rsidRDefault="0058184C"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3391D2E" w14:textId="77777777" w:rsidR="0058184C" w:rsidRDefault="0058184C"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1213E7C" w14:textId="77777777" w:rsidR="0058184C" w:rsidRDefault="0058184C"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6366ED8B" w14:textId="77777777" w:rsidR="0058184C" w:rsidRDefault="0058184C" w:rsidP="009C0DE8">
    <w:pPr>
      <w:pStyle w:val="Footer"/>
      <w:framePr w:wrap="around"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7EB3C6CF" w14:textId="77777777" w:rsidR="0058184C" w:rsidRDefault="0058184C" w:rsidP="00556014">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39FEBC" w14:textId="33B28478" w:rsidR="0058184C" w:rsidRDefault="0058184C" w:rsidP="009C0DE8">
    <w:pPr>
      <w:pStyle w:val="Footer"/>
      <w:framePr w:wrap="around" w:vAnchor="text" w:hAnchor="margin" w:xAlign="right" w:y="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4086476"/>
      <w:docPartObj>
        <w:docPartGallery w:val="Page Numbers (Bottom of Page)"/>
        <w:docPartUnique/>
      </w:docPartObj>
    </w:sdtPr>
    <w:sdtEndPr>
      <w:rPr>
        <w:noProof/>
      </w:rPr>
    </w:sdtEndPr>
    <w:sdtContent>
      <w:p w14:paraId="0B28E33A" w14:textId="77777777" w:rsidR="0058184C" w:rsidRDefault="0058184C">
        <w:pPr>
          <w:pStyle w:val="Footer"/>
          <w:jc w:val="right"/>
        </w:pPr>
        <w:r>
          <w:fldChar w:fldCharType="begin"/>
        </w:r>
        <w:r>
          <w:instrText xml:space="preserve"> PAGE   \* MERGEFORMAT </w:instrText>
        </w:r>
        <w:r>
          <w:fldChar w:fldCharType="separate"/>
        </w:r>
        <w:r w:rsidR="00F52BCA">
          <w:rPr>
            <w:noProof/>
          </w:rPr>
          <w:t>2</w:t>
        </w:r>
        <w:r>
          <w:rPr>
            <w:noProof/>
          </w:rPr>
          <w:fldChar w:fldCharType="end"/>
        </w:r>
      </w:p>
    </w:sdtContent>
  </w:sdt>
  <w:p w14:paraId="3AA1D81A" w14:textId="77777777" w:rsidR="0058184C" w:rsidRDefault="0058184C">
    <w:pPr>
      <w:pStyle w:val="Footer"/>
    </w:pPr>
  </w:p>
  <w:p w14:paraId="6DEC217A" w14:textId="77777777" w:rsidR="0058184C" w:rsidRDefault="0058184C"/>
  <w:p w14:paraId="16CD42D4" w14:textId="77777777" w:rsidR="0058184C" w:rsidRDefault="0058184C"/>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8954C" w14:textId="77777777" w:rsidR="0058184C" w:rsidRPr="00EA1E14" w:rsidRDefault="0058184C" w:rsidP="006C1A70">
    <w:pPr>
      <w:pStyle w:val="Footer"/>
      <w:framePr w:wrap="around" w:vAnchor="text" w:hAnchor="margin" w:xAlign="right" w:y="1"/>
      <w:rPr>
        <w:rStyle w:val="PageNumber"/>
        <w:rFonts w:ascii="Garamond" w:hAnsi="Garamond"/>
        <w:sz w:val="20"/>
        <w:szCs w:val="20"/>
      </w:rPr>
    </w:pPr>
    <w:r w:rsidRPr="00EA1E14">
      <w:rPr>
        <w:rStyle w:val="PageNumber"/>
        <w:rFonts w:ascii="Garamond" w:hAnsi="Garamond"/>
        <w:sz w:val="20"/>
        <w:szCs w:val="20"/>
      </w:rPr>
      <w:fldChar w:fldCharType="begin"/>
    </w:r>
    <w:r w:rsidRPr="00EA1E14">
      <w:rPr>
        <w:rStyle w:val="PageNumber"/>
        <w:rFonts w:ascii="Garamond" w:hAnsi="Garamond"/>
        <w:sz w:val="20"/>
        <w:szCs w:val="20"/>
      </w:rPr>
      <w:instrText xml:space="preserve">PAGE  </w:instrText>
    </w:r>
    <w:r w:rsidRPr="00EA1E14">
      <w:rPr>
        <w:rStyle w:val="PageNumber"/>
        <w:rFonts w:ascii="Garamond" w:hAnsi="Garamond"/>
        <w:sz w:val="20"/>
        <w:szCs w:val="20"/>
      </w:rPr>
      <w:fldChar w:fldCharType="separate"/>
    </w:r>
    <w:r w:rsidR="00F52BCA">
      <w:rPr>
        <w:rStyle w:val="PageNumber"/>
        <w:rFonts w:ascii="Garamond" w:hAnsi="Garamond"/>
        <w:noProof/>
        <w:sz w:val="20"/>
        <w:szCs w:val="20"/>
      </w:rPr>
      <w:t>130</w:t>
    </w:r>
    <w:r w:rsidRPr="00EA1E14">
      <w:rPr>
        <w:rStyle w:val="PageNumber"/>
        <w:rFonts w:ascii="Garamond" w:hAnsi="Garamond"/>
        <w:sz w:val="20"/>
        <w:szCs w:val="20"/>
      </w:rPr>
      <w:fldChar w:fldCharType="end"/>
    </w:r>
  </w:p>
  <w:p w14:paraId="5C653028" w14:textId="31F885FA" w:rsidR="0058184C" w:rsidRPr="00653527" w:rsidRDefault="0058184C" w:rsidP="009C0DE8">
    <w:pPr>
      <w:pStyle w:val="Footer"/>
      <w:tabs>
        <w:tab w:val="center" w:pos="4680"/>
        <w:tab w:val="left" w:pos="5211"/>
      </w:tabs>
      <w:ind w:right="360"/>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C05D3D" w14:textId="77777777" w:rsidR="007D2461" w:rsidRDefault="007D2461" w:rsidP="006D56B1">
      <w:r>
        <w:separator/>
      </w:r>
    </w:p>
  </w:footnote>
  <w:footnote w:type="continuationSeparator" w:id="0">
    <w:p w14:paraId="2CD7157D" w14:textId="77777777" w:rsidR="007D2461" w:rsidRDefault="007D2461" w:rsidP="006D56B1">
      <w:r>
        <w:continuationSeparator/>
      </w:r>
    </w:p>
  </w:footnote>
  <w:footnote w:id="1">
    <w:p w14:paraId="1126CE71" w14:textId="77777777" w:rsidR="0058184C" w:rsidRDefault="0058184C" w:rsidP="001770F6">
      <w:r>
        <w:rPr>
          <w:vertAlign w:val="superscript"/>
        </w:rPr>
        <w:footnoteRef/>
      </w:r>
      <w:r>
        <w:rPr>
          <w:sz w:val="20"/>
          <w:szCs w:val="20"/>
        </w:rPr>
        <w:t xml:space="preserve"> </w:t>
      </w:r>
      <w:r>
        <w:rPr>
          <w:rFonts w:ascii="Times New Roman" w:eastAsia="Times New Roman" w:hAnsi="Times New Roman" w:cs="Times New Roman"/>
          <w:sz w:val="20"/>
          <w:szCs w:val="20"/>
        </w:rPr>
        <w:t>I know of no studies that empirically estimate the magnitude of the social costs of policing and incarceration; this is an important direction for future research.</w:t>
      </w:r>
    </w:p>
  </w:footnote>
  <w:footnote w:id="2">
    <w:p w14:paraId="18CA6FFD" w14:textId="77777777" w:rsidR="0058184C" w:rsidRDefault="0058184C" w:rsidP="001770F6">
      <w:r>
        <w:rPr>
          <w:vertAlign w:val="superscript"/>
        </w:rPr>
        <w:footnoteRef/>
      </w:r>
      <w:r>
        <w:rPr>
          <w:rFonts w:ascii="Times New Roman" w:eastAsia="Times New Roman" w:hAnsi="Times New Roman" w:cs="Times New Roman"/>
          <w:sz w:val="18"/>
          <w:szCs w:val="18"/>
        </w:rPr>
        <w:t xml:space="preserve"> </w:t>
      </w:r>
      <w:r>
        <w:rPr>
          <w:rFonts w:ascii="Times New Roman" w:eastAsia="Times New Roman" w:hAnsi="Times New Roman" w:cs="Times New Roman"/>
          <w:sz w:val="20"/>
          <w:szCs w:val="20"/>
        </w:rPr>
        <w:t xml:space="preserve">While a few studies find that police deter certain types of crime (Marvell and Moody, 1994; Corman and Mocan, 2000; Zimring, 2011), several others find that there is no statistically significant relationship between police and crime (McCrary, 2002; Levitt, 2002; Roeder et al. 2015). The limited body of literature on crime-reduction power of arrests also have mixed results. While Levitt (1998) finds that arrests deter most types of crime but actually lead to increases in murder, Corman and Mocan (2000) find that arrests lead to lower levels of robbery, burglary, theft and murder but not assaults. </w:t>
      </w:r>
    </w:p>
  </w:footnote>
  <w:footnote w:id="3">
    <w:p w14:paraId="2936F376" w14:textId="77777777" w:rsidR="0058184C" w:rsidRDefault="0058184C" w:rsidP="001770F6">
      <w:r>
        <w:rPr>
          <w:vertAlign w:val="superscript"/>
        </w:rPr>
        <w:footnoteRef/>
      </w:r>
      <w:r>
        <w:rPr>
          <w:rFonts w:ascii="Times New Roman" w:eastAsia="Times New Roman" w:hAnsi="Times New Roman" w:cs="Times New Roman"/>
          <w:sz w:val="20"/>
          <w:szCs w:val="20"/>
        </w:rPr>
        <w:t xml:space="preserve"> The marginal costs of increasing  </w:t>
      </w:r>
      <w:r>
        <w:rPr>
          <w:rFonts w:ascii="Times New Roman" w:eastAsia="Times New Roman" w:hAnsi="Times New Roman" w:cs="Times New Roman"/>
          <w:i/>
          <w:sz w:val="20"/>
          <w:szCs w:val="20"/>
        </w:rPr>
        <w:t xml:space="preserve">O </w:t>
      </w:r>
      <w:r>
        <w:rPr>
          <w:rFonts w:ascii="Times New Roman" w:eastAsia="Times New Roman" w:hAnsi="Times New Roman" w:cs="Times New Roman"/>
          <w:sz w:val="20"/>
          <w:szCs w:val="20"/>
        </w:rPr>
        <w:t xml:space="preserve"> by reducing  </w:t>
      </w:r>
      <w:r>
        <w:rPr>
          <w:rFonts w:ascii="Times New Roman" w:eastAsia="Times New Roman" w:hAnsi="Times New Roman" w:cs="Times New Roman"/>
          <w:i/>
          <w:sz w:val="20"/>
          <w:szCs w:val="20"/>
        </w:rPr>
        <w:t xml:space="preserve">p </w:t>
      </w:r>
      <w:r>
        <w:rPr>
          <w:rFonts w:ascii="Times New Roman" w:eastAsia="Times New Roman" w:hAnsi="Times New Roman" w:cs="Times New Roman"/>
          <w:sz w:val="20"/>
          <w:szCs w:val="20"/>
        </w:rPr>
        <w:t xml:space="preserve"> or reducing   </w:t>
      </w:r>
      <w:r>
        <w:rPr>
          <w:rFonts w:ascii="Times New Roman" w:eastAsia="Times New Roman" w:hAnsi="Times New Roman" w:cs="Times New Roman"/>
          <w:i/>
          <w:sz w:val="20"/>
          <w:szCs w:val="20"/>
        </w:rPr>
        <w:t xml:space="preserve">f  </w:t>
      </w:r>
      <w:r>
        <w:rPr>
          <w:rFonts w:ascii="Times New Roman" w:eastAsia="Times New Roman" w:hAnsi="Times New Roman" w:cs="Times New Roman"/>
          <w:sz w:val="20"/>
          <w:szCs w:val="20"/>
        </w:rPr>
        <w:t xml:space="preserve"> [the left hand sides of Equations 3 and 4] are identical except for the additional term  C</w:t>
      </w:r>
      <w:r>
        <w:rPr>
          <w:rFonts w:ascii="Times New Roman" w:eastAsia="Times New Roman" w:hAnsi="Times New Roman" w:cs="Times New Roman"/>
          <w:sz w:val="20"/>
          <w:szCs w:val="20"/>
          <w:vertAlign w:val="subscript"/>
        </w:rPr>
        <w:t>p</w:t>
      </w:r>
      <w:r>
        <w:rPr>
          <w:rFonts w:ascii="Times New Roman" w:eastAsia="Times New Roman" w:hAnsi="Times New Roman" w:cs="Times New Roman"/>
          <w:sz w:val="20"/>
          <w:szCs w:val="20"/>
        </w:rPr>
        <w:t xml:space="preserve"> / O</w:t>
      </w:r>
      <w:r>
        <w:rPr>
          <w:rFonts w:ascii="Times New Roman" w:eastAsia="Times New Roman" w:hAnsi="Times New Roman" w:cs="Times New Roman"/>
          <w:sz w:val="20"/>
          <w:szCs w:val="20"/>
          <w:vertAlign w:val="subscript"/>
        </w:rPr>
        <w:t>p</w:t>
      </w:r>
      <w:r>
        <w:rPr>
          <w:rFonts w:ascii="Times New Roman" w:eastAsia="Times New Roman" w:hAnsi="Times New Roman" w:cs="Times New Roman"/>
          <w:sz w:val="20"/>
          <w:szCs w:val="20"/>
        </w:rPr>
        <w:t xml:space="preserve">. Since this term is negative, the marginal cost of reducing  </w:t>
      </w:r>
      <w:r>
        <w:rPr>
          <w:rFonts w:ascii="Times New Roman" w:eastAsia="Times New Roman" w:hAnsi="Times New Roman" w:cs="Times New Roman"/>
          <w:i/>
          <w:sz w:val="20"/>
          <w:szCs w:val="20"/>
        </w:rPr>
        <w:t xml:space="preserve">p </w:t>
      </w:r>
      <w:r>
        <w:rPr>
          <w:rFonts w:ascii="Times New Roman" w:eastAsia="Times New Roman" w:hAnsi="Times New Roman" w:cs="Times New Roman"/>
          <w:sz w:val="20"/>
          <w:szCs w:val="20"/>
        </w:rPr>
        <w:t xml:space="preserve"> must be less than the MC of reducing  </w:t>
      </w:r>
      <w:r>
        <w:rPr>
          <w:rFonts w:ascii="Times New Roman" w:eastAsia="Times New Roman" w:hAnsi="Times New Roman" w:cs="Times New Roman"/>
          <w:i/>
          <w:sz w:val="20"/>
          <w:szCs w:val="20"/>
        </w:rPr>
        <w:t>f.</w:t>
      </w:r>
    </w:p>
  </w:footnote>
  <w:footnote w:id="4">
    <w:p w14:paraId="3C26B256" w14:textId="77777777" w:rsidR="0058184C" w:rsidRDefault="0058184C" w:rsidP="001770F6">
      <w:r>
        <w:rPr>
          <w:vertAlign w:val="superscript"/>
        </w:rPr>
        <w:footnoteRef/>
      </w:r>
      <w:r>
        <w:rPr>
          <w:rFonts w:ascii="Times New Roman" w:eastAsia="Times New Roman" w:hAnsi="Times New Roman" w:cs="Times New Roman"/>
          <w:sz w:val="20"/>
          <w:szCs w:val="20"/>
        </w:rPr>
        <w:t xml:space="preserve"> Langlais (2006) tests this claim empirically, and finds that offenders do respond more to probability of punishment than severity of punishment. However, Mungan and Klick (2015) argue that this finding does not necessarily imply that criminals are risk-loving. </w:t>
      </w:r>
    </w:p>
    <w:p w14:paraId="3394571F" w14:textId="77777777" w:rsidR="0058184C" w:rsidRDefault="0058184C" w:rsidP="001770F6"/>
  </w:footnote>
  <w:footnote w:id="5">
    <w:p w14:paraId="5CDF1DD9" w14:textId="77777777" w:rsidR="0058184C" w:rsidRDefault="0058184C" w:rsidP="001770F6">
      <w:r>
        <w:rPr>
          <w:vertAlign w:val="superscript"/>
        </w:rPr>
        <w:footnoteRef/>
      </w:r>
      <w:r>
        <w:rPr>
          <w:rFonts w:ascii="Times New Roman" w:eastAsia="Times New Roman" w:hAnsi="Times New Roman" w:cs="Times New Roman"/>
          <w:sz w:val="18"/>
          <w:szCs w:val="18"/>
        </w:rPr>
        <w:t xml:space="preserve"> A corner solution where  </w:t>
      </w:r>
      <w:r>
        <w:rPr>
          <w:rFonts w:ascii="Times New Roman" w:eastAsia="Times New Roman" w:hAnsi="Times New Roman" w:cs="Times New Roman"/>
          <w:i/>
          <w:sz w:val="18"/>
          <w:szCs w:val="18"/>
        </w:rPr>
        <w:t xml:space="preserve">p </w:t>
      </w:r>
      <w:r>
        <w:rPr>
          <w:rFonts w:ascii="Times New Roman" w:eastAsia="Times New Roman" w:hAnsi="Times New Roman" w:cs="Times New Roman"/>
          <w:sz w:val="18"/>
          <w:szCs w:val="18"/>
        </w:rPr>
        <w:t xml:space="preserve">= 0  is not possible as crime is likely to get out of control if people know there is no chance of them coming into contact with the police. A solution where   </w:t>
      </w:r>
      <w:r>
        <w:rPr>
          <w:rFonts w:ascii="Times New Roman" w:eastAsia="Times New Roman" w:hAnsi="Times New Roman" w:cs="Times New Roman"/>
          <w:i/>
          <w:sz w:val="18"/>
          <w:szCs w:val="18"/>
        </w:rPr>
        <w:t xml:space="preserve">f </w:t>
      </w:r>
      <w:r>
        <w:rPr>
          <w:rFonts w:ascii="Times New Roman" w:eastAsia="Times New Roman" w:hAnsi="Times New Roman" w:cs="Times New Roman"/>
          <w:sz w:val="18"/>
          <w:szCs w:val="18"/>
        </w:rPr>
        <w:t>= 0 , or where all civilians stopped by police are released with no charge, will also lead to levels of crime that are higher than the optimal level. If police have no power to punish offenders in any way or even to forcibly stop a crime in progress, police presence is unlikely to deter crime no matter how many officers there are.</w:t>
      </w:r>
    </w:p>
  </w:footnote>
  <w:footnote w:id="6">
    <w:p w14:paraId="7688E2A6" w14:textId="77777777" w:rsidR="0058184C" w:rsidRDefault="0058184C" w:rsidP="001770F6">
      <w:r>
        <w:rPr>
          <w:vertAlign w:val="superscript"/>
        </w:rPr>
        <w:footnoteRef/>
      </w:r>
      <w:r>
        <w:rPr>
          <w:rFonts w:ascii="Times New Roman" w:eastAsia="Times New Roman" w:hAnsi="Times New Roman" w:cs="Times New Roman"/>
          <w:sz w:val="20"/>
          <w:szCs w:val="20"/>
        </w:rPr>
        <w:t xml:space="preserve"> Most empirical studies that use precinct focus on a single city (Tauchen et al., 1994; Corman and Mocan, 2000). There are relatively few studies that use cross-city comparisons (Levitt, 1997; Levitt, 2002); many seminal studies on crime use state-level data (Marvell and Moody, 1994; Liedke, Piehl and Useem, 2006; Western and Travis, 2014; Roeder et al., 2015).</w:t>
      </w:r>
    </w:p>
  </w:footnote>
  <w:footnote w:id="7">
    <w:p w14:paraId="7C6BEBD1" w14:textId="77777777" w:rsidR="0058184C" w:rsidRDefault="0058184C" w:rsidP="001770F6">
      <w:r>
        <w:rPr>
          <w:vertAlign w:val="superscript"/>
        </w:rPr>
        <w:footnoteRef/>
      </w:r>
      <w:r>
        <w:rPr>
          <w:rFonts w:ascii="Times New Roman" w:eastAsia="Times New Roman" w:hAnsi="Times New Roman" w:cs="Times New Roman"/>
          <w:sz w:val="20"/>
          <w:szCs w:val="20"/>
        </w:rPr>
        <w:t xml:space="preserve"> Researchers have used Granger causality (Marvell and Moody, 1994), instrumental variables (Levitt 1997, 2002) and monthly time-series data (Corman and Mocan, 2000) to control for simultaneity bias.</w:t>
      </w:r>
      <w:r>
        <w:rPr>
          <w:sz w:val="20"/>
          <w:szCs w:val="20"/>
        </w:rPr>
        <w:t xml:space="preserve"> </w:t>
      </w:r>
    </w:p>
  </w:footnote>
  <w:footnote w:id="8">
    <w:p w14:paraId="5342B852" w14:textId="77777777" w:rsidR="0058184C" w:rsidRDefault="0058184C" w:rsidP="001770F6">
      <w:r>
        <w:rPr>
          <w:vertAlign w:val="superscript"/>
        </w:rPr>
        <w:footnoteRef/>
      </w:r>
      <w:r>
        <w:rPr>
          <w:rFonts w:ascii="Times New Roman" w:eastAsia="Times New Roman" w:hAnsi="Times New Roman" w:cs="Times New Roman"/>
          <w:sz w:val="20"/>
          <w:szCs w:val="20"/>
        </w:rPr>
        <w:t xml:space="preserve"> Although it is likely that there is some degree of endogeneity between arrests and crime, several studies find that arrests are largely exogenous, and are not closely related to police resources (Trumbull, 1989; Benson et al., 1994; Benson and Rasmussen, 1998) or to police manpower (Press, 1971; Benson and Rasmussen, 1998).</w:t>
      </w:r>
    </w:p>
  </w:footnote>
  <w:footnote w:id="9">
    <w:p w14:paraId="41A60452" w14:textId="77777777" w:rsidR="0058184C" w:rsidRDefault="0058184C" w:rsidP="001770F6">
      <w:r>
        <w:rPr>
          <w:vertAlign w:val="superscript"/>
        </w:rPr>
        <w:footnoteRef/>
      </w:r>
      <w:r>
        <w:rPr>
          <w:rFonts w:ascii="Times New Roman" w:eastAsia="Times New Roman" w:hAnsi="Times New Roman" w:cs="Times New Roman"/>
          <w:sz w:val="20"/>
          <w:szCs w:val="20"/>
        </w:rPr>
        <w:t xml:space="preserve"> A Breusch and Pagan Lagrangian multiplier test confirms the presence of random effects, indicating that Ordinary Least Squares is not an appropriate test, or that state and year effects must be included. A Hausman test confirms that a random effects model is more appropriate than a fixed effects model.</w:t>
      </w:r>
    </w:p>
  </w:footnote>
  <w:footnote w:id="10">
    <w:p w14:paraId="19009229" w14:textId="77777777" w:rsidR="0058184C" w:rsidRDefault="0058184C" w:rsidP="001770F6">
      <w:r>
        <w:rPr>
          <w:vertAlign w:val="superscript"/>
        </w:rPr>
        <w:footnoteRef/>
      </w:r>
      <w:r>
        <w:rPr>
          <w:rFonts w:ascii="Times New Roman" w:eastAsia="Times New Roman" w:hAnsi="Times New Roman" w:cs="Times New Roman"/>
          <w:sz w:val="20"/>
          <w:szCs w:val="20"/>
        </w:rPr>
        <w:t xml:space="preserve"> It is possible that the high degree of multicollinearity between arrests and arrests squared is inflating the</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standard errors on the squared terms.</w:t>
      </w:r>
    </w:p>
  </w:footnote>
  <w:footnote w:id="11">
    <w:p w14:paraId="45F3F69A" w14:textId="77777777" w:rsidR="0058184C" w:rsidRDefault="0058184C" w:rsidP="001770F6">
      <w:r>
        <w:rPr>
          <w:vertAlign w:val="superscript"/>
        </w:rPr>
        <w:footnoteRef/>
      </w:r>
      <w:r>
        <w:rPr>
          <w:rFonts w:ascii="Times New Roman" w:eastAsia="Times New Roman" w:hAnsi="Times New Roman" w:cs="Times New Roman"/>
          <w:sz w:val="20"/>
          <w:szCs w:val="20"/>
        </w:rPr>
        <w:t xml:space="preserve"> My results do not change significantly when dummies for states with large positive or negative residuals, or with large fixed effects, are included.</w:t>
      </w:r>
    </w:p>
  </w:footnote>
  <w:footnote w:id="12">
    <w:p w14:paraId="3B484544" w14:textId="77777777" w:rsidR="0058184C" w:rsidRDefault="0058184C" w:rsidP="001770F6">
      <w:r>
        <w:rPr>
          <w:vertAlign w:val="superscript"/>
        </w:rPr>
        <w:footnoteRef/>
      </w:r>
      <w:r>
        <w:rPr>
          <w:sz w:val="20"/>
          <w:szCs w:val="20"/>
        </w:rPr>
        <w:t xml:space="preserve"> </w:t>
      </w:r>
      <w:r>
        <w:rPr>
          <w:rFonts w:ascii="Times New Roman" w:eastAsia="Times New Roman" w:hAnsi="Times New Roman" w:cs="Times New Roman"/>
          <w:sz w:val="20"/>
          <w:szCs w:val="20"/>
        </w:rPr>
        <w:t>This result could also indicate multicollinearity between police and arrests, although several studies</w:t>
      </w:r>
      <w:r>
        <w:rPr>
          <w:sz w:val="20"/>
          <w:szCs w:val="20"/>
        </w:rPr>
        <w:t xml:space="preserve"> </w:t>
      </w:r>
      <w:r>
        <w:rPr>
          <w:rFonts w:ascii="Times New Roman" w:eastAsia="Times New Roman" w:hAnsi="Times New Roman" w:cs="Times New Roman"/>
          <w:sz w:val="20"/>
          <w:szCs w:val="20"/>
        </w:rPr>
        <w:t>(Press, 1971; Benson and Rasmussen, 1998) have found no relationship between these two variables. Further, the correlation between police and arrests is only .21 and .16 for violent crime and property crime arrests respectively.</w:t>
      </w:r>
    </w:p>
  </w:footnote>
  <w:footnote w:id="13">
    <w:p w14:paraId="5E961AF1" w14:textId="77777777" w:rsidR="0058184C" w:rsidRDefault="0058184C" w:rsidP="001770F6">
      <w:r>
        <w:rPr>
          <w:vertAlign w:val="superscript"/>
        </w:rPr>
        <w:footnoteRef/>
      </w:r>
      <w:r>
        <w:rPr>
          <w:rFonts w:ascii="Times New Roman" w:eastAsia="Times New Roman" w:hAnsi="Times New Roman" w:cs="Times New Roman"/>
          <w:sz w:val="18"/>
          <w:szCs w:val="18"/>
        </w:rPr>
        <w:t xml:space="preserve"> The residual plots also indicate that the presence of heteroscedasticity. However, this is unlikely to pose a serious issue, since a covariance matrix of coefficients shows that standard error variances are not highly correlated with any independent variables.</w:t>
      </w:r>
    </w:p>
  </w:footnote>
  <w:footnote w:id="14">
    <w:p w14:paraId="3F947634" w14:textId="77777777" w:rsidR="0058184C" w:rsidRDefault="0058184C" w:rsidP="001770F6">
      <w:r>
        <w:rPr>
          <w:vertAlign w:val="superscript"/>
        </w:rPr>
        <w:footnoteRef/>
      </w:r>
      <w:r>
        <w:rPr>
          <w:rFonts w:ascii="Times New Roman" w:eastAsia="Times New Roman" w:hAnsi="Times New Roman" w:cs="Times New Roman"/>
          <w:sz w:val="18"/>
          <w:szCs w:val="18"/>
        </w:rPr>
        <w:t xml:space="preserve"> Most of the coefficients on the covariates in this model (unemployment rate, poverty rate, percent white and percent urban) are insignificant for both crime categories. These covariates are commonly included in crime models, although they often turn out not to be significant (Corman and Mocan, 2000; Levitt, 2002; Liedke et al., 2006)</w:t>
      </w:r>
    </w:p>
  </w:footnote>
  <w:footnote w:id="15">
    <w:p w14:paraId="48D0993F" w14:textId="77777777" w:rsidR="0058184C" w:rsidRDefault="0058184C" w:rsidP="00100669">
      <w:pPr>
        <w:rPr>
          <w:sz w:val="20"/>
          <w:szCs w:val="20"/>
        </w:rPr>
      </w:pPr>
      <w:r>
        <w:rPr>
          <w:vertAlign w:val="superscript"/>
        </w:rPr>
        <w:footnoteRef/>
      </w:r>
      <w:r>
        <w:rPr>
          <w:sz w:val="20"/>
          <w:szCs w:val="20"/>
        </w:rPr>
        <w:t xml:space="preserve"> A between subject experiment where two treatment groups answer the same questions but in different orders.</w:t>
      </w:r>
    </w:p>
  </w:footnote>
  <w:footnote w:id="16">
    <w:p w14:paraId="0593D29E" w14:textId="77777777" w:rsidR="0058184C" w:rsidRDefault="0058184C" w:rsidP="00100669">
      <w:pPr>
        <w:rPr>
          <w:sz w:val="20"/>
          <w:szCs w:val="20"/>
        </w:rPr>
      </w:pPr>
      <w:r>
        <w:rPr>
          <w:vertAlign w:val="superscript"/>
        </w:rPr>
        <w:footnoteRef/>
      </w:r>
      <w:r>
        <w:rPr>
          <w:sz w:val="20"/>
          <w:szCs w:val="20"/>
        </w:rPr>
        <w:t xml:space="preserve"> In one the voters were asked to respond to the senatorial question before the gubernatorial question, in the other the opposite was true.</w:t>
      </w:r>
    </w:p>
  </w:footnote>
  <w:footnote w:id="17">
    <w:p w14:paraId="1303AAE1" w14:textId="77777777" w:rsidR="0058184C" w:rsidRDefault="0058184C" w:rsidP="00100669">
      <w:pPr>
        <w:rPr>
          <w:sz w:val="20"/>
          <w:szCs w:val="20"/>
        </w:rPr>
      </w:pPr>
      <w:r>
        <w:rPr>
          <w:vertAlign w:val="superscript"/>
        </w:rPr>
        <w:footnoteRef/>
      </w:r>
      <w:r>
        <w:rPr>
          <w:sz w:val="20"/>
          <w:szCs w:val="20"/>
        </w:rPr>
        <w:t xml:space="preserve"> An example is given in Appendix A.</w:t>
      </w:r>
    </w:p>
  </w:footnote>
  <w:footnote w:id="18">
    <w:p w14:paraId="0EBF250D" w14:textId="77777777" w:rsidR="0058184C" w:rsidRDefault="0058184C" w:rsidP="00100669">
      <w:pPr>
        <w:rPr>
          <w:sz w:val="20"/>
          <w:szCs w:val="20"/>
        </w:rPr>
      </w:pPr>
      <w:r>
        <w:rPr>
          <w:vertAlign w:val="superscript"/>
        </w:rPr>
        <w:footnoteRef/>
      </w:r>
      <w:r>
        <w:rPr>
          <w:sz w:val="20"/>
          <w:szCs w:val="20"/>
        </w:rPr>
        <w:t xml:space="preserve"> Consider baskets of goods chosen from a list of possible goods. A good is in any given basket or not, making the basket binary. So a preference ordering of all the baskets is analogous to ordering the outcomes of a referendum election.</w:t>
      </w:r>
    </w:p>
  </w:footnote>
  <w:footnote w:id="19">
    <w:p w14:paraId="55FD16BF" w14:textId="77777777" w:rsidR="0058184C" w:rsidRDefault="0058184C" w:rsidP="00100669">
      <w:pPr>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In [5] a quick, but mathematically rigorous explanation of separability in binary contexts is offered.</w:t>
      </w:r>
    </w:p>
  </w:footnote>
  <w:footnote w:id="20">
    <w:p w14:paraId="695E91F9" w14:textId="77777777" w:rsidR="0058184C" w:rsidRDefault="0058184C" w:rsidP="00100669">
      <w:pPr>
        <w:rPr>
          <w:sz w:val="20"/>
          <w:szCs w:val="20"/>
        </w:rPr>
      </w:pPr>
      <w:r>
        <w:rPr>
          <w:vertAlign w:val="superscript"/>
        </w:rPr>
        <w:footnoteRef/>
      </w:r>
      <w:r>
        <w:rPr>
          <w:sz w:val="20"/>
          <w:szCs w:val="20"/>
        </w:rPr>
        <w:t xml:space="preserve"> Rankings without indifference</w:t>
      </w:r>
    </w:p>
  </w:footnote>
  <w:footnote w:id="21">
    <w:p w14:paraId="6C12EF92" w14:textId="77777777" w:rsidR="0058184C" w:rsidRDefault="0058184C" w:rsidP="00100669">
      <w:pPr>
        <w:rPr>
          <w:sz w:val="20"/>
          <w:szCs w:val="20"/>
        </w:rPr>
      </w:pPr>
      <w:r>
        <w:rPr>
          <w:vertAlign w:val="superscript"/>
        </w:rPr>
        <w:footnoteRef/>
      </w:r>
      <w:r>
        <w:rPr>
          <w:sz w:val="20"/>
          <w:szCs w:val="20"/>
        </w:rPr>
        <w:t xml:space="preserve"> Note that if we treated these surveys as referendum elections, cheese pizza would win the pepperoni survey and pepperoni pizza would win the sausage pizza.</w:t>
      </w:r>
    </w:p>
  </w:footnote>
  <w:footnote w:id="22">
    <w:p w14:paraId="2D7DA662" w14:textId="77777777" w:rsidR="0058184C" w:rsidRDefault="0058184C" w:rsidP="00100669">
      <w:pPr>
        <w:rPr>
          <w:sz w:val="20"/>
          <w:szCs w:val="20"/>
        </w:rPr>
      </w:pPr>
      <w:r>
        <w:rPr>
          <w:vertAlign w:val="superscript"/>
        </w:rPr>
        <w:footnoteRef/>
      </w:r>
      <w:r>
        <w:rPr>
          <w:sz w:val="20"/>
          <w:szCs w:val="20"/>
        </w:rPr>
        <w:t xml:space="preserve"> Despite evidence that some participants ignored the interaction in their preferences, in the reflection section a number of people responded by saying they switched they answer on the pepperoni/sausage question when they later saw the sausage/pepperoni question. This response implies these participants realized an interaction between the two and adjusted their answers accordingly.</w:t>
      </w:r>
    </w:p>
  </w:footnote>
  <w:footnote w:id="23">
    <w:p w14:paraId="4864B845" w14:textId="77777777" w:rsidR="0058184C" w:rsidRDefault="0058184C" w:rsidP="00100669">
      <w:pPr>
        <w:rPr>
          <w:sz w:val="20"/>
          <w:szCs w:val="20"/>
        </w:rPr>
      </w:pPr>
      <w:r>
        <w:rPr>
          <w:vertAlign w:val="superscript"/>
        </w:rPr>
        <w:footnoteRef/>
      </w:r>
      <w:r>
        <w:rPr>
          <w:sz w:val="20"/>
          <w:szCs w:val="20"/>
        </w:rPr>
        <w:t xml:space="preserve"> Shown by comparing the confidence interval with the other bars.</w:t>
      </w:r>
    </w:p>
  </w:footnote>
  <w:footnote w:id="24">
    <w:p w14:paraId="5AFE1185" w14:textId="77777777" w:rsidR="0058184C" w:rsidRDefault="0058184C" w:rsidP="00100669">
      <w:pPr>
        <w:rPr>
          <w:sz w:val="20"/>
          <w:szCs w:val="20"/>
          <w:highlight w:val="yellow"/>
        </w:rPr>
      </w:pPr>
      <w:r>
        <w:rPr>
          <w:vertAlign w:val="superscript"/>
        </w:rPr>
        <w:footnoteRef/>
      </w:r>
      <w:r>
        <w:rPr>
          <w:sz w:val="20"/>
          <w:szCs w:val="20"/>
        </w:rPr>
        <w:t xml:space="preserve"> This example was created with Jon Hodge and Brea Beals at the 2014 Grand Valley State University REU [2].</w:t>
      </w:r>
    </w:p>
  </w:footnote>
  <w:footnote w:id="25">
    <w:p w14:paraId="457F5E0B" w14:textId="77777777" w:rsidR="0058184C" w:rsidRPr="005C3DDA" w:rsidRDefault="0058184C" w:rsidP="001C17CB">
      <w:pPr>
        <w:widowControl w:val="0"/>
        <w:autoSpaceDE w:val="0"/>
        <w:autoSpaceDN w:val="0"/>
        <w:adjustRightInd w:val="0"/>
        <w:spacing w:after="240" w:line="200" w:lineRule="atLeast"/>
        <w:rPr>
          <w:rFonts w:ascii="Garamond" w:hAnsi="Garamond" w:cs="Times"/>
        </w:rPr>
      </w:pPr>
      <w:r>
        <w:rPr>
          <w:rStyle w:val="FootnoteReference"/>
        </w:rPr>
        <w:footnoteRef/>
      </w:r>
      <w:r>
        <w:t xml:space="preserve"> </w:t>
      </w:r>
      <w:r w:rsidRPr="005C3DDA">
        <w:rPr>
          <w:rFonts w:ascii="Garamond" w:hAnsi="Garamond" w:cs="Times"/>
        </w:rPr>
        <w:t xml:space="preserve">Of course, the costs of education might be compensated for by benefits other than extra future pay. If non-income compensation is substantial, we would expect the generated income distribution to be more equal than the actual one. I find this to be the case for low discount rates. </w:t>
      </w:r>
    </w:p>
    <w:p w14:paraId="4247AD41" w14:textId="77777777" w:rsidR="0058184C" w:rsidRDefault="0058184C" w:rsidP="001C17CB">
      <w:pPr>
        <w:pStyle w:val="FootnoteText"/>
      </w:pPr>
    </w:p>
  </w:footnote>
  <w:footnote w:id="26">
    <w:p w14:paraId="52CE679C" w14:textId="77777777" w:rsidR="0058184C" w:rsidRDefault="0058184C" w:rsidP="001C17CB">
      <w:pPr>
        <w:widowControl w:val="0"/>
        <w:autoSpaceDE w:val="0"/>
        <w:autoSpaceDN w:val="0"/>
        <w:adjustRightInd w:val="0"/>
        <w:spacing w:after="240" w:line="300" w:lineRule="atLeast"/>
        <w:rPr>
          <w:rFonts w:ascii="Times" w:hAnsi="Times" w:cs="Times"/>
        </w:rPr>
      </w:pPr>
      <w:r>
        <w:rPr>
          <w:rStyle w:val="FootnoteReference"/>
        </w:rPr>
        <w:footnoteRef/>
      </w:r>
      <w:r>
        <w:t xml:space="preserve"> </w:t>
      </w:r>
      <w:r w:rsidRPr="00020ED9">
        <w:rPr>
          <w:rFonts w:ascii="Garamond" w:hAnsi="Garamond" w:cs="Times"/>
        </w:rPr>
        <w:t>If X is normally distributed and absolute differences in X lead to percent differences in Y, then Y will be log-normally distributed.</w:t>
      </w:r>
      <w:r>
        <w:rPr>
          <w:rFonts w:ascii="Times" w:hAnsi="Times" w:cs="Times"/>
          <w:sz w:val="26"/>
          <w:szCs w:val="26"/>
        </w:rPr>
        <w:t xml:space="preserve"> </w:t>
      </w:r>
    </w:p>
    <w:p w14:paraId="5369B312" w14:textId="77777777" w:rsidR="0058184C" w:rsidRDefault="0058184C" w:rsidP="001C17CB">
      <w:pPr>
        <w:pStyle w:val="FootnoteText"/>
      </w:pPr>
    </w:p>
  </w:footnote>
  <w:footnote w:id="27">
    <w:p w14:paraId="1907ACDB" w14:textId="77777777" w:rsidR="0058184C" w:rsidRPr="00020ED9" w:rsidRDefault="0058184C" w:rsidP="001C17CB">
      <w:pPr>
        <w:widowControl w:val="0"/>
        <w:autoSpaceDE w:val="0"/>
        <w:autoSpaceDN w:val="0"/>
        <w:adjustRightInd w:val="0"/>
        <w:spacing w:after="240" w:line="300" w:lineRule="atLeast"/>
        <w:rPr>
          <w:rFonts w:ascii="Garamond" w:hAnsi="Garamond" w:cs="Times"/>
        </w:rPr>
      </w:pPr>
      <w:r w:rsidRPr="00020ED9">
        <w:rPr>
          <w:rStyle w:val="FootnoteReference"/>
          <w:rFonts w:ascii="Garamond" w:hAnsi="Garamond"/>
        </w:rPr>
        <w:footnoteRef/>
      </w:r>
      <w:r w:rsidRPr="00020ED9">
        <w:rPr>
          <w:rFonts w:ascii="Garamond" w:hAnsi="Garamond"/>
        </w:rPr>
        <w:t xml:space="preserve"> </w:t>
      </w:r>
      <w:r w:rsidRPr="00020ED9">
        <w:rPr>
          <w:rFonts w:ascii="Garamond" w:hAnsi="Garamond" w:cs="Times"/>
        </w:rPr>
        <w:t xml:space="preserve">Mincer, 1958, p. 284 </w:t>
      </w:r>
    </w:p>
    <w:p w14:paraId="567F15F0" w14:textId="77777777" w:rsidR="0058184C" w:rsidRDefault="0058184C" w:rsidP="001C17CB">
      <w:pPr>
        <w:pStyle w:val="FootnoteText"/>
      </w:pPr>
    </w:p>
  </w:footnote>
  <w:footnote w:id="28">
    <w:p w14:paraId="647983DC" w14:textId="77777777" w:rsidR="0058184C" w:rsidRPr="005D50BF" w:rsidRDefault="0058184C" w:rsidP="001C17CB">
      <w:pPr>
        <w:widowControl w:val="0"/>
        <w:autoSpaceDE w:val="0"/>
        <w:autoSpaceDN w:val="0"/>
        <w:adjustRightInd w:val="0"/>
        <w:spacing w:after="240" w:line="300" w:lineRule="atLeast"/>
        <w:rPr>
          <w:rFonts w:ascii="Garamond" w:hAnsi="Garamond" w:cs="Times"/>
        </w:rPr>
      </w:pPr>
      <w:r w:rsidRPr="005D50BF">
        <w:rPr>
          <w:rStyle w:val="FootnoteReference"/>
          <w:rFonts w:ascii="Garamond" w:hAnsi="Garamond"/>
        </w:rPr>
        <w:footnoteRef/>
      </w:r>
      <w:r w:rsidRPr="005D50BF">
        <w:rPr>
          <w:rFonts w:ascii="Garamond" w:hAnsi="Garamond"/>
        </w:rPr>
        <w:t xml:space="preserve"> </w:t>
      </w:r>
      <w:r w:rsidRPr="005D50BF">
        <w:rPr>
          <w:rFonts w:ascii="Garamond" w:hAnsi="Garamond" w:cs="Times"/>
        </w:rPr>
        <w:t xml:space="preserve">See the end of this section for details. </w:t>
      </w:r>
    </w:p>
    <w:p w14:paraId="24C46970" w14:textId="77777777" w:rsidR="0058184C" w:rsidRDefault="0058184C" w:rsidP="001C17CB">
      <w:pPr>
        <w:pStyle w:val="FootnoteText"/>
      </w:pPr>
    </w:p>
  </w:footnote>
  <w:footnote w:id="29">
    <w:p w14:paraId="3DBE8BCA" w14:textId="77777777" w:rsidR="0058184C" w:rsidRPr="001D54EE" w:rsidRDefault="0058184C" w:rsidP="00833596">
      <w:pPr>
        <w:pStyle w:val="Footer"/>
        <w:ind w:left="720"/>
        <w:rPr>
          <w:rFonts w:ascii="Times New Roman" w:hAnsi="Times New Roman" w:cs="Times New Roman"/>
          <w:sz w:val="20"/>
          <w:szCs w:val="20"/>
        </w:rPr>
      </w:pPr>
      <w:r>
        <w:rPr>
          <w:rStyle w:val="FootnoteReference"/>
        </w:rPr>
        <w:footnoteRef/>
      </w:r>
      <w:r>
        <w:t xml:space="preserve"> </w:t>
      </w:r>
      <w:r w:rsidRPr="001D54EE">
        <w:rPr>
          <w:rFonts w:ascii="Times New Roman" w:hAnsi="Times New Roman" w:cs="Times New Roman"/>
          <w:sz w:val="20"/>
          <w:szCs w:val="20"/>
        </w:rPr>
        <w:t>Primary care is aimed at preventing illness before it occurs, secondary care is aimed at preventing the development of illness once it occurs, and tertiary care is aimed at treating it once it has set in. Advances in the medical field in the 19</w:t>
      </w:r>
      <w:r w:rsidRPr="001D54EE">
        <w:rPr>
          <w:rFonts w:ascii="Times New Roman" w:hAnsi="Times New Roman" w:cs="Times New Roman"/>
          <w:sz w:val="20"/>
          <w:szCs w:val="20"/>
          <w:vertAlign w:val="superscript"/>
        </w:rPr>
        <w:t>th</w:t>
      </w:r>
      <w:r w:rsidRPr="001D54EE">
        <w:rPr>
          <w:rFonts w:ascii="Times New Roman" w:hAnsi="Times New Roman" w:cs="Times New Roman"/>
          <w:sz w:val="20"/>
          <w:szCs w:val="20"/>
        </w:rPr>
        <w:t xml:space="preserve"> century made primary care effective, creating a market for regular health checkups and mor</w:t>
      </w:r>
      <w:r>
        <w:rPr>
          <w:rFonts w:ascii="Times New Roman" w:hAnsi="Times New Roman" w:cs="Times New Roman"/>
          <w:sz w:val="20"/>
          <w:szCs w:val="20"/>
        </w:rPr>
        <w:t>e common use of health services (Health Canada, 2012).</w:t>
      </w:r>
    </w:p>
    <w:p w14:paraId="5205A351" w14:textId="77777777" w:rsidR="0058184C" w:rsidRDefault="0058184C" w:rsidP="00833596">
      <w:pPr>
        <w:pStyle w:val="FootnoteText"/>
      </w:pPr>
    </w:p>
  </w:footnote>
  <w:footnote w:id="30">
    <w:p w14:paraId="3D573996" w14:textId="77777777" w:rsidR="0058184C" w:rsidRDefault="0058184C" w:rsidP="00833596">
      <w:pPr>
        <w:pStyle w:val="FootnoteText"/>
      </w:pPr>
      <w:r>
        <w:rPr>
          <w:rStyle w:val="FootnoteReference"/>
        </w:rPr>
        <w:footnoteRef/>
      </w:r>
      <w:r w:rsidRPr="00285F8B">
        <w:rPr>
          <w:rFonts w:ascii="Times New Roman" w:hAnsi="Times New Roman" w:cs="Times New Roman"/>
        </w:rPr>
        <w:t xml:space="preserve"> </w:t>
      </w:r>
      <w:r w:rsidRPr="00285F8B">
        <w:rPr>
          <w:rFonts w:ascii="Times New Roman" w:eastAsia="Times New Roman" w:hAnsi="Times New Roman" w:cs="Times New Roman"/>
        </w:rPr>
        <w:t>Pi * H (1 + d0)</w:t>
      </w:r>
      <w:r>
        <w:rPr>
          <w:rFonts w:ascii="Times New Roman" w:eastAsia="Times New Roman" w:hAnsi="Times New Roman" w:cs="Times New Roman"/>
        </w:rPr>
        <w:t xml:space="preserve"> </w:t>
      </w:r>
      <w:r w:rsidRPr="00285F8B">
        <w:rPr>
          <w:rFonts w:ascii="Times New Roman" w:eastAsia="Times New Roman" w:hAnsi="Times New Roman" w:cs="Times New Roman"/>
        </w:rPr>
        <w:t xml:space="preserve"> &lt;  t * Yi. Where Pi = Personal Risk</w:t>
      </w:r>
      <w:r>
        <w:rPr>
          <w:rFonts w:ascii="Times New Roman" w:eastAsia="Times New Roman" w:hAnsi="Times New Roman" w:cs="Times New Roman"/>
        </w:rPr>
        <w:t xml:space="preserve"> (probability)</w:t>
      </w:r>
      <w:r w:rsidRPr="00285F8B">
        <w:rPr>
          <w:rFonts w:ascii="Times New Roman" w:eastAsia="Times New Roman" w:hAnsi="Times New Roman" w:cs="Times New Roman"/>
        </w:rPr>
        <w:t>, H = Healthcare Services</w:t>
      </w:r>
      <w:r>
        <w:rPr>
          <w:rFonts w:ascii="Times New Roman" w:eastAsia="Times New Roman" w:hAnsi="Times New Roman" w:cs="Times New Roman"/>
        </w:rPr>
        <w:t xml:space="preserve"> (dollar amount)</w:t>
      </w:r>
      <w:r w:rsidRPr="00285F8B">
        <w:rPr>
          <w:rFonts w:ascii="Times New Roman" w:eastAsia="Times New Roman" w:hAnsi="Times New Roman" w:cs="Times New Roman"/>
        </w:rPr>
        <w:t>, d0 = Private Overhead</w:t>
      </w:r>
      <w:r>
        <w:rPr>
          <w:rFonts w:ascii="Times New Roman" w:eastAsia="Times New Roman" w:hAnsi="Times New Roman" w:cs="Times New Roman"/>
        </w:rPr>
        <w:t xml:space="preserve"> (dollar amount)</w:t>
      </w:r>
      <w:r w:rsidRPr="00285F8B">
        <w:rPr>
          <w:rFonts w:ascii="Times New Roman" w:eastAsia="Times New Roman" w:hAnsi="Times New Roman" w:cs="Times New Roman"/>
        </w:rPr>
        <w:t>,  t = the Tax Rate</w:t>
      </w:r>
      <w:r>
        <w:rPr>
          <w:rFonts w:ascii="Times New Roman" w:eastAsia="Times New Roman" w:hAnsi="Times New Roman" w:cs="Times New Roman"/>
        </w:rPr>
        <w:t xml:space="preserve"> (percentage)</w:t>
      </w:r>
      <w:r w:rsidRPr="00285F8B">
        <w:rPr>
          <w:rFonts w:ascii="Times New Roman" w:eastAsia="Times New Roman" w:hAnsi="Times New Roman" w:cs="Times New Roman"/>
        </w:rPr>
        <w:t>, and Yi = Personal Income</w:t>
      </w:r>
      <w:r>
        <w:rPr>
          <w:rFonts w:ascii="Times New Roman" w:eastAsia="Times New Roman" w:hAnsi="Times New Roman" w:cs="Times New Roman"/>
        </w:rPr>
        <w:t xml:space="preserve"> (dollar amount)</w:t>
      </w:r>
      <w:r w:rsidRPr="00285F8B">
        <w:rPr>
          <w:rFonts w:ascii="Times New Roman" w:eastAsia="Times New Roman" w:hAnsi="Times New Roman" w:cs="Times New Roman"/>
        </w:rPr>
        <w:t>.</w:t>
      </w:r>
      <w:r>
        <w:rPr>
          <w:rFonts w:ascii="Times New Roman" w:eastAsia="Times New Roman" w:hAnsi="Times New Roman" w:cs="Times New Roman"/>
        </w:rPr>
        <w:t xml:space="preserve"> See Batinti et al. (2016).</w:t>
      </w:r>
    </w:p>
  </w:footnote>
  <w:footnote w:id="31">
    <w:p w14:paraId="3A7A8C24" w14:textId="77777777" w:rsidR="0058184C" w:rsidRPr="00B37371" w:rsidRDefault="0058184C" w:rsidP="006232E4">
      <w:pPr>
        <w:rPr>
          <w:rFonts w:ascii="Times" w:hAnsi="Times"/>
        </w:rPr>
      </w:pPr>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 xml:space="preserve">See Appendix A. </w:t>
      </w:r>
    </w:p>
  </w:footnote>
  <w:footnote w:id="32">
    <w:p w14:paraId="0A5F05DE" w14:textId="77777777" w:rsidR="0058184C" w:rsidRDefault="0058184C" w:rsidP="006232E4">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 xml:space="preserve">See </w:t>
      </w:r>
      <w:r>
        <w:rPr>
          <w:rFonts w:ascii="Times" w:eastAsia="Times New Roman" w:hAnsi="Times"/>
          <w:sz w:val="18"/>
          <w:szCs w:val="18"/>
        </w:rPr>
        <w:t>Figure 11</w:t>
      </w:r>
      <w:r w:rsidRPr="00B37371">
        <w:rPr>
          <w:rFonts w:ascii="Times" w:eastAsia="Times New Roman" w:hAnsi="Times"/>
          <w:sz w:val="18"/>
          <w:szCs w:val="18"/>
        </w:rPr>
        <w:t xml:space="preserve"> in Appendix C for a summary of major contributions to the literature.</w:t>
      </w:r>
      <w:r>
        <w:rPr>
          <w:rFonts w:eastAsia="Times New Roman"/>
          <w:sz w:val="18"/>
          <w:szCs w:val="18"/>
        </w:rPr>
        <w:t xml:space="preserve"> </w:t>
      </w:r>
    </w:p>
  </w:footnote>
  <w:footnote w:id="33">
    <w:p w14:paraId="7A70BF61" w14:textId="77777777" w:rsidR="0058184C" w:rsidRPr="00B37371" w:rsidRDefault="0058184C" w:rsidP="006232E4">
      <w:pPr>
        <w:rPr>
          <w:rFonts w:ascii="Times" w:hAnsi="Times"/>
        </w:rPr>
      </w:pPr>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 xml:space="preserve">As cited by Brunnschweiler and Bulte (2008). </w:t>
      </w:r>
    </w:p>
  </w:footnote>
  <w:footnote w:id="34">
    <w:p w14:paraId="526AF31C" w14:textId="77777777" w:rsidR="0058184C" w:rsidRPr="00B37371" w:rsidRDefault="0058184C" w:rsidP="006232E4">
      <w:pPr>
        <w:rPr>
          <w:rFonts w:ascii="Times" w:hAnsi="Times"/>
        </w:rPr>
      </w:pPr>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 xml:space="preserve">As Alexeev and Conrad (2009) mention, it is possible that the effect on economic growth </w:t>
      </w:r>
      <w:r>
        <w:rPr>
          <w:rFonts w:ascii="Times" w:eastAsia="Times New Roman" w:hAnsi="Times"/>
          <w:sz w:val="18"/>
          <w:szCs w:val="18"/>
        </w:rPr>
        <w:t>is</w:t>
      </w:r>
      <w:r w:rsidRPr="00B37371">
        <w:rPr>
          <w:rFonts w:ascii="Times" w:eastAsia="Times New Roman" w:hAnsi="Times"/>
          <w:sz w:val="18"/>
          <w:szCs w:val="18"/>
        </w:rPr>
        <w:t xml:space="preserve"> positive at the time of oil extraction, and </w:t>
      </w:r>
      <w:r>
        <w:rPr>
          <w:rFonts w:ascii="Times" w:eastAsia="Times New Roman" w:hAnsi="Times"/>
          <w:sz w:val="18"/>
          <w:szCs w:val="18"/>
        </w:rPr>
        <w:t>has</w:t>
      </w:r>
      <w:r w:rsidRPr="00B37371">
        <w:rPr>
          <w:rFonts w:ascii="Times" w:eastAsia="Times New Roman" w:hAnsi="Times"/>
          <w:sz w:val="18"/>
          <w:szCs w:val="18"/>
        </w:rPr>
        <w:t xml:space="preserve"> a different effect long-term when the resource depletes.</w:t>
      </w:r>
    </w:p>
  </w:footnote>
  <w:footnote w:id="35">
    <w:p w14:paraId="6BFD5136" w14:textId="77777777" w:rsidR="0058184C" w:rsidRPr="00B37371" w:rsidRDefault="0058184C" w:rsidP="006232E4">
      <w:pPr>
        <w:rPr>
          <w:rFonts w:ascii="Times" w:hAnsi="Times"/>
        </w:rPr>
      </w:pPr>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 xml:space="preserve">Such a large time-span can be sensitive to external effects (such as wars), so additional control variables should be added to control for these effects. </w:t>
      </w:r>
    </w:p>
  </w:footnote>
  <w:footnote w:id="36">
    <w:p w14:paraId="70216EDD" w14:textId="77777777" w:rsidR="0058184C" w:rsidRPr="00B37371" w:rsidRDefault="0058184C" w:rsidP="006232E4">
      <w:pPr>
        <w:rPr>
          <w:rFonts w:ascii="Times" w:hAnsi="Times"/>
        </w:rPr>
      </w:pPr>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 xml:space="preserve">Alexeev and Conrad (2009) mention that the use of GDP per capita growth rate has a risk of “reflecting a relatively slow growth of oil producers that have partly depleted their resources,” and their solution is to look at the levels of GDP per capita instead. </w:t>
      </w:r>
    </w:p>
  </w:footnote>
  <w:footnote w:id="37">
    <w:p w14:paraId="4DA70401" w14:textId="77777777" w:rsidR="0058184C" w:rsidRDefault="0058184C" w:rsidP="006232E4">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To compare GDP per capita growths prior to and after oil extraction, one can also obtain data on GDP per capita before the initial oil extraction. This is not included in my theoretical model because, according to the literature, immediate effects of oil on GDP per capita are unlikely and it takes time for the effects to show.</w:t>
      </w:r>
      <w:r>
        <w:rPr>
          <w:rFonts w:eastAsia="Times New Roman"/>
          <w:sz w:val="18"/>
          <w:szCs w:val="18"/>
        </w:rPr>
        <w:t xml:space="preserve">  </w:t>
      </w:r>
    </w:p>
  </w:footnote>
  <w:footnote w:id="38">
    <w:p w14:paraId="1B516D9C" w14:textId="77777777" w:rsidR="0058184C" w:rsidRPr="00C64F78" w:rsidRDefault="0058184C" w:rsidP="006232E4">
      <w:pPr>
        <w:rPr>
          <w:rFonts w:ascii="Times" w:hAnsi="Times"/>
        </w:rPr>
      </w:pPr>
      <w:r w:rsidRPr="00C64F78">
        <w:rPr>
          <w:rFonts w:ascii="Times" w:hAnsi="Times"/>
          <w:vertAlign w:val="superscript"/>
        </w:rPr>
        <w:footnoteRef/>
      </w:r>
      <w:r w:rsidRPr="00C64F78">
        <w:rPr>
          <w:rFonts w:ascii="Times" w:hAnsi="Times"/>
          <w:sz w:val="20"/>
          <w:szCs w:val="20"/>
        </w:rPr>
        <w:t xml:space="preserve"> </w:t>
      </w:r>
      <w:r w:rsidRPr="00C64F78">
        <w:rPr>
          <w:rFonts w:ascii="Times" w:eastAsia="Times New Roman" w:hAnsi="Times"/>
          <w:sz w:val="18"/>
          <w:szCs w:val="18"/>
        </w:rPr>
        <w:t xml:space="preserve">Instead of using GDP per capita for the base year as a proxy, Alexeev and Conrad (2009) use exogenous geographical factors to estimate GDP per capita prior to oil extraction. They later use this estimation as a control variable. </w:t>
      </w:r>
    </w:p>
  </w:footnote>
  <w:footnote w:id="39">
    <w:p w14:paraId="1DE6CBF2" w14:textId="77777777" w:rsidR="0058184C" w:rsidRPr="00C64F78" w:rsidRDefault="0058184C" w:rsidP="006232E4">
      <w:pPr>
        <w:rPr>
          <w:rFonts w:ascii="Times" w:hAnsi="Times"/>
        </w:rPr>
      </w:pPr>
      <w:r w:rsidRPr="00C64F78">
        <w:rPr>
          <w:rFonts w:ascii="Times" w:hAnsi="Times"/>
          <w:vertAlign w:val="superscript"/>
        </w:rPr>
        <w:footnoteRef/>
      </w:r>
      <w:r w:rsidRPr="00C64F78">
        <w:rPr>
          <w:rFonts w:ascii="Times" w:hAnsi="Times"/>
          <w:sz w:val="20"/>
          <w:szCs w:val="20"/>
        </w:rPr>
        <w:t xml:space="preserve"> </w:t>
      </w:r>
      <w:r w:rsidRPr="00C64F78">
        <w:rPr>
          <w:rFonts w:ascii="Times" w:eastAsia="Times New Roman" w:hAnsi="Times"/>
          <w:sz w:val="18"/>
          <w:szCs w:val="18"/>
        </w:rPr>
        <w:t>This is a measure developed by Sachs and Warner (1995) who say that a countr</w:t>
      </w:r>
      <w:r>
        <w:rPr>
          <w:rFonts w:ascii="Times" w:eastAsia="Times New Roman" w:hAnsi="Times"/>
          <w:sz w:val="18"/>
          <w:szCs w:val="18"/>
        </w:rPr>
        <w:t>y is integrated if it maintains</w:t>
      </w:r>
      <w:r w:rsidRPr="00C64F78">
        <w:rPr>
          <w:rFonts w:ascii="Times" w:eastAsia="Times New Roman" w:hAnsi="Times"/>
          <w:sz w:val="18"/>
          <w:szCs w:val="18"/>
        </w:rPr>
        <w:t xml:space="preserve"> low tariffs and quotas, and SOPEN (i.e. measure of openness) equals 1 for </w:t>
      </w:r>
      <w:r>
        <w:rPr>
          <w:rFonts w:ascii="Times" w:eastAsia="Times New Roman" w:hAnsi="Times"/>
          <w:sz w:val="18"/>
          <w:szCs w:val="18"/>
        </w:rPr>
        <w:t>every year that an economy is open</w:t>
      </w:r>
      <w:r w:rsidRPr="00C64F78">
        <w:rPr>
          <w:rFonts w:ascii="Times" w:eastAsia="Times New Roman" w:hAnsi="Times"/>
          <w:sz w:val="18"/>
          <w:szCs w:val="18"/>
        </w:rPr>
        <w:t xml:space="preserve">. </w:t>
      </w:r>
    </w:p>
  </w:footnote>
  <w:footnote w:id="40">
    <w:p w14:paraId="3A2AC753" w14:textId="77777777" w:rsidR="0058184C" w:rsidRDefault="0058184C" w:rsidP="006232E4">
      <w:pPr>
        <w:rPr>
          <w:rFonts w:ascii="Times" w:eastAsia="Times New Roman" w:hAnsi="Times"/>
          <w:sz w:val="18"/>
          <w:szCs w:val="18"/>
        </w:rPr>
      </w:pPr>
      <w:r w:rsidRPr="00C64F78">
        <w:rPr>
          <w:rFonts w:ascii="Times" w:hAnsi="Times"/>
          <w:vertAlign w:val="superscript"/>
        </w:rPr>
        <w:footnoteRef/>
      </w:r>
      <w:r w:rsidRPr="00C64F78">
        <w:rPr>
          <w:rFonts w:ascii="Times" w:hAnsi="Times"/>
          <w:sz w:val="20"/>
          <w:szCs w:val="20"/>
        </w:rPr>
        <w:t xml:space="preserve"> </w:t>
      </w:r>
      <w:r w:rsidRPr="00C64F78">
        <w:rPr>
          <w:rFonts w:ascii="Times" w:eastAsia="Times New Roman" w:hAnsi="Times"/>
          <w:sz w:val="18"/>
          <w:szCs w:val="18"/>
        </w:rPr>
        <w:t>Alesina et al. (2003), as cited in Brunnschweiler and Bulte (2008), use ethnic fractionalization on a scale from 0 to 1 (</w:t>
      </w:r>
      <w:r>
        <w:rPr>
          <w:rFonts w:ascii="Times" w:eastAsia="Times New Roman" w:hAnsi="Times"/>
          <w:sz w:val="18"/>
          <w:szCs w:val="18"/>
        </w:rPr>
        <w:t xml:space="preserve">where </w:t>
      </w:r>
    </w:p>
    <w:p w14:paraId="162D8EC6" w14:textId="77777777" w:rsidR="0058184C" w:rsidRPr="00C64F78" w:rsidRDefault="0058184C" w:rsidP="006232E4">
      <w:pPr>
        <w:rPr>
          <w:rFonts w:ascii="Times" w:hAnsi="Times"/>
        </w:rPr>
      </w:pPr>
      <w:r w:rsidRPr="00C64F78">
        <w:rPr>
          <w:rFonts w:ascii="Times" w:eastAsia="Times New Roman" w:hAnsi="Times"/>
          <w:sz w:val="18"/>
          <w:szCs w:val="18"/>
        </w:rPr>
        <w:t>0</w:t>
      </w:r>
      <w:r>
        <w:rPr>
          <w:rFonts w:ascii="Times" w:eastAsia="Times New Roman" w:hAnsi="Times"/>
          <w:sz w:val="18"/>
          <w:szCs w:val="18"/>
        </w:rPr>
        <w:t xml:space="preserve"> </w:t>
      </w:r>
      <w:r w:rsidRPr="00C64F78">
        <w:rPr>
          <w:rFonts w:ascii="Times" w:eastAsia="Times New Roman" w:hAnsi="Times"/>
          <w:sz w:val="18"/>
          <w:szCs w:val="18"/>
        </w:rPr>
        <w:t>=</w:t>
      </w:r>
      <w:r>
        <w:rPr>
          <w:rFonts w:ascii="Times" w:eastAsia="Times New Roman" w:hAnsi="Times"/>
          <w:sz w:val="18"/>
          <w:szCs w:val="18"/>
        </w:rPr>
        <w:t xml:space="preserve"> </w:t>
      </w:r>
      <w:r w:rsidRPr="00C64F78">
        <w:rPr>
          <w:rFonts w:ascii="Times" w:eastAsia="Times New Roman" w:hAnsi="Times"/>
          <w:sz w:val="18"/>
          <w:szCs w:val="18"/>
        </w:rPr>
        <w:t>perfectly homogenous, 1</w:t>
      </w:r>
      <w:r>
        <w:rPr>
          <w:rFonts w:ascii="Times" w:eastAsia="Times New Roman" w:hAnsi="Times"/>
          <w:sz w:val="18"/>
          <w:szCs w:val="18"/>
        </w:rPr>
        <w:t xml:space="preserve"> </w:t>
      </w:r>
      <w:r w:rsidRPr="00C64F78">
        <w:rPr>
          <w:rFonts w:ascii="Times" w:eastAsia="Times New Roman" w:hAnsi="Times"/>
          <w:sz w:val="18"/>
          <w:szCs w:val="18"/>
        </w:rPr>
        <w:t>=</w:t>
      </w:r>
      <w:r>
        <w:rPr>
          <w:rFonts w:ascii="Times" w:eastAsia="Times New Roman" w:hAnsi="Times"/>
          <w:sz w:val="18"/>
          <w:szCs w:val="18"/>
        </w:rPr>
        <w:t xml:space="preserve"> </w:t>
      </w:r>
      <w:r w:rsidRPr="00C64F78">
        <w:rPr>
          <w:rFonts w:ascii="Times" w:eastAsia="Times New Roman" w:hAnsi="Times"/>
          <w:sz w:val="18"/>
          <w:szCs w:val="18"/>
        </w:rPr>
        <w:t xml:space="preserve">highly fragmented).  </w:t>
      </w:r>
    </w:p>
  </w:footnote>
  <w:footnote w:id="41">
    <w:p w14:paraId="6CCB10AD" w14:textId="77777777" w:rsidR="0058184C" w:rsidRPr="00C64F78" w:rsidRDefault="0058184C" w:rsidP="006232E4">
      <w:pPr>
        <w:rPr>
          <w:rFonts w:ascii="Times" w:hAnsi="Times"/>
        </w:rPr>
      </w:pPr>
      <w:r w:rsidRPr="00C64F78">
        <w:rPr>
          <w:rFonts w:ascii="Times" w:hAnsi="Times"/>
          <w:vertAlign w:val="superscript"/>
        </w:rPr>
        <w:footnoteRef/>
      </w:r>
      <w:r w:rsidRPr="00C64F78">
        <w:rPr>
          <w:rFonts w:ascii="Times" w:hAnsi="Times"/>
          <w:sz w:val="20"/>
          <w:szCs w:val="20"/>
        </w:rPr>
        <w:t xml:space="preserve"> </w:t>
      </w:r>
      <w:r w:rsidRPr="00C64F78">
        <w:rPr>
          <w:rFonts w:ascii="Times" w:eastAsia="Times New Roman" w:hAnsi="Times"/>
          <w:sz w:val="18"/>
          <w:szCs w:val="18"/>
        </w:rPr>
        <w:t xml:space="preserve">This is the proxy used by Barro and Lee (2001), as cited in Brunnschweiler and Bulte (2008). </w:t>
      </w:r>
    </w:p>
  </w:footnote>
  <w:footnote w:id="42">
    <w:p w14:paraId="454BB961" w14:textId="77777777" w:rsidR="0058184C" w:rsidRDefault="0058184C" w:rsidP="006232E4">
      <w:r w:rsidRPr="00C64F78">
        <w:rPr>
          <w:rFonts w:ascii="Times" w:hAnsi="Times"/>
          <w:vertAlign w:val="superscript"/>
        </w:rPr>
        <w:footnoteRef/>
      </w:r>
      <w:r w:rsidRPr="00C64F78">
        <w:rPr>
          <w:rFonts w:ascii="Times" w:hAnsi="Times"/>
          <w:sz w:val="20"/>
          <w:szCs w:val="20"/>
        </w:rPr>
        <w:t xml:space="preserve"> </w:t>
      </w:r>
      <w:r w:rsidRPr="00C64F78">
        <w:rPr>
          <w:rFonts w:ascii="Times" w:eastAsia="Times New Roman" w:hAnsi="Times"/>
          <w:sz w:val="18"/>
          <w:szCs w:val="18"/>
        </w:rPr>
        <w:t xml:space="preserve">Brunnschweiler and Bulte (2008) </w:t>
      </w:r>
      <w:r>
        <w:rPr>
          <w:rFonts w:ascii="Times" w:eastAsia="Times New Roman" w:hAnsi="Times"/>
          <w:sz w:val="18"/>
          <w:szCs w:val="18"/>
        </w:rPr>
        <w:t>look at 59 countries. I use their countries in addition to Russia in my study</w:t>
      </w:r>
      <w:r w:rsidRPr="00C64F78">
        <w:rPr>
          <w:rFonts w:ascii="Times" w:eastAsia="Times New Roman" w:hAnsi="Times"/>
          <w:sz w:val="18"/>
          <w:szCs w:val="18"/>
        </w:rPr>
        <w:t xml:space="preserve">. </w:t>
      </w:r>
    </w:p>
  </w:footnote>
  <w:footnote w:id="43">
    <w:p w14:paraId="051393E3" w14:textId="77777777" w:rsidR="0058184C" w:rsidRPr="00B37371" w:rsidRDefault="0058184C" w:rsidP="006232E4">
      <w:pPr>
        <w:rPr>
          <w:rFonts w:ascii="Times" w:hAnsi="Times"/>
        </w:rPr>
      </w:pPr>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 xml:space="preserve">The quantity of oil extracted from the ground includes crude oil, natural gas liquids (NGLs), and additives. </w:t>
      </w:r>
    </w:p>
  </w:footnote>
  <w:footnote w:id="44">
    <w:p w14:paraId="5B1D102E" w14:textId="77777777" w:rsidR="0058184C" w:rsidRPr="00B37371" w:rsidRDefault="0058184C" w:rsidP="006232E4">
      <w:pPr>
        <w:rPr>
          <w:rFonts w:ascii="Times" w:hAnsi="Times"/>
        </w:rPr>
      </w:pPr>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 xml:space="preserve">Ethnic fractionalization is defined as the probability that two randomly selected people from a given country will belong to different such groups (the Quality of Government Institute). </w:t>
      </w:r>
    </w:p>
  </w:footnote>
  <w:footnote w:id="45">
    <w:p w14:paraId="05028EB4" w14:textId="77777777" w:rsidR="0058184C" w:rsidRDefault="0058184C" w:rsidP="006232E4">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I use publicly available data used by Nunn and Puga (2012) in their study: “Ruggedness: The Blessing of Bad Geography in Africa”.</w:t>
      </w:r>
    </w:p>
  </w:footnote>
  <w:footnote w:id="46">
    <w:p w14:paraId="4E2948A3" w14:textId="77777777" w:rsidR="0058184C" w:rsidRPr="00DE005A" w:rsidRDefault="0058184C" w:rsidP="006232E4">
      <w:pPr>
        <w:rPr>
          <w:rFonts w:ascii="Times" w:hAnsi="Times"/>
        </w:rPr>
      </w:pPr>
      <w:r w:rsidRPr="00DE005A">
        <w:rPr>
          <w:rFonts w:ascii="Times" w:hAnsi="Times"/>
          <w:vertAlign w:val="superscript"/>
        </w:rPr>
        <w:footnoteRef/>
      </w:r>
      <w:r w:rsidRPr="00DE005A">
        <w:rPr>
          <w:rFonts w:ascii="Times" w:hAnsi="Times"/>
          <w:sz w:val="20"/>
          <w:szCs w:val="20"/>
        </w:rPr>
        <w:t xml:space="preserve"> </w:t>
      </w:r>
      <w:r w:rsidRPr="00DE005A">
        <w:rPr>
          <w:rFonts w:ascii="Times" w:eastAsia="Times New Roman" w:hAnsi="Times"/>
          <w:sz w:val="18"/>
          <w:szCs w:val="18"/>
        </w:rPr>
        <w:t xml:space="preserve">I add </w:t>
      </w:r>
      <w:r w:rsidRPr="00DE005A">
        <w:rPr>
          <w:rFonts w:ascii="Times" w:eastAsia="Times New Roman" w:hAnsi="Times"/>
          <w:i/>
          <w:sz w:val="18"/>
          <w:szCs w:val="18"/>
        </w:rPr>
        <w:t>exchange rate</w:t>
      </w:r>
      <w:r w:rsidRPr="00DE005A">
        <w:rPr>
          <w:rFonts w:ascii="Times" w:eastAsia="Times New Roman" w:hAnsi="Times"/>
          <w:sz w:val="18"/>
          <w:szCs w:val="18"/>
        </w:rPr>
        <w:t xml:space="preserve"> as an additional control variable after running my first OLS regression in order to control for the outliers that were present in my residual plot. This is discussed in more detail in the results section. </w:t>
      </w:r>
    </w:p>
  </w:footnote>
  <w:footnote w:id="47">
    <w:p w14:paraId="20D4665D" w14:textId="77777777" w:rsidR="0058184C" w:rsidRPr="00B37371" w:rsidRDefault="0058184C" w:rsidP="006232E4">
      <w:pPr>
        <w:rPr>
          <w:rFonts w:ascii="Times" w:hAnsi="Times"/>
        </w:rPr>
      </w:pPr>
      <w:r w:rsidRPr="00B37371">
        <w:rPr>
          <w:rFonts w:ascii="Times" w:hAnsi="Times"/>
          <w:vertAlign w:val="superscript"/>
        </w:rPr>
        <w:footnoteRef/>
      </w:r>
      <w:r w:rsidRPr="00B37371">
        <w:rPr>
          <w:rFonts w:ascii="Times" w:hAnsi="Times"/>
          <w:sz w:val="20"/>
          <w:szCs w:val="20"/>
        </w:rPr>
        <w:t xml:space="preserve"> </w:t>
      </w:r>
      <w:r w:rsidRPr="00B37371">
        <w:rPr>
          <w:rFonts w:ascii="Times" w:eastAsia="Times New Roman" w:hAnsi="Times"/>
          <w:sz w:val="18"/>
          <w:szCs w:val="18"/>
        </w:rPr>
        <w:t xml:space="preserve">When running fixed effects model using </w:t>
      </w:r>
      <w:r w:rsidRPr="00B37371">
        <w:rPr>
          <w:rFonts w:ascii="Times" w:eastAsia="Times New Roman" w:hAnsi="Times"/>
          <w:i/>
          <w:sz w:val="18"/>
          <w:szCs w:val="18"/>
        </w:rPr>
        <w:t>xtreg</w:t>
      </w:r>
      <w:r w:rsidRPr="00B37371">
        <w:rPr>
          <w:rFonts w:ascii="Times" w:eastAsia="Times New Roman" w:hAnsi="Times"/>
          <w:sz w:val="18"/>
          <w:szCs w:val="18"/>
        </w:rPr>
        <w:t xml:space="preserve">, I was unable to obtain the value for </w:t>
      </w:r>
      <w:r w:rsidRPr="00B37371">
        <w:rPr>
          <w:rFonts w:ascii="Times" w:eastAsia="Times New Roman" w:hAnsi="Times"/>
          <w:i/>
          <w:sz w:val="18"/>
          <w:szCs w:val="18"/>
        </w:rPr>
        <w:t>chi2.</w:t>
      </w:r>
    </w:p>
  </w:footnote>
  <w:footnote w:id="48">
    <w:p w14:paraId="0F67CCC3" w14:textId="77777777" w:rsidR="0058184C" w:rsidRDefault="0058184C" w:rsidP="006232E4">
      <w:r w:rsidRPr="00B37371">
        <w:rPr>
          <w:rFonts w:ascii="Times" w:hAnsi="Times"/>
          <w:vertAlign w:val="superscript"/>
        </w:rPr>
        <w:footnoteRef/>
      </w:r>
      <w:r w:rsidRPr="00B37371">
        <w:rPr>
          <w:rFonts w:ascii="Times" w:hAnsi="Times"/>
          <w:sz w:val="20"/>
          <w:szCs w:val="20"/>
        </w:rPr>
        <w:t xml:space="preserve"> </w:t>
      </w:r>
      <w:r>
        <w:rPr>
          <w:rFonts w:ascii="Times" w:eastAsia="Times New Roman" w:hAnsi="Times"/>
          <w:sz w:val="18"/>
          <w:szCs w:val="18"/>
        </w:rPr>
        <w:t>A d</w:t>
      </w:r>
      <w:r w:rsidRPr="00B37371">
        <w:rPr>
          <w:rFonts w:ascii="Times" w:eastAsia="Times New Roman" w:hAnsi="Times"/>
          <w:sz w:val="18"/>
          <w:szCs w:val="18"/>
        </w:rPr>
        <w:t xml:space="preserve">etailed description with the results for my initial regression using OLS can be found in the Appendix B in </w:t>
      </w:r>
      <w:r>
        <w:rPr>
          <w:rFonts w:ascii="Times" w:eastAsia="Times New Roman" w:hAnsi="Times"/>
          <w:sz w:val="18"/>
          <w:szCs w:val="18"/>
        </w:rPr>
        <w:t>Figure 8</w:t>
      </w:r>
      <w:r w:rsidRPr="00B37371">
        <w:rPr>
          <w:rFonts w:ascii="Times" w:eastAsia="Times New Roman" w:hAnsi="Times"/>
          <w:sz w:val="18"/>
          <w:szCs w:val="18"/>
        </w:rPr>
        <w:t>.</w:t>
      </w:r>
      <w:r>
        <w:rPr>
          <w:rFonts w:eastAsia="Times New Roman"/>
          <w:sz w:val="18"/>
          <w:szCs w:val="18"/>
        </w:rPr>
        <w:t xml:space="preserve"> </w:t>
      </w:r>
    </w:p>
  </w:footnote>
  <w:footnote w:id="49">
    <w:p w14:paraId="1C27198D" w14:textId="77777777" w:rsidR="0058184C" w:rsidRPr="00DE005A" w:rsidRDefault="0058184C" w:rsidP="006232E4">
      <w:pPr>
        <w:rPr>
          <w:rFonts w:ascii="Times" w:hAnsi="Times"/>
        </w:rPr>
      </w:pPr>
      <w:r w:rsidRPr="00DE005A">
        <w:rPr>
          <w:rFonts w:ascii="Times" w:hAnsi="Times"/>
          <w:vertAlign w:val="superscript"/>
        </w:rPr>
        <w:footnoteRef/>
      </w:r>
      <w:r w:rsidRPr="00DE005A">
        <w:rPr>
          <w:rFonts w:ascii="Times" w:hAnsi="Times"/>
          <w:sz w:val="20"/>
          <w:szCs w:val="20"/>
        </w:rPr>
        <w:t xml:space="preserve"> </w:t>
      </w:r>
      <w:r w:rsidRPr="00DE005A">
        <w:rPr>
          <w:rFonts w:ascii="Times" w:eastAsia="Times New Roman" w:hAnsi="Times"/>
          <w:sz w:val="18"/>
          <w:szCs w:val="18"/>
        </w:rPr>
        <w:t xml:space="preserve">After performing a Hausman test between random and fixed effects models, I find a 32.9% chance of the null hypothesis being true, with the null being random effects. </w:t>
      </w:r>
    </w:p>
  </w:footnote>
  <w:footnote w:id="50">
    <w:p w14:paraId="230BFF5B" w14:textId="77777777" w:rsidR="0058184C" w:rsidRPr="00DE005A" w:rsidRDefault="0058184C" w:rsidP="006232E4">
      <w:pPr>
        <w:rPr>
          <w:rFonts w:ascii="Times" w:hAnsi="Times"/>
        </w:rPr>
      </w:pPr>
      <w:r w:rsidRPr="00DE005A">
        <w:rPr>
          <w:rFonts w:ascii="Times" w:hAnsi="Times"/>
          <w:vertAlign w:val="superscript"/>
        </w:rPr>
        <w:footnoteRef/>
      </w:r>
      <w:r w:rsidRPr="00DE005A">
        <w:rPr>
          <w:rFonts w:ascii="Times" w:hAnsi="Times"/>
          <w:sz w:val="20"/>
          <w:szCs w:val="20"/>
        </w:rPr>
        <w:t xml:space="preserve"> </w:t>
      </w:r>
      <w:r w:rsidRPr="00DE005A">
        <w:rPr>
          <w:rFonts w:ascii="Times" w:eastAsia="Times New Roman" w:hAnsi="Times"/>
          <w:sz w:val="18"/>
          <w:szCs w:val="18"/>
        </w:rPr>
        <w:t>Granger Causality showed that there is a 0.03% c</w:t>
      </w:r>
      <w:r>
        <w:rPr>
          <w:rFonts w:ascii="Times" w:eastAsia="Times New Roman" w:hAnsi="Times"/>
          <w:sz w:val="18"/>
          <w:szCs w:val="18"/>
        </w:rPr>
        <w:t>hance that oil rents does not “G</w:t>
      </w:r>
      <w:r w:rsidRPr="00DE005A">
        <w:rPr>
          <w:rFonts w:ascii="Times" w:eastAsia="Times New Roman" w:hAnsi="Times"/>
          <w:sz w:val="18"/>
          <w:szCs w:val="18"/>
        </w:rPr>
        <w:t>ranger” cause GDP growth, while a 26.1% chan</w:t>
      </w:r>
      <w:r>
        <w:rPr>
          <w:rFonts w:ascii="Times" w:eastAsia="Times New Roman" w:hAnsi="Times"/>
          <w:sz w:val="18"/>
          <w:szCs w:val="18"/>
        </w:rPr>
        <w:t>ce that oil reserves does not “G</w:t>
      </w:r>
      <w:r w:rsidRPr="00DE005A">
        <w:rPr>
          <w:rFonts w:ascii="Times" w:eastAsia="Times New Roman" w:hAnsi="Times"/>
          <w:sz w:val="18"/>
          <w:szCs w:val="18"/>
        </w:rPr>
        <w:t xml:space="preserve">ranger” cause GDP growth. </w:t>
      </w:r>
      <w:r>
        <w:rPr>
          <w:rFonts w:ascii="Times" w:eastAsia="Times New Roman" w:hAnsi="Times"/>
          <w:sz w:val="18"/>
          <w:szCs w:val="18"/>
        </w:rPr>
        <w:t>Therefore</w:t>
      </w:r>
      <w:r w:rsidRPr="00DE005A">
        <w:rPr>
          <w:rFonts w:ascii="Times" w:eastAsia="Times New Roman" w:hAnsi="Times"/>
          <w:sz w:val="18"/>
          <w:szCs w:val="18"/>
        </w:rPr>
        <w:t xml:space="preserve">, I reject the null and conclude that oil rents causes a change in GDP growth while oil reserves alone does not.  </w:t>
      </w:r>
    </w:p>
  </w:footnote>
  <w:footnote w:id="51">
    <w:p w14:paraId="1E500454" w14:textId="77777777" w:rsidR="0058184C" w:rsidRPr="00DE005A" w:rsidRDefault="0058184C" w:rsidP="006232E4">
      <w:pPr>
        <w:rPr>
          <w:rFonts w:ascii="Times" w:hAnsi="Times"/>
        </w:rPr>
      </w:pPr>
      <w:r w:rsidRPr="00DE005A">
        <w:rPr>
          <w:rFonts w:ascii="Times" w:hAnsi="Times"/>
          <w:vertAlign w:val="superscript"/>
        </w:rPr>
        <w:footnoteRef/>
      </w:r>
      <w:r w:rsidRPr="00DE005A">
        <w:rPr>
          <w:rFonts w:ascii="Times" w:hAnsi="Times"/>
          <w:sz w:val="20"/>
          <w:szCs w:val="20"/>
        </w:rPr>
        <w:t xml:space="preserve"> </w:t>
      </w:r>
      <w:r w:rsidRPr="00DE005A">
        <w:rPr>
          <w:rFonts w:ascii="Times" w:eastAsia="Times New Roman" w:hAnsi="Times"/>
          <w:sz w:val="18"/>
          <w:szCs w:val="18"/>
        </w:rPr>
        <w:t xml:space="preserve">The negative sign on the AfricaMiddleEast coefficient could be due to the region-specific exogenous effects that are not controlled for. This negativity could also imply that the interaction between oil rents and institutional quality is more prominent in this region and, therefore, may have an endogeneity problem. </w:t>
      </w:r>
    </w:p>
  </w:footnote>
  <w:footnote w:id="52">
    <w:p w14:paraId="7EC2BBD1" w14:textId="77777777" w:rsidR="0058184C" w:rsidRDefault="0058184C" w:rsidP="006232E4">
      <w:r w:rsidRPr="00DE005A">
        <w:rPr>
          <w:rFonts w:ascii="Times" w:hAnsi="Times"/>
          <w:vertAlign w:val="superscript"/>
        </w:rPr>
        <w:footnoteRef/>
      </w:r>
      <w:r w:rsidRPr="00DE005A">
        <w:rPr>
          <w:rFonts w:ascii="Times" w:hAnsi="Times"/>
          <w:sz w:val="20"/>
          <w:szCs w:val="20"/>
        </w:rPr>
        <w:t xml:space="preserve"> </w:t>
      </w:r>
      <w:r w:rsidRPr="00DE005A">
        <w:rPr>
          <w:rFonts w:ascii="Times" w:eastAsia="Times New Roman" w:hAnsi="Times"/>
          <w:sz w:val="18"/>
          <w:szCs w:val="18"/>
        </w:rPr>
        <w:t xml:space="preserve">See </w:t>
      </w:r>
      <w:r>
        <w:rPr>
          <w:rFonts w:ascii="Times" w:eastAsia="Times New Roman" w:hAnsi="Times"/>
          <w:sz w:val="18"/>
          <w:szCs w:val="18"/>
        </w:rPr>
        <w:t>Figure 9</w:t>
      </w:r>
      <w:r w:rsidRPr="00DE005A">
        <w:rPr>
          <w:rFonts w:ascii="Times" w:eastAsia="Times New Roman" w:hAnsi="Times"/>
          <w:sz w:val="18"/>
          <w:szCs w:val="18"/>
        </w:rPr>
        <w:t xml:space="preserve"> in Appendix B.</w:t>
      </w:r>
      <w:r>
        <w:rPr>
          <w:rFonts w:eastAsia="Times New Roman"/>
          <w:sz w:val="18"/>
          <w:szCs w:val="18"/>
        </w:rPr>
        <w:t xml:space="preserve"> </w:t>
      </w:r>
    </w:p>
  </w:footnote>
  <w:footnote w:id="53">
    <w:p w14:paraId="0FAC2EB3" w14:textId="77777777" w:rsidR="0058184C" w:rsidRPr="00DE005A" w:rsidRDefault="0058184C" w:rsidP="006232E4">
      <w:pPr>
        <w:rPr>
          <w:rFonts w:ascii="Times" w:hAnsi="Times"/>
        </w:rPr>
      </w:pPr>
      <w:r w:rsidRPr="00DE005A">
        <w:rPr>
          <w:rFonts w:ascii="Times" w:hAnsi="Times"/>
          <w:vertAlign w:val="superscript"/>
        </w:rPr>
        <w:footnoteRef/>
      </w:r>
      <w:r w:rsidRPr="00DE005A">
        <w:rPr>
          <w:rFonts w:ascii="Times" w:hAnsi="Times"/>
          <w:sz w:val="20"/>
          <w:szCs w:val="20"/>
        </w:rPr>
        <w:t xml:space="preserve"> </w:t>
      </w:r>
      <w:r w:rsidRPr="00DE005A">
        <w:rPr>
          <w:rFonts w:ascii="Times" w:eastAsia="Times New Roman" w:hAnsi="Times"/>
          <w:sz w:val="18"/>
          <w:szCs w:val="18"/>
        </w:rPr>
        <w:t xml:space="preserve">This is further supported by </w:t>
      </w:r>
      <w:r>
        <w:rPr>
          <w:rFonts w:ascii="Times" w:eastAsia="Times New Roman" w:hAnsi="Times"/>
          <w:sz w:val="18"/>
          <w:szCs w:val="18"/>
        </w:rPr>
        <w:t>Figure 3</w:t>
      </w:r>
      <w:r w:rsidRPr="00DE005A">
        <w:rPr>
          <w:rFonts w:ascii="Times" w:eastAsia="Times New Roman" w:hAnsi="Times"/>
          <w:sz w:val="18"/>
          <w:szCs w:val="18"/>
        </w:rPr>
        <w:t xml:space="preserve"> in Appendix A, where there are oil rent spikes in the early 1980’s and mid 2000’s. </w:t>
      </w:r>
    </w:p>
  </w:footnote>
  <w:footnote w:id="54">
    <w:p w14:paraId="5B88408C" w14:textId="77777777" w:rsidR="0058184C" w:rsidRDefault="0058184C" w:rsidP="006232E4">
      <w:r w:rsidRPr="00DE005A">
        <w:rPr>
          <w:rFonts w:ascii="Times" w:hAnsi="Times"/>
          <w:vertAlign w:val="superscript"/>
        </w:rPr>
        <w:footnoteRef/>
      </w:r>
      <w:r w:rsidRPr="00DE005A">
        <w:rPr>
          <w:rFonts w:ascii="Times" w:hAnsi="Times"/>
          <w:sz w:val="20"/>
          <w:szCs w:val="20"/>
        </w:rPr>
        <w:t xml:space="preserve"> </w:t>
      </w:r>
      <w:r>
        <w:rPr>
          <w:rFonts w:ascii="Times" w:eastAsia="Times New Roman" w:hAnsi="Times"/>
          <w:sz w:val="18"/>
          <w:szCs w:val="18"/>
        </w:rPr>
        <w:t>See Figure 10</w:t>
      </w:r>
      <w:r w:rsidRPr="00DE005A">
        <w:rPr>
          <w:rFonts w:ascii="Times" w:eastAsia="Times New Roman" w:hAnsi="Times"/>
          <w:sz w:val="18"/>
          <w:szCs w:val="18"/>
        </w:rPr>
        <w:t xml:space="preserve"> in Appendix B.</w:t>
      </w:r>
      <w:r>
        <w:rPr>
          <w:rFonts w:eastAsia="Times New Roman"/>
          <w:sz w:val="18"/>
          <w:szCs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7411D1" w14:textId="5374AC8F" w:rsidR="0058184C" w:rsidRDefault="0058184C" w:rsidP="00EA1E14">
    <w:pPr>
      <w:pStyle w:val="Header"/>
      <w:tabs>
        <w:tab w:val="left" w:pos="6292"/>
      </w:tabs>
    </w:pPr>
    <w:r>
      <w:tab/>
    </w:r>
    <w:r>
      <w:tab/>
    </w:r>
    <w:r>
      <w:tab/>
    </w:r>
  </w:p>
  <w:p w14:paraId="4BDC5FE2" w14:textId="77777777" w:rsidR="0058184C" w:rsidRPr="00880408" w:rsidRDefault="0058184C" w:rsidP="009B3D7F">
    <w:pPr>
      <w:pStyle w:val="Header"/>
    </w:pPr>
  </w:p>
  <w:p w14:paraId="60573C96" w14:textId="042D11D0" w:rsidR="0058184C" w:rsidRDefault="0058184C" w:rsidP="00C821B4">
    <w:pPr>
      <w:tabs>
        <w:tab w:val="left" w:pos="492"/>
      </w:tabs>
    </w:pPr>
    <w:r>
      <w:tab/>
    </w:r>
  </w:p>
  <w:p w14:paraId="0DBC3E61" w14:textId="625F4D85" w:rsidR="0058184C" w:rsidRDefault="0058184C" w:rsidP="00C821B4">
    <w:pPr>
      <w:tabs>
        <w:tab w:val="left" w:pos="1218"/>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98C997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A86FBF"/>
    <w:multiLevelType w:val="multilevel"/>
    <w:tmpl w:val="9E74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2E1E47"/>
    <w:multiLevelType w:val="hybridMultilevel"/>
    <w:tmpl w:val="CC6CFD20"/>
    <w:lvl w:ilvl="0" w:tplc="F4B08C6E">
      <w:start w:val="1"/>
      <w:numFmt w:val="decimal"/>
      <w:lvlText w:val="%1."/>
      <w:lvlJc w:val="left"/>
      <w:pPr>
        <w:ind w:left="360" w:hanging="360"/>
      </w:pPr>
      <w:rPr>
        <w:rFonts w:ascii="Garamond" w:eastAsia="Calibri" w:hAnsi="Garamond"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8666CB1"/>
    <w:multiLevelType w:val="hybridMultilevel"/>
    <w:tmpl w:val="611E386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3920A7"/>
    <w:multiLevelType w:val="multilevel"/>
    <w:tmpl w:val="97E48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6801B9"/>
    <w:multiLevelType w:val="multilevel"/>
    <w:tmpl w:val="96085D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1A71224D"/>
    <w:multiLevelType w:val="multilevel"/>
    <w:tmpl w:val="3F74C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B95F5A"/>
    <w:multiLevelType w:val="multilevel"/>
    <w:tmpl w:val="A2EE3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F2629E2"/>
    <w:multiLevelType w:val="multilevel"/>
    <w:tmpl w:val="0666D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F2A41A1"/>
    <w:multiLevelType w:val="hybridMultilevel"/>
    <w:tmpl w:val="7348EB2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14810B1"/>
    <w:multiLevelType w:val="hybridMultilevel"/>
    <w:tmpl w:val="699AA082"/>
    <w:lvl w:ilvl="0" w:tplc="A9F46E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1C00651"/>
    <w:multiLevelType w:val="multilevel"/>
    <w:tmpl w:val="FBF81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DC1794"/>
    <w:multiLevelType w:val="hybridMultilevel"/>
    <w:tmpl w:val="C5CA6B3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34C5335"/>
    <w:multiLevelType w:val="hybridMultilevel"/>
    <w:tmpl w:val="80ACC974"/>
    <w:lvl w:ilvl="0" w:tplc="9D1CD0A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6DE3A40"/>
    <w:multiLevelType w:val="multilevel"/>
    <w:tmpl w:val="F2381370"/>
    <w:lvl w:ilvl="0">
      <w:start w:val="1"/>
      <w:numFmt w:val="upperRoman"/>
      <w:lvlText w:val="%1."/>
      <w:lvlJc w:val="right"/>
      <w:pPr>
        <w:ind w:left="720" w:firstLine="360"/>
      </w:pPr>
      <w:rPr>
        <w:u w:val="none"/>
      </w:rPr>
    </w:lvl>
    <w:lvl w:ilvl="1">
      <w:start w:val="1"/>
      <w:numFmt w:val="upperLetter"/>
      <w:lvlText w:val="%2."/>
      <w:lvlJc w:val="lef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decimal"/>
      <w:lvlText w:val="(%5)"/>
      <w:lvlJc w:val="left"/>
      <w:pPr>
        <w:ind w:left="3600" w:firstLine="3240"/>
      </w:pPr>
      <w:rPr>
        <w:u w:val="none"/>
      </w:rPr>
    </w:lvl>
    <w:lvl w:ilvl="5">
      <w:start w:val="1"/>
      <w:numFmt w:val="lowerLetter"/>
      <w:lvlText w:val="(%6)"/>
      <w:lvlJc w:val="left"/>
      <w:pPr>
        <w:ind w:left="4320" w:firstLine="3960"/>
      </w:pPr>
      <w:rPr>
        <w:u w:val="none"/>
      </w:rPr>
    </w:lvl>
    <w:lvl w:ilvl="6">
      <w:start w:val="1"/>
      <w:numFmt w:val="lowerRoman"/>
      <w:lvlText w:val="(%7)"/>
      <w:lvlJc w:val="righ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5">
    <w:nsid w:val="2CB97544"/>
    <w:multiLevelType w:val="hybridMultilevel"/>
    <w:tmpl w:val="05D063FC"/>
    <w:lvl w:ilvl="0" w:tplc="F31CF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2F0563"/>
    <w:multiLevelType w:val="hybridMultilevel"/>
    <w:tmpl w:val="286C133C"/>
    <w:lvl w:ilvl="0" w:tplc="6418453A">
      <w:start w:val="1"/>
      <w:numFmt w:val="upperRoman"/>
      <w:lvlText w:val="%1."/>
      <w:lvlJc w:val="left"/>
      <w:pPr>
        <w:ind w:left="1080" w:hanging="720"/>
      </w:pPr>
      <w:rPr>
        <w:rFonts w:ascii="Times New Roman" w:eastAsia="Times New Roman" w:hAnsi="Times New Roman" w:cs="Times New Roman"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6C454C"/>
    <w:multiLevelType w:val="hybridMultilevel"/>
    <w:tmpl w:val="13003BA4"/>
    <w:lvl w:ilvl="0" w:tplc="AF12E41E">
      <w:start w:val="1"/>
      <w:numFmt w:val="upperRoman"/>
      <w:lvlText w:val="%1."/>
      <w:lvlJc w:val="right"/>
      <w:pPr>
        <w:ind w:left="180" w:firstLine="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8">
    <w:nsid w:val="371B4193"/>
    <w:multiLevelType w:val="multilevel"/>
    <w:tmpl w:val="E304C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8350CC5"/>
    <w:multiLevelType w:val="hybridMultilevel"/>
    <w:tmpl w:val="28F0C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01767E"/>
    <w:multiLevelType w:val="multilevel"/>
    <w:tmpl w:val="1444E7E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nsid w:val="3A0464B4"/>
    <w:multiLevelType w:val="hybridMultilevel"/>
    <w:tmpl w:val="4C8272D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DD25A76"/>
    <w:multiLevelType w:val="hybridMultilevel"/>
    <w:tmpl w:val="1EAE4870"/>
    <w:lvl w:ilvl="0" w:tplc="5D7018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16A38AC"/>
    <w:multiLevelType w:val="hybridMultilevel"/>
    <w:tmpl w:val="37DC3BC4"/>
    <w:lvl w:ilvl="0" w:tplc="347AAE78">
      <w:start w:val="1"/>
      <w:numFmt w:val="decimal"/>
      <w:lvlText w:val="(%1)"/>
      <w:lvlJc w:val="left"/>
      <w:pPr>
        <w:ind w:left="720" w:hanging="360"/>
      </w:pPr>
      <w:rPr>
        <w:rFonts w:hint="default"/>
        <w:sz w:val="24"/>
        <w:szCs w:val="24"/>
        <w:vertAlign w:val="baseli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1FD428E"/>
    <w:multiLevelType w:val="multilevel"/>
    <w:tmpl w:val="EDD8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40B1395"/>
    <w:multiLevelType w:val="hybridMultilevel"/>
    <w:tmpl w:val="565A26D0"/>
    <w:lvl w:ilvl="0" w:tplc="29608CA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4CA4EEE"/>
    <w:multiLevelType w:val="hybridMultilevel"/>
    <w:tmpl w:val="7F58E2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67409EE"/>
    <w:multiLevelType w:val="multilevel"/>
    <w:tmpl w:val="60EE2426"/>
    <w:lvl w:ilvl="0">
      <w:start w:val="1"/>
      <w:numFmt w:val="upperRoman"/>
      <w:lvlText w:val="%1."/>
      <w:lvlJc w:val="right"/>
      <w:pPr>
        <w:ind w:left="720" w:firstLine="360"/>
      </w:pPr>
      <w:rPr>
        <w:u w:val="none"/>
      </w:rPr>
    </w:lvl>
    <w:lvl w:ilvl="1">
      <w:start w:val="1"/>
      <w:numFmt w:val="upperLetter"/>
      <w:lvlText w:val="%2."/>
      <w:lvlJc w:val="lef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decimal"/>
      <w:lvlText w:val="(%5)"/>
      <w:lvlJc w:val="left"/>
      <w:pPr>
        <w:ind w:left="3600" w:firstLine="3240"/>
      </w:pPr>
      <w:rPr>
        <w:u w:val="none"/>
      </w:rPr>
    </w:lvl>
    <w:lvl w:ilvl="5">
      <w:start w:val="1"/>
      <w:numFmt w:val="lowerLetter"/>
      <w:lvlText w:val="(%6)"/>
      <w:lvlJc w:val="left"/>
      <w:pPr>
        <w:ind w:left="4320" w:firstLine="3960"/>
      </w:pPr>
      <w:rPr>
        <w:u w:val="none"/>
      </w:rPr>
    </w:lvl>
    <w:lvl w:ilvl="6">
      <w:start w:val="1"/>
      <w:numFmt w:val="lowerRoman"/>
      <w:lvlText w:val="(%7)"/>
      <w:lvlJc w:val="righ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8">
    <w:nsid w:val="48412A0F"/>
    <w:multiLevelType w:val="multilevel"/>
    <w:tmpl w:val="8D8A5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8A82042"/>
    <w:multiLevelType w:val="hybridMultilevel"/>
    <w:tmpl w:val="A704E7F6"/>
    <w:lvl w:ilvl="0" w:tplc="F7D0B232">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B107A1D"/>
    <w:multiLevelType w:val="multilevel"/>
    <w:tmpl w:val="D4BCE630"/>
    <w:lvl w:ilvl="0">
      <w:start w:val="1"/>
      <w:numFmt w:val="upperRoman"/>
      <w:lvlText w:val="%1."/>
      <w:lvlJc w:val="right"/>
      <w:pPr>
        <w:ind w:left="720" w:firstLine="360"/>
      </w:pPr>
      <w:rPr>
        <w:u w:val="none"/>
      </w:rPr>
    </w:lvl>
    <w:lvl w:ilvl="1">
      <w:start w:val="1"/>
      <w:numFmt w:val="upperLetter"/>
      <w:lvlText w:val="%2."/>
      <w:lvlJc w:val="lef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decimal"/>
      <w:lvlText w:val="(%5)"/>
      <w:lvlJc w:val="left"/>
      <w:pPr>
        <w:ind w:left="3600" w:firstLine="3240"/>
      </w:pPr>
      <w:rPr>
        <w:u w:val="none"/>
      </w:rPr>
    </w:lvl>
    <w:lvl w:ilvl="5">
      <w:start w:val="1"/>
      <w:numFmt w:val="lowerLetter"/>
      <w:lvlText w:val="(%6)"/>
      <w:lvlJc w:val="left"/>
      <w:pPr>
        <w:ind w:left="4320" w:firstLine="3960"/>
      </w:pPr>
      <w:rPr>
        <w:u w:val="none"/>
      </w:rPr>
    </w:lvl>
    <w:lvl w:ilvl="6">
      <w:start w:val="1"/>
      <w:numFmt w:val="lowerRoman"/>
      <w:lvlText w:val="(%7)"/>
      <w:lvlJc w:val="righ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1">
    <w:nsid w:val="4C080383"/>
    <w:multiLevelType w:val="multilevel"/>
    <w:tmpl w:val="CF4C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C756C20"/>
    <w:multiLevelType w:val="hybridMultilevel"/>
    <w:tmpl w:val="35CC1F3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4062A63"/>
    <w:multiLevelType w:val="hybridMultilevel"/>
    <w:tmpl w:val="CC22F2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71E4F7F"/>
    <w:multiLevelType w:val="multilevel"/>
    <w:tmpl w:val="CA140BD2"/>
    <w:lvl w:ilvl="0">
      <w:start w:val="1"/>
      <w:numFmt w:val="upperRoman"/>
      <w:lvlText w:val="%1."/>
      <w:lvlJc w:val="right"/>
      <w:pPr>
        <w:ind w:left="36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5">
    <w:nsid w:val="5BBF7A62"/>
    <w:multiLevelType w:val="multilevel"/>
    <w:tmpl w:val="BC128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C2E1D78"/>
    <w:multiLevelType w:val="multilevel"/>
    <w:tmpl w:val="8230E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C364226"/>
    <w:multiLevelType w:val="multilevel"/>
    <w:tmpl w:val="BD2CB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CEC0A2B"/>
    <w:multiLevelType w:val="multilevel"/>
    <w:tmpl w:val="82602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D9742D1"/>
    <w:multiLevelType w:val="multilevel"/>
    <w:tmpl w:val="002E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E32687C"/>
    <w:multiLevelType w:val="hybridMultilevel"/>
    <w:tmpl w:val="2626F0D2"/>
    <w:lvl w:ilvl="0" w:tplc="4D8EC3E4">
      <w:start w:val="1"/>
      <w:numFmt w:val="decimal"/>
      <w:lvlText w:val="(%1)"/>
      <w:lvlJc w:val="left"/>
      <w:pPr>
        <w:ind w:left="720" w:hanging="360"/>
      </w:pPr>
      <w:rPr>
        <w:rFonts w:hint="default"/>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1F19B5"/>
    <w:multiLevelType w:val="multilevel"/>
    <w:tmpl w:val="F3663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2CF6C51"/>
    <w:multiLevelType w:val="multilevel"/>
    <w:tmpl w:val="3D987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63F4D62"/>
    <w:multiLevelType w:val="multilevel"/>
    <w:tmpl w:val="C44AEB0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4">
    <w:nsid w:val="6FDD4ED8"/>
    <w:multiLevelType w:val="hybridMultilevel"/>
    <w:tmpl w:val="916AF808"/>
    <w:lvl w:ilvl="0" w:tplc="C1B272D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5520CA9"/>
    <w:multiLevelType w:val="hybridMultilevel"/>
    <w:tmpl w:val="41E8C14A"/>
    <w:lvl w:ilvl="0" w:tplc="C112722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5EA51D2"/>
    <w:multiLevelType w:val="multilevel"/>
    <w:tmpl w:val="5800925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7">
    <w:nsid w:val="794930A9"/>
    <w:multiLevelType w:val="hybridMultilevel"/>
    <w:tmpl w:val="6DC81DD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79812C5B"/>
    <w:multiLevelType w:val="multilevel"/>
    <w:tmpl w:val="B4E0A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5"/>
  </w:num>
  <w:num w:numId="2">
    <w:abstractNumId w:val="2"/>
  </w:num>
  <w:num w:numId="3">
    <w:abstractNumId w:val="17"/>
  </w:num>
  <w:num w:numId="4">
    <w:abstractNumId w:val="29"/>
  </w:num>
  <w:num w:numId="5">
    <w:abstractNumId w:val="48"/>
  </w:num>
  <w:num w:numId="6">
    <w:abstractNumId w:val="39"/>
  </w:num>
  <w:num w:numId="7">
    <w:abstractNumId w:val="42"/>
  </w:num>
  <w:num w:numId="8">
    <w:abstractNumId w:val="28"/>
  </w:num>
  <w:num w:numId="9">
    <w:abstractNumId w:val="11"/>
  </w:num>
  <w:num w:numId="10">
    <w:abstractNumId w:val="8"/>
  </w:num>
  <w:num w:numId="11">
    <w:abstractNumId w:val="36"/>
  </w:num>
  <w:num w:numId="12">
    <w:abstractNumId w:val="24"/>
  </w:num>
  <w:num w:numId="13">
    <w:abstractNumId w:val="6"/>
  </w:num>
  <w:num w:numId="14">
    <w:abstractNumId w:val="1"/>
  </w:num>
  <w:num w:numId="15">
    <w:abstractNumId w:val="4"/>
  </w:num>
  <w:num w:numId="16">
    <w:abstractNumId w:val="18"/>
  </w:num>
  <w:num w:numId="17">
    <w:abstractNumId w:val="31"/>
  </w:num>
  <w:num w:numId="18">
    <w:abstractNumId w:val="35"/>
  </w:num>
  <w:num w:numId="19">
    <w:abstractNumId w:val="7"/>
  </w:num>
  <w:num w:numId="20">
    <w:abstractNumId w:val="38"/>
  </w:num>
  <w:num w:numId="21">
    <w:abstractNumId w:val="37"/>
  </w:num>
  <w:num w:numId="22">
    <w:abstractNumId w:val="41"/>
  </w:num>
  <w:num w:numId="23">
    <w:abstractNumId w:val="10"/>
  </w:num>
  <w:num w:numId="24">
    <w:abstractNumId w:val="15"/>
  </w:num>
  <w:num w:numId="25">
    <w:abstractNumId w:val="23"/>
  </w:num>
  <w:num w:numId="26">
    <w:abstractNumId w:val="40"/>
  </w:num>
  <w:num w:numId="27">
    <w:abstractNumId w:val="0"/>
  </w:num>
  <w:num w:numId="28">
    <w:abstractNumId w:val="34"/>
  </w:num>
  <w:num w:numId="29">
    <w:abstractNumId w:val="33"/>
  </w:num>
  <w:num w:numId="30">
    <w:abstractNumId w:val="9"/>
  </w:num>
  <w:num w:numId="31">
    <w:abstractNumId w:val="26"/>
  </w:num>
  <w:num w:numId="32">
    <w:abstractNumId w:val="25"/>
  </w:num>
  <w:num w:numId="33">
    <w:abstractNumId w:val="16"/>
  </w:num>
  <w:num w:numId="34">
    <w:abstractNumId w:val="21"/>
  </w:num>
  <w:num w:numId="35">
    <w:abstractNumId w:val="22"/>
  </w:num>
  <w:num w:numId="36">
    <w:abstractNumId w:val="14"/>
  </w:num>
  <w:num w:numId="37">
    <w:abstractNumId w:val="30"/>
  </w:num>
  <w:num w:numId="38">
    <w:abstractNumId w:val="44"/>
  </w:num>
  <w:num w:numId="39">
    <w:abstractNumId w:val="27"/>
  </w:num>
  <w:num w:numId="40">
    <w:abstractNumId w:val="20"/>
  </w:num>
  <w:num w:numId="41">
    <w:abstractNumId w:val="46"/>
  </w:num>
  <w:num w:numId="42">
    <w:abstractNumId w:val="5"/>
  </w:num>
  <w:num w:numId="43">
    <w:abstractNumId w:val="43"/>
  </w:num>
  <w:num w:numId="44">
    <w:abstractNumId w:val="13"/>
  </w:num>
  <w:num w:numId="45">
    <w:abstractNumId w:val="47"/>
  </w:num>
  <w:num w:numId="46">
    <w:abstractNumId w:val="12"/>
  </w:num>
  <w:num w:numId="47">
    <w:abstractNumId w:val="19"/>
  </w:num>
  <w:num w:numId="48">
    <w:abstractNumId w:val="32"/>
  </w:num>
  <w:num w:numId="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6B1"/>
    <w:rsid w:val="00000D64"/>
    <w:rsid w:val="00012AEE"/>
    <w:rsid w:val="00013B2D"/>
    <w:rsid w:val="00013C76"/>
    <w:rsid w:val="00025043"/>
    <w:rsid w:val="00025663"/>
    <w:rsid w:val="0002728A"/>
    <w:rsid w:val="0003237B"/>
    <w:rsid w:val="00040D5D"/>
    <w:rsid w:val="00040F00"/>
    <w:rsid w:val="000418A6"/>
    <w:rsid w:val="000430BD"/>
    <w:rsid w:val="00045E2B"/>
    <w:rsid w:val="00060AB3"/>
    <w:rsid w:val="000625DA"/>
    <w:rsid w:val="00064F8D"/>
    <w:rsid w:val="000650A0"/>
    <w:rsid w:val="000722E5"/>
    <w:rsid w:val="00077C56"/>
    <w:rsid w:val="00083D9A"/>
    <w:rsid w:val="0008578D"/>
    <w:rsid w:val="00087174"/>
    <w:rsid w:val="00094AC3"/>
    <w:rsid w:val="000A15C1"/>
    <w:rsid w:val="000B0A73"/>
    <w:rsid w:val="000B4B87"/>
    <w:rsid w:val="000C26AA"/>
    <w:rsid w:val="000D0AC3"/>
    <w:rsid w:val="000E1A09"/>
    <w:rsid w:val="000E464D"/>
    <w:rsid w:val="000E5B9B"/>
    <w:rsid w:val="000E6461"/>
    <w:rsid w:val="000E72CE"/>
    <w:rsid w:val="000F0F0A"/>
    <w:rsid w:val="00100669"/>
    <w:rsid w:val="00102009"/>
    <w:rsid w:val="0010436E"/>
    <w:rsid w:val="0010543A"/>
    <w:rsid w:val="00112196"/>
    <w:rsid w:val="001231D1"/>
    <w:rsid w:val="00125542"/>
    <w:rsid w:val="00130D59"/>
    <w:rsid w:val="00133ECC"/>
    <w:rsid w:val="00137358"/>
    <w:rsid w:val="00142DE8"/>
    <w:rsid w:val="00151A4F"/>
    <w:rsid w:val="00155325"/>
    <w:rsid w:val="00155786"/>
    <w:rsid w:val="00162F63"/>
    <w:rsid w:val="0016674A"/>
    <w:rsid w:val="0017370B"/>
    <w:rsid w:val="00175114"/>
    <w:rsid w:val="001770F6"/>
    <w:rsid w:val="00177BCD"/>
    <w:rsid w:val="0018019D"/>
    <w:rsid w:val="001808FA"/>
    <w:rsid w:val="00181E41"/>
    <w:rsid w:val="00181FDD"/>
    <w:rsid w:val="0018213F"/>
    <w:rsid w:val="0018713E"/>
    <w:rsid w:val="001901E3"/>
    <w:rsid w:val="001903CD"/>
    <w:rsid w:val="00194802"/>
    <w:rsid w:val="001A5737"/>
    <w:rsid w:val="001B0D4E"/>
    <w:rsid w:val="001B3B02"/>
    <w:rsid w:val="001B6E73"/>
    <w:rsid w:val="001C17CB"/>
    <w:rsid w:val="001C4613"/>
    <w:rsid w:val="001C66A5"/>
    <w:rsid w:val="001D1755"/>
    <w:rsid w:val="001D18E6"/>
    <w:rsid w:val="001D2B1C"/>
    <w:rsid w:val="001E2BCA"/>
    <w:rsid w:val="001E5E7C"/>
    <w:rsid w:val="001E68A2"/>
    <w:rsid w:val="001E6938"/>
    <w:rsid w:val="001F0491"/>
    <w:rsid w:val="001F1037"/>
    <w:rsid w:val="001F1DD2"/>
    <w:rsid w:val="001F2743"/>
    <w:rsid w:val="001F5786"/>
    <w:rsid w:val="001F5F8D"/>
    <w:rsid w:val="00201746"/>
    <w:rsid w:val="002101D1"/>
    <w:rsid w:val="00213F27"/>
    <w:rsid w:val="00213F65"/>
    <w:rsid w:val="00221EA1"/>
    <w:rsid w:val="002255AE"/>
    <w:rsid w:val="00233047"/>
    <w:rsid w:val="00236ADB"/>
    <w:rsid w:val="0024411D"/>
    <w:rsid w:val="00260CCD"/>
    <w:rsid w:val="0027175E"/>
    <w:rsid w:val="00274660"/>
    <w:rsid w:val="00282739"/>
    <w:rsid w:val="0028378F"/>
    <w:rsid w:val="00291D97"/>
    <w:rsid w:val="002928E1"/>
    <w:rsid w:val="002A4A5D"/>
    <w:rsid w:val="002A5BFE"/>
    <w:rsid w:val="002B039A"/>
    <w:rsid w:val="002B7F46"/>
    <w:rsid w:val="002C3264"/>
    <w:rsid w:val="002D1CEF"/>
    <w:rsid w:val="002D33E5"/>
    <w:rsid w:val="002D4F63"/>
    <w:rsid w:val="002D7F0A"/>
    <w:rsid w:val="002E0926"/>
    <w:rsid w:val="002E2B1A"/>
    <w:rsid w:val="002E657E"/>
    <w:rsid w:val="002F295B"/>
    <w:rsid w:val="002F2F8E"/>
    <w:rsid w:val="00304250"/>
    <w:rsid w:val="00307A33"/>
    <w:rsid w:val="00315CBF"/>
    <w:rsid w:val="00320778"/>
    <w:rsid w:val="00324ED4"/>
    <w:rsid w:val="003318D1"/>
    <w:rsid w:val="0033388D"/>
    <w:rsid w:val="003340B7"/>
    <w:rsid w:val="00335F27"/>
    <w:rsid w:val="00340D66"/>
    <w:rsid w:val="00344E87"/>
    <w:rsid w:val="0034602C"/>
    <w:rsid w:val="00347343"/>
    <w:rsid w:val="003518D2"/>
    <w:rsid w:val="00353CD4"/>
    <w:rsid w:val="003629E7"/>
    <w:rsid w:val="00362D4F"/>
    <w:rsid w:val="00365DE8"/>
    <w:rsid w:val="003703A4"/>
    <w:rsid w:val="00373858"/>
    <w:rsid w:val="0037490F"/>
    <w:rsid w:val="00392304"/>
    <w:rsid w:val="00392890"/>
    <w:rsid w:val="003A0D6F"/>
    <w:rsid w:val="003A142D"/>
    <w:rsid w:val="003B1FFD"/>
    <w:rsid w:val="003B291B"/>
    <w:rsid w:val="003B7CDD"/>
    <w:rsid w:val="003C0C38"/>
    <w:rsid w:val="003C1690"/>
    <w:rsid w:val="003C2A6D"/>
    <w:rsid w:val="003C5502"/>
    <w:rsid w:val="003D43C6"/>
    <w:rsid w:val="003D7316"/>
    <w:rsid w:val="003E5988"/>
    <w:rsid w:val="0040060D"/>
    <w:rsid w:val="00402EED"/>
    <w:rsid w:val="00417AC3"/>
    <w:rsid w:val="00424D67"/>
    <w:rsid w:val="00425D79"/>
    <w:rsid w:val="00426006"/>
    <w:rsid w:val="004263DC"/>
    <w:rsid w:val="00435D57"/>
    <w:rsid w:val="004415FE"/>
    <w:rsid w:val="004449A6"/>
    <w:rsid w:val="00447BF4"/>
    <w:rsid w:val="004540FC"/>
    <w:rsid w:val="004655B3"/>
    <w:rsid w:val="004842BA"/>
    <w:rsid w:val="00490ECB"/>
    <w:rsid w:val="00496703"/>
    <w:rsid w:val="004A6CE4"/>
    <w:rsid w:val="004C2E35"/>
    <w:rsid w:val="004C73FB"/>
    <w:rsid w:val="004D05B2"/>
    <w:rsid w:val="004D125E"/>
    <w:rsid w:val="004D3B2D"/>
    <w:rsid w:val="004D7969"/>
    <w:rsid w:val="004E4A0B"/>
    <w:rsid w:val="004E4FAD"/>
    <w:rsid w:val="004F53B6"/>
    <w:rsid w:val="004F57DF"/>
    <w:rsid w:val="004F7E08"/>
    <w:rsid w:val="005057C6"/>
    <w:rsid w:val="005178B1"/>
    <w:rsid w:val="0052160E"/>
    <w:rsid w:val="0054120E"/>
    <w:rsid w:val="005430F2"/>
    <w:rsid w:val="00543DBE"/>
    <w:rsid w:val="00544755"/>
    <w:rsid w:val="0055283F"/>
    <w:rsid w:val="00554574"/>
    <w:rsid w:val="00555AA0"/>
    <w:rsid w:val="00555E71"/>
    <w:rsid w:val="00556014"/>
    <w:rsid w:val="00564435"/>
    <w:rsid w:val="00574B31"/>
    <w:rsid w:val="00575316"/>
    <w:rsid w:val="0058184C"/>
    <w:rsid w:val="00581C34"/>
    <w:rsid w:val="00582EBE"/>
    <w:rsid w:val="00583FF4"/>
    <w:rsid w:val="005842FA"/>
    <w:rsid w:val="00592F86"/>
    <w:rsid w:val="005B6481"/>
    <w:rsid w:val="005C043C"/>
    <w:rsid w:val="005C24B9"/>
    <w:rsid w:val="005C39F4"/>
    <w:rsid w:val="005D2BB7"/>
    <w:rsid w:val="005D47E8"/>
    <w:rsid w:val="005D66CF"/>
    <w:rsid w:val="005D7A6E"/>
    <w:rsid w:val="005E2AB5"/>
    <w:rsid w:val="005F13FF"/>
    <w:rsid w:val="005F2E8B"/>
    <w:rsid w:val="00604218"/>
    <w:rsid w:val="00604A3A"/>
    <w:rsid w:val="00605667"/>
    <w:rsid w:val="00611341"/>
    <w:rsid w:val="00615764"/>
    <w:rsid w:val="006159BA"/>
    <w:rsid w:val="00620FBD"/>
    <w:rsid w:val="006232E4"/>
    <w:rsid w:val="006244BD"/>
    <w:rsid w:val="0063765A"/>
    <w:rsid w:val="00643899"/>
    <w:rsid w:val="006546E8"/>
    <w:rsid w:val="00661C76"/>
    <w:rsid w:val="00661ECE"/>
    <w:rsid w:val="00664CAC"/>
    <w:rsid w:val="00673027"/>
    <w:rsid w:val="00677B50"/>
    <w:rsid w:val="0068291E"/>
    <w:rsid w:val="00685A08"/>
    <w:rsid w:val="00693772"/>
    <w:rsid w:val="006937B1"/>
    <w:rsid w:val="00696532"/>
    <w:rsid w:val="006A3699"/>
    <w:rsid w:val="006A41B4"/>
    <w:rsid w:val="006A4501"/>
    <w:rsid w:val="006A6314"/>
    <w:rsid w:val="006A704F"/>
    <w:rsid w:val="006B4571"/>
    <w:rsid w:val="006B4840"/>
    <w:rsid w:val="006B644E"/>
    <w:rsid w:val="006B67BA"/>
    <w:rsid w:val="006C1891"/>
    <w:rsid w:val="006C1A70"/>
    <w:rsid w:val="006C4756"/>
    <w:rsid w:val="006C64E3"/>
    <w:rsid w:val="006C69A5"/>
    <w:rsid w:val="006D56B1"/>
    <w:rsid w:val="006E622E"/>
    <w:rsid w:val="006F26FC"/>
    <w:rsid w:val="007034E9"/>
    <w:rsid w:val="00715259"/>
    <w:rsid w:val="0071619E"/>
    <w:rsid w:val="00722E4C"/>
    <w:rsid w:val="00723A31"/>
    <w:rsid w:val="00725991"/>
    <w:rsid w:val="0073102F"/>
    <w:rsid w:val="007317D8"/>
    <w:rsid w:val="007438AA"/>
    <w:rsid w:val="00753F27"/>
    <w:rsid w:val="00756C92"/>
    <w:rsid w:val="007608D4"/>
    <w:rsid w:val="00760B24"/>
    <w:rsid w:val="0076441F"/>
    <w:rsid w:val="0076666D"/>
    <w:rsid w:val="00772B28"/>
    <w:rsid w:val="00777FE5"/>
    <w:rsid w:val="00791B57"/>
    <w:rsid w:val="007922D4"/>
    <w:rsid w:val="00792727"/>
    <w:rsid w:val="007A026C"/>
    <w:rsid w:val="007A7034"/>
    <w:rsid w:val="007B00FE"/>
    <w:rsid w:val="007B2931"/>
    <w:rsid w:val="007C2B70"/>
    <w:rsid w:val="007C4836"/>
    <w:rsid w:val="007C4D61"/>
    <w:rsid w:val="007C4E7F"/>
    <w:rsid w:val="007D158A"/>
    <w:rsid w:val="007D2461"/>
    <w:rsid w:val="007D42B1"/>
    <w:rsid w:val="007D4BB4"/>
    <w:rsid w:val="007D6B58"/>
    <w:rsid w:val="007E4C8B"/>
    <w:rsid w:val="007E6FEE"/>
    <w:rsid w:val="007F284D"/>
    <w:rsid w:val="0080300D"/>
    <w:rsid w:val="00810595"/>
    <w:rsid w:val="00820466"/>
    <w:rsid w:val="00824E1C"/>
    <w:rsid w:val="00826CF9"/>
    <w:rsid w:val="00831EC5"/>
    <w:rsid w:val="00833596"/>
    <w:rsid w:val="00834072"/>
    <w:rsid w:val="00837A19"/>
    <w:rsid w:val="00850427"/>
    <w:rsid w:val="00852DCB"/>
    <w:rsid w:val="00856FB9"/>
    <w:rsid w:val="0085771F"/>
    <w:rsid w:val="00863CF6"/>
    <w:rsid w:val="0086505C"/>
    <w:rsid w:val="00866E72"/>
    <w:rsid w:val="00867B34"/>
    <w:rsid w:val="0087097A"/>
    <w:rsid w:val="00872483"/>
    <w:rsid w:val="00877777"/>
    <w:rsid w:val="008853AD"/>
    <w:rsid w:val="00887905"/>
    <w:rsid w:val="00891016"/>
    <w:rsid w:val="008914ED"/>
    <w:rsid w:val="008A3F54"/>
    <w:rsid w:val="008B4FC0"/>
    <w:rsid w:val="008B6510"/>
    <w:rsid w:val="008B7356"/>
    <w:rsid w:val="008C4104"/>
    <w:rsid w:val="008C5CA5"/>
    <w:rsid w:val="008D0C63"/>
    <w:rsid w:val="008D2C92"/>
    <w:rsid w:val="008D3A27"/>
    <w:rsid w:val="008E33F1"/>
    <w:rsid w:val="008E56A0"/>
    <w:rsid w:val="00906FC2"/>
    <w:rsid w:val="0090797A"/>
    <w:rsid w:val="0092713D"/>
    <w:rsid w:val="00930504"/>
    <w:rsid w:val="00930DE2"/>
    <w:rsid w:val="0094483F"/>
    <w:rsid w:val="009532CC"/>
    <w:rsid w:val="00953DAA"/>
    <w:rsid w:val="009633A4"/>
    <w:rsid w:val="00963738"/>
    <w:rsid w:val="0097669C"/>
    <w:rsid w:val="00982E72"/>
    <w:rsid w:val="00986D9E"/>
    <w:rsid w:val="00991334"/>
    <w:rsid w:val="0099471B"/>
    <w:rsid w:val="009967F6"/>
    <w:rsid w:val="009A1E13"/>
    <w:rsid w:val="009A6638"/>
    <w:rsid w:val="009A77EC"/>
    <w:rsid w:val="009B3D7F"/>
    <w:rsid w:val="009C0DE8"/>
    <w:rsid w:val="009D06C0"/>
    <w:rsid w:val="009D3573"/>
    <w:rsid w:val="009D3FD7"/>
    <w:rsid w:val="009D53E3"/>
    <w:rsid w:val="009F185A"/>
    <w:rsid w:val="009F3236"/>
    <w:rsid w:val="009F5540"/>
    <w:rsid w:val="00A021C2"/>
    <w:rsid w:val="00A07D6B"/>
    <w:rsid w:val="00A11DB2"/>
    <w:rsid w:val="00A179D7"/>
    <w:rsid w:val="00A25EAF"/>
    <w:rsid w:val="00A308D6"/>
    <w:rsid w:val="00A37D91"/>
    <w:rsid w:val="00A45D9B"/>
    <w:rsid w:val="00A5039B"/>
    <w:rsid w:val="00A51C77"/>
    <w:rsid w:val="00A54A5A"/>
    <w:rsid w:val="00A62126"/>
    <w:rsid w:val="00A62B77"/>
    <w:rsid w:val="00A66041"/>
    <w:rsid w:val="00A67294"/>
    <w:rsid w:val="00A6767F"/>
    <w:rsid w:val="00A74E8A"/>
    <w:rsid w:val="00A76713"/>
    <w:rsid w:val="00A838A6"/>
    <w:rsid w:val="00A86933"/>
    <w:rsid w:val="00A95295"/>
    <w:rsid w:val="00AA085F"/>
    <w:rsid w:val="00AA1BFA"/>
    <w:rsid w:val="00AA5266"/>
    <w:rsid w:val="00AA6E3C"/>
    <w:rsid w:val="00AA7F5B"/>
    <w:rsid w:val="00AB3350"/>
    <w:rsid w:val="00AB7ECB"/>
    <w:rsid w:val="00AC7EF5"/>
    <w:rsid w:val="00AD51BD"/>
    <w:rsid w:val="00AE59DA"/>
    <w:rsid w:val="00AE734E"/>
    <w:rsid w:val="00AE75F9"/>
    <w:rsid w:val="00AF1280"/>
    <w:rsid w:val="00AF30BE"/>
    <w:rsid w:val="00AF6366"/>
    <w:rsid w:val="00AF77F2"/>
    <w:rsid w:val="00B06EFB"/>
    <w:rsid w:val="00B10201"/>
    <w:rsid w:val="00B10CF3"/>
    <w:rsid w:val="00B12F3C"/>
    <w:rsid w:val="00B14465"/>
    <w:rsid w:val="00B22E1B"/>
    <w:rsid w:val="00B23E60"/>
    <w:rsid w:val="00B26D14"/>
    <w:rsid w:val="00B26D70"/>
    <w:rsid w:val="00B3440F"/>
    <w:rsid w:val="00B35BB8"/>
    <w:rsid w:val="00B36720"/>
    <w:rsid w:val="00B40DD2"/>
    <w:rsid w:val="00B4202E"/>
    <w:rsid w:val="00B42EC5"/>
    <w:rsid w:val="00B4398F"/>
    <w:rsid w:val="00B441E8"/>
    <w:rsid w:val="00B45459"/>
    <w:rsid w:val="00B505A7"/>
    <w:rsid w:val="00B631D4"/>
    <w:rsid w:val="00B80DA2"/>
    <w:rsid w:val="00B81344"/>
    <w:rsid w:val="00B81689"/>
    <w:rsid w:val="00B8235E"/>
    <w:rsid w:val="00B850E0"/>
    <w:rsid w:val="00B8515C"/>
    <w:rsid w:val="00B92322"/>
    <w:rsid w:val="00B93B7B"/>
    <w:rsid w:val="00BA1D92"/>
    <w:rsid w:val="00BB2253"/>
    <w:rsid w:val="00BB25F0"/>
    <w:rsid w:val="00BB7054"/>
    <w:rsid w:val="00BB736C"/>
    <w:rsid w:val="00BC1700"/>
    <w:rsid w:val="00BC4482"/>
    <w:rsid w:val="00BC75EA"/>
    <w:rsid w:val="00BD1640"/>
    <w:rsid w:val="00BD2F18"/>
    <w:rsid w:val="00BD4C24"/>
    <w:rsid w:val="00BD5D63"/>
    <w:rsid w:val="00BD7172"/>
    <w:rsid w:val="00BD7F75"/>
    <w:rsid w:val="00BE0467"/>
    <w:rsid w:val="00BE218B"/>
    <w:rsid w:val="00BE49BD"/>
    <w:rsid w:val="00BE60AB"/>
    <w:rsid w:val="00BF0921"/>
    <w:rsid w:val="00C05C90"/>
    <w:rsid w:val="00C22B54"/>
    <w:rsid w:val="00C262B4"/>
    <w:rsid w:val="00C26594"/>
    <w:rsid w:val="00C27CC8"/>
    <w:rsid w:val="00C30116"/>
    <w:rsid w:val="00C36AC2"/>
    <w:rsid w:val="00C613EB"/>
    <w:rsid w:val="00C67E4E"/>
    <w:rsid w:val="00C719B7"/>
    <w:rsid w:val="00C74CF4"/>
    <w:rsid w:val="00C76A6C"/>
    <w:rsid w:val="00C821B4"/>
    <w:rsid w:val="00C84A18"/>
    <w:rsid w:val="00C9041B"/>
    <w:rsid w:val="00C90A20"/>
    <w:rsid w:val="00C9335A"/>
    <w:rsid w:val="00C95636"/>
    <w:rsid w:val="00CA2CED"/>
    <w:rsid w:val="00CA7CFE"/>
    <w:rsid w:val="00CB26B2"/>
    <w:rsid w:val="00CB2859"/>
    <w:rsid w:val="00CB4013"/>
    <w:rsid w:val="00CC0393"/>
    <w:rsid w:val="00CC4539"/>
    <w:rsid w:val="00CD03BA"/>
    <w:rsid w:val="00CD0ACB"/>
    <w:rsid w:val="00CD53A5"/>
    <w:rsid w:val="00CE0C32"/>
    <w:rsid w:val="00CE58F7"/>
    <w:rsid w:val="00CE5968"/>
    <w:rsid w:val="00CE5CF4"/>
    <w:rsid w:val="00CE5DB4"/>
    <w:rsid w:val="00CE66FD"/>
    <w:rsid w:val="00CF1DF5"/>
    <w:rsid w:val="00D02068"/>
    <w:rsid w:val="00D05E83"/>
    <w:rsid w:val="00D064EB"/>
    <w:rsid w:val="00D0657B"/>
    <w:rsid w:val="00D1158D"/>
    <w:rsid w:val="00D14DD0"/>
    <w:rsid w:val="00D2427B"/>
    <w:rsid w:val="00D33174"/>
    <w:rsid w:val="00D43EE9"/>
    <w:rsid w:val="00D56D53"/>
    <w:rsid w:val="00D577FD"/>
    <w:rsid w:val="00D60199"/>
    <w:rsid w:val="00D624A0"/>
    <w:rsid w:val="00D66E94"/>
    <w:rsid w:val="00D71CDC"/>
    <w:rsid w:val="00D7463D"/>
    <w:rsid w:val="00D81E5A"/>
    <w:rsid w:val="00D9018A"/>
    <w:rsid w:val="00D950C2"/>
    <w:rsid w:val="00D96046"/>
    <w:rsid w:val="00DA17A1"/>
    <w:rsid w:val="00DA222D"/>
    <w:rsid w:val="00DA3D22"/>
    <w:rsid w:val="00DA6C86"/>
    <w:rsid w:val="00DB35B4"/>
    <w:rsid w:val="00DC0677"/>
    <w:rsid w:val="00DD2354"/>
    <w:rsid w:val="00DD6499"/>
    <w:rsid w:val="00DE54E6"/>
    <w:rsid w:val="00DF080E"/>
    <w:rsid w:val="00DF216D"/>
    <w:rsid w:val="00DF3C6D"/>
    <w:rsid w:val="00DF3F35"/>
    <w:rsid w:val="00DF55FB"/>
    <w:rsid w:val="00DF6C62"/>
    <w:rsid w:val="00E010B0"/>
    <w:rsid w:val="00E015B3"/>
    <w:rsid w:val="00E07D33"/>
    <w:rsid w:val="00E174A8"/>
    <w:rsid w:val="00E17D2A"/>
    <w:rsid w:val="00E20D42"/>
    <w:rsid w:val="00E24AF6"/>
    <w:rsid w:val="00E25284"/>
    <w:rsid w:val="00E25B52"/>
    <w:rsid w:val="00E311FC"/>
    <w:rsid w:val="00E32317"/>
    <w:rsid w:val="00E41B63"/>
    <w:rsid w:val="00E478A9"/>
    <w:rsid w:val="00E53A33"/>
    <w:rsid w:val="00E63A5D"/>
    <w:rsid w:val="00E6560F"/>
    <w:rsid w:val="00E6646B"/>
    <w:rsid w:val="00E70281"/>
    <w:rsid w:val="00E7424C"/>
    <w:rsid w:val="00E74BF8"/>
    <w:rsid w:val="00E76C3A"/>
    <w:rsid w:val="00E80557"/>
    <w:rsid w:val="00EA1E14"/>
    <w:rsid w:val="00EA3440"/>
    <w:rsid w:val="00EB1390"/>
    <w:rsid w:val="00EB35F0"/>
    <w:rsid w:val="00EB4732"/>
    <w:rsid w:val="00EC12EA"/>
    <w:rsid w:val="00EC2FE5"/>
    <w:rsid w:val="00EC3C38"/>
    <w:rsid w:val="00EC6CE2"/>
    <w:rsid w:val="00EC6EA3"/>
    <w:rsid w:val="00ED45A1"/>
    <w:rsid w:val="00EF2A6E"/>
    <w:rsid w:val="00EF586C"/>
    <w:rsid w:val="00F026A8"/>
    <w:rsid w:val="00F07AA1"/>
    <w:rsid w:val="00F22D8F"/>
    <w:rsid w:val="00F23979"/>
    <w:rsid w:val="00F32CC8"/>
    <w:rsid w:val="00F37236"/>
    <w:rsid w:val="00F470C0"/>
    <w:rsid w:val="00F513D9"/>
    <w:rsid w:val="00F52BCA"/>
    <w:rsid w:val="00F537FF"/>
    <w:rsid w:val="00F54128"/>
    <w:rsid w:val="00F63F8C"/>
    <w:rsid w:val="00F65008"/>
    <w:rsid w:val="00F6525C"/>
    <w:rsid w:val="00F65353"/>
    <w:rsid w:val="00F714C8"/>
    <w:rsid w:val="00F759BE"/>
    <w:rsid w:val="00F83E27"/>
    <w:rsid w:val="00F8488D"/>
    <w:rsid w:val="00F86C5D"/>
    <w:rsid w:val="00F873F2"/>
    <w:rsid w:val="00F91865"/>
    <w:rsid w:val="00F97B73"/>
    <w:rsid w:val="00FA108E"/>
    <w:rsid w:val="00FA46DA"/>
    <w:rsid w:val="00FA6882"/>
    <w:rsid w:val="00FA76BF"/>
    <w:rsid w:val="00FB15DB"/>
    <w:rsid w:val="00FB1A91"/>
    <w:rsid w:val="00FB35A2"/>
    <w:rsid w:val="00FC099B"/>
    <w:rsid w:val="00FD04FF"/>
    <w:rsid w:val="00FD24C5"/>
    <w:rsid w:val="00FD2D87"/>
    <w:rsid w:val="00FD3ECF"/>
    <w:rsid w:val="00FD684F"/>
    <w:rsid w:val="00FD6AF4"/>
    <w:rsid w:val="00FE1DAE"/>
    <w:rsid w:val="00FE3B17"/>
    <w:rsid w:val="00FE5AF4"/>
    <w:rsid w:val="00FF420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7649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0"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0"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43EE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43EE9"/>
    <w:pPr>
      <w:keepNext/>
      <w:keepLines/>
      <w:spacing w:before="200"/>
      <w:outlineLvl w:val="1"/>
    </w:pPr>
    <w:rPr>
      <w:rFonts w:ascii="Cambria" w:eastAsia="MS Gothic" w:hAnsi="Cambria" w:cs="Times New Roman"/>
      <w:b/>
      <w:bCs/>
      <w:color w:val="4F81BD"/>
      <w:sz w:val="26"/>
      <w:szCs w:val="26"/>
    </w:rPr>
  </w:style>
  <w:style w:type="paragraph" w:styleId="Heading3">
    <w:name w:val="heading 3"/>
    <w:basedOn w:val="Normal"/>
    <w:next w:val="Normal"/>
    <w:link w:val="Heading3Char"/>
    <w:uiPriority w:val="9"/>
    <w:unhideWhenUsed/>
    <w:qFormat/>
    <w:rsid w:val="00D43EE9"/>
    <w:pPr>
      <w:keepNext/>
      <w:keepLines/>
      <w:spacing w:before="200"/>
      <w:outlineLvl w:val="2"/>
    </w:pPr>
    <w:rPr>
      <w:rFonts w:ascii="Cambria" w:eastAsia="MS Gothic" w:hAnsi="Cambria" w:cs="Times New Roman"/>
      <w:b/>
      <w:bCs/>
      <w:color w:val="4F81BD"/>
    </w:rPr>
  </w:style>
  <w:style w:type="paragraph" w:styleId="Heading4">
    <w:name w:val="heading 4"/>
    <w:basedOn w:val="Normal1"/>
    <w:next w:val="Normal1"/>
    <w:link w:val="Heading4Char"/>
    <w:rsid w:val="00CB4013"/>
    <w:pPr>
      <w:keepNext/>
      <w:keepLines/>
      <w:spacing w:before="160" w:line="276" w:lineRule="auto"/>
      <w:ind w:left="864" w:hanging="864"/>
      <w:contextualSpacing/>
      <w:outlineLvl w:val="3"/>
    </w:pPr>
    <w:rPr>
      <w:rFonts w:ascii="Trebuchet MS" w:eastAsia="Trebuchet MS" w:hAnsi="Trebuchet MS" w:cs="Trebuchet MS"/>
      <w:color w:val="666666"/>
      <w:sz w:val="22"/>
      <w:u w:val="single"/>
    </w:rPr>
  </w:style>
  <w:style w:type="paragraph" w:styleId="Heading5">
    <w:name w:val="heading 5"/>
    <w:basedOn w:val="Normal1"/>
    <w:next w:val="Normal1"/>
    <w:link w:val="Heading5Char"/>
    <w:rsid w:val="00CB4013"/>
    <w:pPr>
      <w:keepNext/>
      <w:keepLines/>
      <w:spacing w:before="160" w:line="276" w:lineRule="auto"/>
      <w:ind w:left="1008" w:hanging="1008"/>
      <w:contextualSpacing/>
      <w:outlineLvl w:val="4"/>
    </w:pPr>
    <w:rPr>
      <w:rFonts w:ascii="Trebuchet MS" w:eastAsia="Trebuchet MS" w:hAnsi="Trebuchet MS" w:cs="Trebuchet MS"/>
      <w:color w:val="666666"/>
      <w:sz w:val="22"/>
    </w:rPr>
  </w:style>
  <w:style w:type="paragraph" w:styleId="Heading6">
    <w:name w:val="heading 6"/>
    <w:basedOn w:val="Normal1"/>
    <w:next w:val="Normal1"/>
    <w:link w:val="Heading6Char"/>
    <w:rsid w:val="00CB4013"/>
    <w:pPr>
      <w:keepNext/>
      <w:keepLines/>
      <w:spacing w:before="160" w:line="276" w:lineRule="auto"/>
      <w:ind w:left="1152" w:hanging="1152"/>
      <w:contextualSpacing/>
      <w:outlineLvl w:val="5"/>
    </w:pPr>
    <w:rPr>
      <w:rFonts w:ascii="Trebuchet MS" w:eastAsia="Trebuchet MS" w:hAnsi="Trebuchet MS" w:cs="Trebuchet MS"/>
      <w:i/>
      <w:color w:val="666666"/>
      <w:sz w:val="22"/>
    </w:rPr>
  </w:style>
  <w:style w:type="paragraph" w:styleId="Heading7">
    <w:name w:val="heading 7"/>
    <w:basedOn w:val="Normal"/>
    <w:next w:val="Normal"/>
    <w:link w:val="Heading7Char"/>
    <w:uiPriority w:val="9"/>
    <w:semiHidden/>
    <w:unhideWhenUsed/>
    <w:qFormat/>
    <w:rsid w:val="00CB4013"/>
    <w:pPr>
      <w:keepNext/>
      <w:keepLines/>
      <w:spacing w:before="200"/>
      <w:ind w:left="1296" w:hanging="1296"/>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CB4013"/>
    <w:pPr>
      <w:keepNext/>
      <w:keepLines/>
      <w:spacing w:before="200"/>
      <w:ind w:left="1440" w:hanging="1440"/>
      <w:outlineLvl w:val="7"/>
    </w:pPr>
    <w:rPr>
      <w:rFonts w:asciiTheme="majorHAnsi" w:eastAsiaTheme="majorEastAsia" w:hAnsiTheme="majorHAnsi" w:cstheme="majorBidi"/>
      <w:color w:val="404040" w:themeColor="text1" w:themeTint="BF"/>
      <w:sz w:val="20"/>
      <w:szCs w:val="20"/>
      <w:lang w:eastAsia="ja-JP"/>
    </w:rPr>
  </w:style>
  <w:style w:type="paragraph" w:styleId="Heading9">
    <w:name w:val="heading 9"/>
    <w:basedOn w:val="Normal"/>
    <w:next w:val="Normal"/>
    <w:link w:val="Heading9Char"/>
    <w:uiPriority w:val="9"/>
    <w:semiHidden/>
    <w:unhideWhenUsed/>
    <w:qFormat/>
    <w:rsid w:val="00CB4013"/>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56B1"/>
    <w:pPr>
      <w:tabs>
        <w:tab w:val="center" w:pos="4320"/>
        <w:tab w:val="right" w:pos="8640"/>
      </w:tabs>
    </w:pPr>
  </w:style>
  <w:style w:type="character" w:customStyle="1" w:styleId="HeaderChar">
    <w:name w:val="Header Char"/>
    <w:basedOn w:val="DefaultParagraphFont"/>
    <w:link w:val="Header"/>
    <w:uiPriority w:val="99"/>
    <w:rsid w:val="006D56B1"/>
  </w:style>
  <w:style w:type="paragraph" w:styleId="Footer">
    <w:name w:val="footer"/>
    <w:basedOn w:val="Normal"/>
    <w:link w:val="FooterChar"/>
    <w:uiPriority w:val="99"/>
    <w:unhideWhenUsed/>
    <w:rsid w:val="006D56B1"/>
    <w:pPr>
      <w:tabs>
        <w:tab w:val="center" w:pos="4320"/>
        <w:tab w:val="right" w:pos="8640"/>
      </w:tabs>
    </w:pPr>
  </w:style>
  <w:style w:type="character" w:customStyle="1" w:styleId="FooterChar">
    <w:name w:val="Footer Char"/>
    <w:basedOn w:val="DefaultParagraphFont"/>
    <w:link w:val="Footer"/>
    <w:uiPriority w:val="99"/>
    <w:rsid w:val="006D56B1"/>
  </w:style>
  <w:style w:type="character" w:styleId="PageNumber">
    <w:name w:val="page number"/>
    <w:basedOn w:val="DefaultParagraphFont"/>
    <w:uiPriority w:val="99"/>
    <w:unhideWhenUsed/>
    <w:rsid w:val="00012AEE"/>
  </w:style>
  <w:style w:type="paragraph" w:styleId="NormalWeb">
    <w:name w:val="Normal (Web)"/>
    <w:basedOn w:val="Normal"/>
    <w:uiPriority w:val="99"/>
    <w:unhideWhenUsed/>
    <w:rsid w:val="00CC4539"/>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CE5DB4"/>
    <w:rPr>
      <w:color w:val="0000FF" w:themeColor="hyperlink"/>
      <w:u w:val="single"/>
    </w:rPr>
  </w:style>
  <w:style w:type="paragraph" w:styleId="BalloonText">
    <w:name w:val="Balloon Text"/>
    <w:basedOn w:val="Normal"/>
    <w:link w:val="BalloonTextChar"/>
    <w:uiPriority w:val="99"/>
    <w:unhideWhenUsed/>
    <w:rsid w:val="00C95636"/>
    <w:rPr>
      <w:rFonts w:ascii="Lucida Grande" w:hAnsi="Lucida Grande" w:cs="Lucida Grande"/>
      <w:sz w:val="18"/>
      <w:szCs w:val="18"/>
    </w:rPr>
  </w:style>
  <w:style w:type="character" w:customStyle="1" w:styleId="BalloonTextChar">
    <w:name w:val="Balloon Text Char"/>
    <w:basedOn w:val="DefaultParagraphFont"/>
    <w:link w:val="BalloonText"/>
    <w:uiPriority w:val="99"/>
    <w:rsid w:val="00C95636"/>
    <w:rPr>
      <w:rFonts w:ascii="Lucida Grande" w:hAnsi="Lucida Grande" w:cs="Lucida Grande"/>
      <w:sz w:val="18"/>
      <w:szCs w:val="18"/>
    </w:rPr>
  </w:style>
  <w:style w:type="paragraph" w:styleId="ListParagraph">
    <w:name w:val="List Paragraph"/>
    <w:basedOn w:val="Normal"/>
    <w:uiPriority w:val="34"/>
    <w:qFormat/>
    <w:rsid w:val="00B3440F"/>
    <w:pPr>
      <w:ind w:left="720"/>
      <w:contextualSpacing/>
    </w:pPr>
  </w:style>
  <w:style w:type="paragraph" w:customStyle="1" w:styleId="Heading21">
    <w:name w:val="Heading 21"/>
    <w:basedOn w:val="Normal"/>
    <w:next w:val="Normal"/>
    <w:uiPriority w:val="9"/>
    <w:unhideWhenUsed/>
    <w:qFormat/>
    <w:rsid w:val="00D43EE9"/>
    <w:pPr>
      <w:keepNext/>
      <w:keepLines/>
      <w:spacing w:before="200" w:line="276" w:lineRule="auto"/>
      <w:outlineLvl w:val="1"/>
    </w:pPr>
    <w:rPr>
      <w:rFonts w:ascii="Cambria" w:eastAsia="MS Gothic" w:hAnsi="Cambria" w:cs="Times New Roman"/>
      <w:b/>
      <w:bCs/>
      <w:color w:val="4F81BD"/>
      <w:sz w:val="26"/>
      <w:szCs w:val="26"/>
    </w:rPr>
  </w:style>
  <w:style w:type="paragraph" w:customStyle="1" w:styleId="Heading31">
    <w:name w:val="Heading 31"/>
    <w:basedOn w:val="Normal"/>
    <w:next w:val="Normal"/>
    <w:uiPriority w:val="9"/>
    <w:unhideWhenUsed/>
    <w:qFormat/>
    <w:rsid w:val="00D43EE9"/>
    <w:pPr>
      <w:keepNext/>
      <w:keepLines/>
      <w:spacing w:before="200" w:line="276" w:lineRule="auto"/>
      <w:outlineLvl w:val="2"/>
    </w:pPr>
    <w:rPr>
      <w:rFonts w:ascii="Cambria" w:eastAsia="MS Gothic" w:hAnsi="Cambria" w:cs="Times New Roman"/>
      <w:b/>
      <w:bCs/>
      <w:color w:val="4F81BD"/>
      <w:sz w:val="22"/>
      <w:szCs w:val="22"/>
    </w:rPr>
  </w:style>
  <w:style w:type="numbering" w:customStyle="1" w:styleId="NoList1">
    <w:name w:val="No List1"/>
    <w:next w:val="NoList"/>
    <w:uiPriority w:val="99"/>
    <w:semiHidden/>
    <w:unhideWhenUsed/>
    <w:rsid w:val="00D43EE9"/>
  </w:style>
  <w:style w:type="paragraph" w:customStyle="1" w:styleId="Title1">
    <w:name w:val="Title1"/>
    <w:basedOn w:val="Normal"/>
    <w:next w:val="Normal"/>
    <w:autoRedefine/>
    <w:uiPriority w:val="10"/>
    <w:qFormat/>
    <w:rsid w:val="00D43EE9"/>
    <w:pPr>
      <w:pBdr>
        <w:bottom w:val="single" w:sz="8" w:space="4" w:color="4F81BD"/>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
    <w:name w:val="Title Char"/>
    <w:basedOn w:val="DefaultParagraphFont"/>
    <w:link w:val="Title"/>
    <w:uiPriority w:val="10"/>
    <w:rsid w:val="00D43EE9"/>
    <w:rPr>
      <w:rFonts w:ascii="Times New Roman" w:eastAsia="MS Gothic" w:hAnsi="Times New Roman" w:cs="Times New Roman"/>
      <w:color w:val="17365D"/>
      <w:spacing w:val="5"/>
      <w:kern w:val="28"/>
      <w:sz w:val="32"/>
      <w:szCs w:val="52"/>
    </w:rPr>
  </w:style>
  <w:style w:type="character" w:customStyle="1" w:styleId="Heading2Char">
    <w:name w:val="Heading 2 Char"/>
    <w:basedOn w:val="DefaultParagraphFont"/>
    <w:link w:val="Heading2"/>
    <w:uiPriority w:val="9"/>
    <w:rsid w:val="00D43EE9"/>
    <w:rPr>
      <w:rFonts w:ascii="Cambria" w:eastAsia="MS Gothic" w:hAnsi="Cambria" w:cs="Times New Roman"/>
      <w:b/>
      <w:bCs/>
      <w:color w:val="4F81BD"/>
      <w:sz w:val="26"/>
      <w:szCs w:val="26"/>
    </w:rPr>
  </w:style>
  <w:style w:type="character" w:customStyle="1" w:styleId="Heading3Char">
    <w:name w:val="Heading 3 Char"/>
    <w:basedOn w:val="DefaultParagraphFont"/>
    <w:link w:val="Heading3"/>
    <w:uiPriority w:val="9"/>
    <w:rsid w:val="00D43EE9"/>
    <w:rPr>
      <w:rFonts w:ascii="Cambria" w:eastAsia="MS Gothic" w:hAnsi="Cambria" w:cs="Times New Roman"/>
      <w:b/>
      <w:bCs/>
      <w:color w:val="4F81BD"/>
    </w:rPr>
  </w:style>
  <w:style w:type="paragraph" w:styleId="FootnoteText">
    <w:name w:val="footnote text"/>
    <w:basedOn w:val="Normal"/>
    <w:link w:val="FootnoteTextChar"/>
    <w:uiPriority w:val="99"/>
    <w:unhideWhenUsed/>
    <w:rsid w:val="00D43EE9"/>
    <w:rPr>
      <w:rFonts w:eastAsia="Calibri"/>
      <w:sz w:val="20"/>
      <w:szCs w:val="20"/>
    </w:rPr>
  </w:style>
  <w:style w:type="character" w:customStyle="1" w:styleId="FootnoteTextChar">
    <w:name w:val="Footnote Text Char"/>
    <w:basedOn w:val="DefaultParagraphFont"/>
    <w:link w:val="FootnoteText"/>
    <w:uiPriority w:val="99"/>
    <w:rsid w:val="00D43EE9"/>
    <w:rPr>
      <w:rFonts w:eastAsia="Calibri"/>
      <w:sz w:val="20"/>
      <w:szCs w:val="20"/>
    </w:rPr>
  </w:style>
  <w:style w:type="character" w:styleId="FootnoteReference">
    <w:name w:val="footnote reference"/>
    <w:basedOn w:val="DefaultParagraphFont"/>
    <w:uiPriority w:val="99"/>
    <w:unhideWhenUsed/>
    <w:rsid w:val="00D43EE9"/>
    <w:rPr>
      <w:vertAlign w:val="superscript"/>
    </w:rPr>
  </w:style>
  <w:style w:type="paragraph" w:styleId="NoSpacing">
    <w:name w:val="No Spacing"/>
    <w:link w:val="NoSpacingChar"/>
    <w:uiPriority w:val="1"/>
    <w:qFormat/>
    <w:rsid w:val="00D43EE9"/>
    <w:rPr>
      <w:rFonts w:ascii="Times New Roman" w:eastAsia="Calibri" w:hAnsi="Times New Roman" w:cs="Times New Roman"/>
      <w:sz w:val="20"/>
      <w:szCs w:val="20"/>
    </w:rPr>
  </w:style>
  <w:style w:type="character" w:customStyle="1" w:styleId="apple-converted-space">
    <w:name w:val="apple-converted-space"/>
    <w:basedOn w:val="DefaultParagraphFont"/>
    <w:rsid w:val="00D43EE9"/>
  </w:style>
  <w:style w:type="paragraph" w:styleId="EndnoteText">
    <w:name w:val="endnote text"/>
    <w:basedOn w:val="Normal"/>
    <w:link w:val="EndnoteTextChar"/>
    <w:uiPriority w:val="99"/>
    <w:unhideWhenUsed/>
    <w:rsid w:val="00D43EE9"/>
    <w:rPr>
      <w:rFonts w:eastAsia="Calibri"/>
    </w:rPr>
  </w:style>
  <w:style w:type="character" w:customStyle="1" w:styleId="EndnoteTextChar">
    <w:name w:val="Endnote Text Char"/>
    <w:basedOn w:val="DefaultParagraphFont"/>
    <w:link w:val="EndnoteText"/>
    <w:uiPriority w:val="99"/>
    <w:rsid w:val="00D43EE9"/>
    <w:rPr>
      <w:rFonts w:eastAsia="Calibri"/>
    </w:rPr>
  </w:style>
  <w:style w:type="character" w:styleId="EndnoteReference">
    <w:name w:val="endnote reference"/>
    <w:basedOn w:val="DefaultParagraphFont"/>
    <w:uiPriority w:val="99"/>
    <w:unhideWhenUsed/>
    <w:rsid w:val="00D43EE9"/>
    <w:rPr>
      <w:vertAlign w:val="superscript"/>
    </w:rPr>
  </w:style>
  <w:style w:type="character" w:styleId="PlaceholderText">
    <w:name w:val="Placeholder Text"/>
    <w:basedOn w:val="DefaultParagraphFont"/>
    <w:uiPriority w:val="99"/>
    <w:rsid w:val="00D43EE9"/>
    <w:rPr>
      <w:color w:val="808080"/>
    </w:rPr>
  </w:style>
  <w:style w:type="character" w:customStyle="1" w:styleId="NoSpacingChar">
    <w:name w:val="No Spacing Char"/>
    <w:basedOn w:val="DefaultParagraphFont"/>
    <w:link w:val="NoSpacing"/>
    <w:uiPriority w:val="1"/>
    <w:rsid w:val="00D43EE9"/>
    <w:rPr>
      <w:rFonts w:ascii="Times New Roman" w:eastAsia="Calibri" w:hAnsi="Times New Roman" w:cs="Times New Roman"/>
      <w:sz w:val="20"/>
      <w:szCs w:val="20"/>
    </w:rPr>
  </w:style>
  <w:style w:type="paragraph" w:styleId="Title">
    <w:name w:val="Title"/>
    <w:basedOn w:val="Normal"/>
    <w:next w:val="Normal"/>
    <w:link w:val="TitleChar"/>
    <w:qFormat/>
    <w:rsid w:val="00D43EE9"/>
    <w:pPr>
      <w:pBdr>
        <w:bottom w:val="single" w:sz="8" w:space="4" w:color="4F81BD" w:themeColor="accent1"/>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1">
    <w:name w:val="Title Char1"/>
    <w:basedOn w:val="DefaultParagraphFont"/>
    <w:uiPriority w:val="10"/>
    <w:rsid w:val="00D43EE9"/>
    <w:rPr>
      <w:rFonts w:asciiTheme="majorHAnsi" w:eastAsiaTheme="majorEastAsia" w:hAnsiTheme="majorHAnsi" w:cstheme="majorBidi"/>
      <w:color w:val="17365D" w:themeColor="text2" w:themeShade="BF"/>
      <w:spacing w:val="5"/>
      <w:kern w:val="28"/>
      <w:sz w:val="52"/>
      <w:szCs w:val="52"/>
    </w:rPr>
  </w:style>
  <w:style w:type="character" w:customStyle="1" w:styleId="Heading2Char1">
    <w:name w:val="Heading 2 Char1"/>
    <w:basedOn w:val="DefaultParagraphFont"/>
    <w:uiPriority w:val="9"/>
    <w:semiHidden/>
    <w:rsid w:val="00D43EE9"/>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D43EE9"/>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D43EE9"/>
    <w:rPr>
      <w:rFonts w:asciiTheme="majorHAnsi" w:eastAsiaTheme="majorEastAsia" w:hAnsiTheme="majorHAnsi" w:cstheme="majorBidi"/>
      <w:b/>
      <w:bCs/>
      <w:color w:val="365F91" w:themeColor="accent1" w:themeShade="BF"/>
      <w:sz w:val="28"/>
      <w:szCs w:val="28"/>
    </w:rPr>
  </w:style>
  <w:style w:type="character" w:customStyle="1" w:styleId="apple-tab-span">
    <w:name w:val="apple-tab-span"/>
    <w:basedOn w:val="DefaultParagraphFont"/>
    <w:rsid w:val="00CE0C32"/>
  </w:style>
  <w:style w:type="table" w:styleId="TableGrid">
    <w:name w:val="Table Grid"/>
    <w:basedOn w:val="TableNormal"/>
    <w:uiPriority w:val="59"/>
    <w:rsid w:val="00CE0C32"/>
    <w:rPr>
      <w:rFonts w:ascii="Cambria" w:eastAsia="Cambria"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Grid-Accent1">
    <w:name w:val="Colorful Grid Accent 1"/>
    <w:basedOn w:val="TableNormal"/>
    <w:rsid w:val="00CE0C32"/>
    <w:rPr>
      <w:rFonts w:ascii="Cambria" w:eastAsia="Cambria" w:hAnsi="Cambria"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
    <w:name w:val="Colorful Grid"/>
    <w:basedOn w:val="TableNormal"/>
    <w:rsid w:val="00CE0C32"/>
    <w:rPr>
      <w:rFonts w:ascii="Cambria" w:eastAsia="Cambria" w:hAnsi="Cambria"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FollowedHyperlink">
    <w:name w:val="FollowedHyperlink"/>
    <w:basedOn w:val="DefaultParagraphFont"/>
    <w:uiPriority w:val="99"/>
    <w:rsid w:val="00CE0C32"/>
    <w:rPr>
      <w:color w:val="4600A5"/>
      <w:u w:val="single"/>
    </w:rPr>
  </w:style>
  <w:style w:type="paragraph" w:customStyle="1" w:styleId="font5">
    <w:name w:val="font5"/>
    <w:basedOn w:val="Normal"/>
    <w:rsid w:val="00CE0C32"/>
    <w:pPr>
      <w:spacing w:beforeLines="1" w:afterLines="1"/>
    </w:pPr>
    <w:rPr>
      <w:rFonts w:ascii="Verdana" w:eastAsiaTheme="minorHAnsi" w:hAnsi="Verdana"/>
      <w:sz w:val="16"/>
      <w:szCs w:val="16"/>
    </w:rPr>
  </w:style>
  <w:style w:type="paragraph" w:customStyle="1" w:styleId="font6">
    <w:name w:val="font6"/>
    <w:basedOn w:val="Normal"/>
    <w:rsid w:val="00CE0C32"/>
    <w:pPr>
      <w:spacing w:beforeLines="1" w:afterLines="1"/>
    </w:pPr>
    <w:rPr>
      <w:rFonts w:ascii="Calibri" w:eastAsiaTheme="minorHAnsi" w:hAnsi="Calibri"/>
      <w:color w:val="000000"/>
    </w:rPr>
  </w:style>
  <w:style w:type="paragraph" w:customStyle="1" w:styleId="xl27">
    <w:name w:val="xl27"/>
    <w:basedOn w:val="Normal"/>
    <w:rsid w:val="00CE0C32"/>
    <w:pPr>
      <w:spacing w:beforeLines="1" w:afterLines="1"/>
    </w:pPr>
    <w:rPr>
      <w:rFonts w:ascii="Calibri" w:eastAsiaTheme="minorHAnsi" w:hAnsi="Calibri"/>
      <w:i/>
      <w:iCs/>
      <w:sz w:val="20"/>
      <w:szCs w:val="20"/>
    </w:rPr>
  </w:style>
  <w:style w:type="paragraph" w:customStyle="1" w:styleId="xl28">
    <w:name w:val="xl28"/>
    <w:basedOn w:val="Normal"/>
    <w:rsid w:val="00CE0C32"/>
    <w:pPr>
      <w:spacing w:beforeLines="1" w:afterLines="1"/>
    </w:pPr>
    <w:rPr>
      <w:rFonts w:ascii="Calibri" w:eastAsiaTheme="minorHAnsi" w:hAnsi="Calibri"/>
      <w:i/>
      <w:iCs/>
      <w:sz w:val="20"/>
      <w:szCs w:val="20"/>
    </w:rPr>
  </w:style>
  <w:style w:type="paragraph" w:customStyle="1" w:styleId="xl29">
    <w:name w:val="xl29"/>
    <w:basedOn w:val="Normal"/>
    <w:rsid w:val="00CE0C32"/>
    <w:pPr>
      <w:spacing w:beforeLines="1" w:afterLines="1"/>
    </w:pPr>
    <w:rPr>
      <w:rFonts w:ascii="Calibri" w:eastAsiaTheme="minorHAnsi" w:hAnsi="Calibri"/>
      <w:b/>
      <w:bCs/>
      <w:sz w:val="20"/>
      <w:szCs w:val="20"/>
    </w:rPr>
  </w:style>
  <w:style w:type="paragraph" w:customStyle="1" w:styleId="xl26">
    <w:name w:val="xl26"/>
    <w:basedOn w:val="Normal"/>
    <w:rsid w:val="00CE0C32"/>
    <w:pPr>
      <w:spacing w:beforeLines="1" w:afterLines="1"/>
    </w:pPr>
    <w:rPr>
      <w:rFonts w:ascii="Calibri" w:eastAsia="Cambria" w:hAnsi="Calibri" w:cs="Times New Roman"/>
      <w:i/>
      <w:iCs/>
      <w:sz w:val="20"/>
      <w:szCs w:val="20"/>
    </w:rPr>
  </w:style>
  <w:style w:type="paragraph" w:customStyle="1" w:styleId="xl31">
    <w:name w:val="xl31"/>
    <w:basedOn w:val="Normal"/>
    <w:rsid w:val="00CE0C32"/>
    <w:pPr>
      <w:spacing w:beforeLines="1" w:afterLines="1"/>
    </w:pPr>
    <w:rPr>
      <w:rFonts w:ascii="Calibri" w:eastAsia="Cambria" w:hAnsi="Calibri" w:cs="Times New Roman"/>
      <w:i/>
      <w:iCs/>
      <w:sz w:val="20"/>
      <w:szCs w:val="20"/>
    </w:rPr>
  </w:style>
  <w:style w:type="character" w:styleId="Emphasis">
    <w:name w:val="Emphasis"/>
    <w:basedOn w:val="DefaultParagraphFont"/>
    <w:uiPriority w:val="20"/>
    <w:rsid w:val="00CE0C32"/>
    <w:rPr>
      <w:i/>
    </w:rPr>
  </w:style>
  <w:style w:type="character" w:styleId="CommentReference">
    <w:name w:val="annotation reference"/>
    <w:uiPriority w:val="99"/>
    <w:rsid w:val="00CE0C32"/>
    <w:rPr>
      <w:sz w:val="16"/>
      <w:szCs w:val="16"/>
    </w:rPr>
  </w:style>
  <w:style w:type="paragraph" w:styleId="CommentText">
    <w:name w:val="annotation text"/>
    <w:basedOn w:val="Normal"/>
    <w:link w:val="CommentTextChar"/>
    <w:uiPriority w:val="99"/>
    <w:rsid w:val="00CE0C32"/>
    <w:rPr>
      <w:rFonts w:ascii="Cambria" w:eastAsia="Cambria" w:hAnsi="Cambria" w:cs="Times New Roman"/>
      <w:sz w:val="20"/>
      <w:szCs w:val="20"/>
    </w:rPr>
  </w:style>
  <w:style w:type="character" w:customStyle="1" w:styleId="CommentTextChar">
    <w:name w:val="Comment Text Char"/>
    <w:basedOn w:val="DefaultParagraphFont"/>
    <w:link w:val="CommentText"/>
    <w:uiPriority w:val="99"/>
    <w:rsid w:val="00CE0C32"/>
    <w:rPr>
      <w:rFonts w:ascii="Cambria" w:eastAsia="Cambria" w:hAnsi="Cambria" w:cs="Times New Roman"/>
      <w:sz w:val="20"/>
      <w:szCs w:val="20"/>
    </w:rPr>
  </w:style>
  <w:style w:type="paragraph" w:styleId="CommentSubject">
    <w:name w:val="annotation subject"/>
    <w:basedOn w:val="CommentText"/>
    <w:next w:val="CommentText"/>
    <w:link w:val="CommentSubjectChar"/>
    <w:uiPriority w:val="99"/>
    <w:rsid w:val="00CE0C32"/>
    <w:rPr>
      <w:b/>
      <w:bCs/>
    </w:rPr>
  </w:style>
  <w:style w:type="character" w:customStyle="1" w:styleId="CommentSubjectChar">
    <w:name w:val="Comment Subject Char"/>
    <w:basedOn w:val="CommentTextChar"/>
    <w:link w:val="CommentSubject"/>
    <w:uiPriority w:val="99"/>
    <w:rsid w:val="00CE0C32"/>
    <w:rPr>
      <w:rFonts w:ascii="Cambria" w:eastAsia="Cambria" w:hAnsi="Cambria" w:cs="Times New Roman"/>
      <w:b/>
      <w:bCs/>
      <w:sz w:val="20"/>
      <w:szCs w:val="20"/>
    </w:rPr>
  </w:style>
  <w:style w:type="paragraph" w:customStyle="1" w:styleId="Normal1">
    <w:name w:val="Normal1"/>
    <w:rsid w:val="00E32317"/>
    <w:rPr>
      <w:rFonts w:ascii="Times New Roman" w:eastAsia="Times New Roman" w:hAnsi="Times New Roman" w:cs="Times New Roman"/>
      <w:color w:val="000000"/>
      <w:lang w:eastAsia="ja-JP"/>
    </w:rPr>
  </w:style>
  <w:style w:type="character" w:customStyle="1" w:styleId="gd">
    <w:name w:val="gd"/>
    <w:rsid w:val="00605667"/>
  </w:style>
  <w:style w:type="character" w:customStyle="1" w:styleId="gi">
    <w:name w:val="gi"/>
    <w:rsid w:val="00605667"/>
  </w:style>
  <w:style w:type="character" w:customStyle="1" w:styleId="Heading4Char">
    <w:name w:val="Heading 4 Char"/>
    <w:basedOn w:val="DefaultParagraphFont"/>
    <w:link w:val="Heading4"/>
    <w:rsid w:val="00CB4013"/>
    <w:rPr>
      <w:rFonts w:ascii="Trebuchet MS" w:eastAsia="Trebuchet MS" w:hAnsi="Trebuchet MS" w:cs="Trebuchet MS"/>
      <w:color w:val="666666"/>
      <w:sz w:val="22"/>
      <w:u w:val="single"/>
      <w:lang w:eastAsia="ja-JP"/>
    </w:rPr>
  </w:style>
  <w:style w:type="character" w:customStyle="1" w:styleId="Heading5Char">
    <w:name w:val="Heading 5 Char"/>
    <w:basedOn w:val="DefaultParagraphFont"/>
    <w:link w:val="Heading5"/>
    <w:rsid w:val="00CB4013"/>
    <w:rPr>
      <w:rFonts w:ascii="Trebuchet MS" w:eastAsia="Trebuchet MS" w:hAnsi="Trebuchet MS" w:cs="Trebuchet MS"/>
      <w:color w:val="666666"/>
      <w:sz w:val="22"/>
      <w:lang w:eastAsia="ja-JP"/>
    </w:rPr>
  </w:style>
  <w:style w:type="character" w:customStyle="1" w:styleId="Heading6Char">
    <w:name w:val="Heading 6 Char"/>
    <w:basedOn w:val="DefaultParagraphFont"/>
    <w:link w:val="Heading6"/>
    <w:rsid w:val="00CB4013"/>
    <w:rPr>
      <w:rFonts w:ascii="Trebuchet MS" w:eastAsia="Trebuchet MS" w:hAnsi="Trebuchet MS" w:cs="Trebuchet MS"/>
      <w:i/>
      <w:color w:val="666666"/>
      <w:sz w:val="22"/>
      <w:lang w:eastAsia="ja-JP"/>
    </w:rPr>
  </w:style>
  <w:style w:type="character" w:customStyle="1" w:styleId="Heading7Char">
    <w:name w:val="Heading 7 Char"/>
    <w:basedOn w:val="DefaultParagraphFont"/>
    <w:link w:val="Heading7"/>
    <w:uiPriority w:val="9"/>
    <w:semiHidden/>
    <w:rsid w:val="00CB4013"/>
    <w:rPr>
      <w:rFonts w:asciiTheme="majorHAnsi" w:eastAsiaTheme="majorEastAsia" w:hAnsiTheme="majorHAnsi" w:cstheme="majorBidi"/>
      <w:i/>
      <w:iCs/>
      <w:color w:val="404040" w:themeColor="text1" w:themeTint="BF"/>
      <w:lang w:eastAsia="ja-JP"/>
    </w:rPr>
  </w:style>
  <w:style w:type="character" w:customStyle="1" w:styleId="Heading8Char">
    <w:name w:val="Heading 8 Char"/>
    <w:basedOn w:val="DefaultParagraphFont"/>
    <w:link w:val="Heading8"/>
    <w:uiPriority w:val="9"/>
    <w:semiHidden/>
    <w:rsid w:val="00CB4013"/>
    <w:rPr>
      <w:rFonts w:asciiTheme="majorHAnsi" w:eastAsiaTheme="majorEastAsia" w:hAnsiTheme="majorHAnsi" w:cstheme="majorBidi"/>
      <w:color w:val="404040" w:themeColor="text1" w:themeTint="BF"/>
      <w:sz w:val="20"/>
      <w:szCs w:val="20"/>
      <w:lang w:eastAsia="ja-JP"/>
    </w:rPr>
  </w:style>
  <w:style w:type="character" w:customStyle="1" w:styleId="Heading9Char">
    <w:name w:val="Heading 9 Char"/>
    <w:basedOn w:val="DefaultParagraphFont"/>
    <w:link w:val="Heading9"/>
    <w:uiPriority w:val="9"/>
    <w:semiHidden/>
    <w:rsid w:val="00CB4013"/>
    <w:rPr>
      <w:rFonts w:asciiTheme="majorHAnsi" w:eastAsiaTheme="majorEastAsia" w:hAnsiTheme="majorHAnsi" w:cstheme="majorBidi"/>
      <w:i/>
      <w:iCs/>
      <w:color w:val="404040" w:themeColor="text1" w:themeTint="BF"/>
      <w:sz w:val="20"/>
      <w:szCs w:val="20"/>
      <w:lang w:eastAsia="ja-JP"/>
    </w:rPr>
  </w:style>
  <w:style w:type="paragraph" w:styleId="Subtitle">
    <w:name w:val="Subtitle"/>
    <w:basedOn w:val="Normal1"/>
    <w:next w:val="Normal1"/>
    <w:link w:val="SubtitleChar"/>
    <w:rsid w:val="00CB4013"/>
    <w:pPr>
      <w:keepNext/>
      <w:keepLines/>
      <w:spacing w:after="200" w:line="276" w:lineRule="auto"/>
      <w:contextualSpacing/>
    </w:pPr>
    <w:rPr>
      <w:rFonts w:ascii="Trebuchet MS" w:eastAsia="Trebuchet MS" w:hAnsi="Trebuchet MS" w:cs="Trebuchet MS"/>
      <w:i/>
      <w:color w:val="666666"/>
      <w:sz w:val="26"/>
    </w:rPr>
  </w:style>
  <w:style w:type="character" w:customStyle="1" w:styleId="SubtitleChar">
    <w:name w:val="Subtitle Char"/>
    <w:basedOn w:val="DefaultParagraphFont"/>
    <w:link w:val="Subtitle"/>
    <w:rsid w:val="00CB4013"/>
    <w:rPr>
      <w:rFonts w:ascii="Trebuchet MS" w:eastAsia="Trebuchet MS" w:hAnsi="Trebuchet MS" w:cs="Trebuchet MS"/>
      <w:i/>
      <w:color w:val="666666"/>
      <w:sz w:val="26"/>
      <w:lang w:eastAsia="ja-JP"/>
    </w:rPr>
  </w:style>
  <w:style w:type="paragraph" w:styleId="Revision">
    <w:name w:val="Revision"/>
    <w:hidden/>
    <w:uiPriority w:val="99"/>
    <w:semiHidden/>
    <w:rsid w:val="00CB4013"/>
    <w:rPr>
      <w:lang w:eastAsia="ja-JP"/>
    </w:rPr>
  </w:style>
  <w:style w:type="table" w:styleId="LightList">
    <w:name w:val="Light List"/>
    <w:basedOn w:val="TableNormal"/>
    <w:uiPriority w:val="61"/>
    <w:rsid w:val="00CB401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rsid w:val="00CB401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TMLCite">
    <w:name w:val="HTML Cite"/>
    <w:basedOn w:val="DefaultParagraphFont"/>
    <w:uiPriority w:val="99"/>
    <w:semiHidden/>
    <w:unhideWhenUsed/>
    <w:rsid w:val="00CB4013"/>
    <w:rPr>
      <w:i/>
      <w:iCs/>
    </w:rPr>
  </w:style>
  <w:style w:type="table" w:customStyle="1" w:styleId="GridTable41">
    <w:name w:val="Grid Table 41"/>
    <w:basedOn w:val="TableNormal"/>
    <w:uiPriority w:val="49"/>
    <w:rsid w:val="00CB4013"/>
    <w:rPr>
      <w:rFonts w:ascii="Arial" w:eastAsia="Arial" w:hAnsi="Arial" w:cs="Arial"/>
      <w:color w:val="000000"/>
      <w:sz w:val="22"/>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spelle">
    <w:name w:val="spelle"/>
    <w:basedOn w:val="DefaultParagraphFont"/>
    <w:rsid w:val="006C1A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0"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0"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43EE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43EE9"/>
    <w:pPr>
      <w:keepNext/>
      <w:keepLines/>
      <w:spacing w:before="200"/>
      <w:outlineLvl w:val="1"/>
    </w:pPr>
    <w:rPr>
      <w:rFonts w:ascii="Cambria" w:eastAsia="MS Gothic" w:hAnsi="Cambria" w:cs="Times New Roman"/>
      <w:b/>
      <w:bCs/>
      <w:color w:val="4F81BD"/>
      <w:sz w:val="26"/>
      <w:szCs w:val="26"/>
    </w:rPr>
  </w:style>
  <w:style w:type="paragraph" w:styleId="Heading3">
    <w:name w:val="heading 3"/>
    <w:basedOn w:val="Normal"/>
    <w:next w:val="Normal"/>
    <w:link w:val="Heading3Char"/>
    <w:uiPriority w:val="9"/>
    <w:unhideWhenUsed/>
    <w:qFormat/>
    <w:rsid w:val="00D43EE9"/>
    <w:pPr>
      <w:keepNext/>
      <w:keepLines/>
      <w:spacing w:before="200"/>
      <w:outlineLvl w:val="2"/>
    </w:pPr>
    <w:rPr>
      <w:rFonts w:ascii="Cambria" w:eastAsia="MS Gothic" w:hAnsi="Cambria" w:cs="Times New Roman"/>
      <w:b/>
      <w:bCs/>
      <w:color w:val="4F81BD"/>
    </w:rPr>
  </w:style>
  <w:style w:type="paragraph" w:styleId="Heading4">
    <w:name w:val="heading 4"/>
    <w:basedOn w:val="Normal1"/>
    <w:next w:val="Normal1"/>
    <w:link w:val="Heading4Char"/>
    <w:rsid w:val="00CB4013"/>
    <w:pPr>
      <w:keepNext/>
      <w:keepLines/>
      <w:spacing w:before="160" w:line="276" w:lineRule="auto"/>
      <w:ind w:left="864" w:hanging="864"/>
      <w:contextualSpacing/>
      <w:outlineLvl w:val="3"/>
    </w:pPr>
    <w:rPr>
      <w:rFonts w:ascii="Trebuchet MS" w:eastAsia="Trebuchet MS" w:hAnsi="Trebuchet MS" w:cs="Trebuchet MS"/>
      <w:color w:val="666666"/>
      <w:sz w:val="22"/>
      <w:u w:val="single"/>
    </w:rPr>
  </w:style>
  <w:style w:type="paragraph" w:styleId="Heading5">
    <w:name w:val="heading 5"/>
    <w:basedOn w:val="Normal1"/>
    <w:next w:val="Normal1"/>
    <w:link w:val="Heading5Char"/>
    <w:rsid w:val="00CB4013"/>
    <w:pPr>
      <w:keepNext/>
      <w:keepLines/>
      <w:spacing w:before="160" w:line="276" w:lineRule="auto"/>
      <w:ind w:left="1008" w:hanging="1008"/>
      <w:contextualSpacing/>
      <w:outlineLvl w:val="4"/>
    </w:pPr>
    <w:rPr>
      <w:rFonts w:ascii="Trebuchet MS" w:eastAsia="Trebuchet MS" w:hAnsi="Trebuchet MS" w:cs="Trebuchet MS"/>
      <w:color w:val="666666"/>
      <w:sz w:val="22"/>
    </w:rPr>
  </w:style>
  <w:style w:type="paragraph" w:styleId="Heading6">
    <w:name w:val="heading 6"/>
    <w:basedOn w:val="Normal1"/>
    <w:next w:val="Normal1"/>
    <w:link w:val="Heading6Char"/>
    <w:rsid w:val="00CB4013"/>
    <w:pPr>
      <w:keepNext/>
      <w:keepLines/>
      <w:spacing w:before="160" w:line="276" w:lineRule="auto"/>
      <w:ind w:left="1152" w:hanging="1152"/>
      <w:contextualSpacing/>
      <w:outlineLvl w:val="5"/>
    </w:pPr>
    <w:rPr>
      <w:rFonts w:ascii="Trebuchet MS" w:eastAsia="Trebuchet MS" w:hAnsi="Trebuchet MS" w:cs="Trebuchet MS"/>
      <w:i/>
      <w:color w:val="666666"/>
      <w:sz w:val="22"/>
    </w:rPr>
  </w:style>
  <w:style w:type="paragraph" w:styleId="Heading7">
    <w:name w:val="heading 7"/>
    <w:basedOn w:val="Normal"/>
    <w:next w:val="Normal"/>
    <w:link w:val="Heading7Char"/>
    <w:uiPriority w:val="9"/>
    <w:semiHidden/>
    <w:unhideWhenUsed/>
    <w:qFormat/>
    <w:rsid w:val="00CB4013"/>
    <w:pPr>
      <w:keepNext/>
      <w:keepLines/>
      <w:spacing w:before="200"/>
      <w:ind w:left="1296" w:hanging="1296"/>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CB4013"/>
    <w:pPr>
      <w:keepNext/>
      <w:keepLines/>
      <w:spacing w:before="200"/>
      <w:ind w:left="1440" w:hanging="1440"/>
      <w:outlineLvl w:val="7"/>
    </w:pPr>
    <w:rPr>
      <w:rFonts w:asciiTheme="majorHAnsi" w:eastAsiaTheme="majorEastAsia" w:hAnsiTheme="majorHAnsi" w:cstheme="majorBidi"/>
      <w:color w:val="404040" w:themeColor="text1" w:themeTint="BF"/>
      <w:sz w:val="20"/>
      <w:szCs w:val="20"/>
      <w:lang w:eastAsia="ja-JP"/>
    </w:rPr>
  </w:style>
  <w:style w:type="paragraph" w:styleId="Heading9">
    <w:name w:val="heading 9"/>
    <w:basedOn w:val="Normal"/>
    <w:next w:val="Normal"/>
    <w:link w:val="Heading9Char"/>
    <w:uiPriority w:val="9"/>
    <w:semiHidden/>
    <w:unhideWhenUsed/>
    <w:qFormat/>
    <w:rsid w:val="00CB4013"/>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56B1"/>
    <w:pPr>
      <w:tabs>
        <w:tab w:val="center" w:pos="4320"/>
        <w:tab w:val="right" w:pos="8640"/>
      </w:tabs>
    </w:pPr>
  </w:style>
  <w:style w:type="character" w:customStyle="1" w:styleId="HeaderChar">
    <w:name w:val="Header Char"/>
    <w:basedOn w:val="DefaultParagraphFont"/>
    <w:link w:val="Header"/>
    <w:uiPriority w:val="99"/>
    <w:rsid w:val="006D56B1"/>
  </w:style>
  <w:style w:type="paragraph" w:styleId="Footer">
    <w:name w:val="footer"/>
    <w:basedOn w:val="Normal"/>
    <w:link w:val="FooterChar"/>
    <w:uiPriority w:val="99"/>
    <w:unhideWhenUsed/>
    <w:rsid w:val="006D56B1"/>
    <w:pPr>
      <w:tabs>
        <w:tab w:val="center" w:pos="4320"/>
        <w:tab w:val="right" w:pos="8640"/>
      </w:tabs>
    </w:pPr>
  </w:style>
  <w:style w:type="character" w:customStyle="1" w:styleId="FooterChar">
    <w:name w:val="Footer Char"/>
    <w:basedOn w:val="DefaultParagraphFont"/>
    <w:link w:val="Footer"/>
    <w:uiPriority w:val="99"/>
    <w:rsid w:val="006D56B1"/>
  </w:style>
  <w:style w:type="character" w:styleId="PageNumber">
    <w:name w:val="page number"/>
    <w:basedOn w:val="DefaultParagraphFont"/>
    <w:uiPriority w:val="99"/>
    <w:unhideWhenUsed/>
    <w:rsid w:val="00012AEE"/>
  </w:style>
  <w:style w:type="paragraph" w:styleId="NormalWeb">
    <w:name w:val="Normal (Web)"/>
    <w:basedOn w:val="Normal"/>
    <w:uiPriority w:val="99"/>
    <w:unhideWhenUsed/>
    <w:rsid w:val="00CC4539"/>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CE5DB4"/>
    <w:rPr>
      <w:color w:val="0000FF" w:themeColor="hyperlink"/>
      <w:u w:val="single"/>
    </w:rPr>
  </w:style>
  <w:style w:type="paragraph" w:styleId="BalloonText">
    <w:name w:val="Balloon Text"/>
    <w:basedOn w:val="Normal"/>
    <w:link w:val="BalloonTextChar"/>
    <w:uiPriority w:val="99"/>
    <w:unhideWhenUsed/>
    <w:rsid w:val="00C95636"/>
    <w:rPr>
      <w:rFonts w:ascii="Lucida Grande" w:hAnsi="Lucida Grande" w:cs="Lucida Grande"/>
      <w:sz w:val="18"/>
      <w:szCs w:val="18"/>
    </w:rPr>
  </w:style>
  <w:style w:type="character" w:customStyle="1" w:styleId="BalloonTextChar">
    <w:name w:val="Balloon Text Char"/>
    <w:basedOn w:val="DefaultParagraphFont"/>
    <w:link w:val="BalloonText"/>
    <w:uiPriority w:val="99"/>
    <w:rsid w:val="00C95636"/>
    <w:rPr>
      <w:rFonts w:ascii="Lucida Grande" w:hAnsi="Lucida Grande" w:cs="Lucida Grande"/>
      <w:sz w:val="18"/>
      <w:szCs w:val="18"/>
    </w:rPr>
  </w:style>
  <w:style w:type="paragraph" w:styleId="ListParagraph">
    <w:name w:val="List Paragraph"/>
    <w:basedOn w:val="Normal"/>
    <w:uiPriority w:val="34"/>
    <w:qFormat/>
    <w:rsid w:val="00B3440F"/>
    <w:pPr>
      <w:ind w:left="720"/>
      <w:contextualSpacing/>
    </w:pPr>
  </w:style>
  <w:style w:type="paragraph" w:customStyle="1" w:styleId="Heading21">
    <w:name w:val="Heading 21"/>
    <w:basedOn w:val="Normal"/>
    <w:next w:val="Normal"/>
    <w:uiPriority w:val="9"/>
    <w:unhideWhenUsed/>
    <w:qFormat/>
    <w:rsid w:val="00D43EE9"/>
    <w:pPr>
      <w:keepNext/>
      <w:keepLines/>
      <w:spacing w:before="200" w:line="276" w:lineRule="auto"/>
      <w:outlineLvl w:val="1"/>
    </w:pPr>
    <w:rPr>
      <w:rFonts w:ascii="Cambria" w:eastAsia="MS Gothic" w:hAnsi="Cambria" w:cs="Times New Roman"/>
      <w:b/>
      <w:bCs/>
      <w:color w:val="4F81BD"/>
      <w:sz w:val="26"/>
      <w:szCs w:val="26"/>
    </w:rPr>
  </w:style>
  <w:style w:type="paragraph" w:customStyle="1" w:styleId="Heading31">
    <w:name w:val="Heading 31"/>
    <w:basedOn w:val="Normal"/>
    <w:next w:val="Normal"/>
    <w:uiPriority w:val="9"/>
    <w:unhideWhenUsed/>
    <w:qFormat/>
    <w:rsid w:val="00D43EE9"/>
    <w:pPr>
      <w:keepNext/>
      <w:keepLines/>
      <w:spacing w:before="200" w:line="276" w:lineRule="auto"/>
      <w:outlineLvl w:val="2"/>
    </w:pPr>
    <w:rPr>
      <w:rFonts w:ascii="Cambria" w:eastAsia="MS Gothic" w:hAnsi="Cambria" w:cs="Times New Roman"/>
      <w:b/>
      <w:bCs/>
      <w:color w:val="4F81BD"/>
      <w:sz w:val="22"/>
      <w:szCs w:val="22"/>
    </w:rPr>
  </w:style>
  <w:style w:type="numbering" w:customStyle="1" w:styleId="NoList1">
    <w:name w:val="No List1"/>
    <w:next w:val="NoList"/>
    <w:uiPriority w:val="99"/>
    <w:semiHidden/>
    <w:unhideWhenUsed/>
    <w:rsid w:val="00D43EE9"/>
  </w:style>
  <w:style w:type="paragraph" w:customStyle="1" w:styleId="Title1">
    <w:name w:val="Title1"/>
    <w:basedOn w:val="Normal"/>
    <w:next w:val="Normal"/>
    <w:autoRedefine/>
    <w:uiPriority w:val="10"/>
    <w:qFormat/>
    <w:rsid w:val="00D43EE9"/>
    <w:pPr>
      <w:pBdr>
        <w:bottom w:val="single" w:sz="8" w:space="4" w:color="4F81BD"/>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
    <w:name w:val="Title Char"/>
    <w:basedOn w:val="DefaultParagraphFont"/>
    <w:link w:val="Title"/>
    <w:uiPriority w:val="10"/>
    <w:rsid w:val="00D43EE9"/>
    <w:rPr>
      <w:rFonts w:ascii="Times New Roman" w:eastAsia="MS Gothic" w:hAnsi="Times New Roman" w:cs="Times New Roman"/>
      <w:color w:val="17365D"/>
      <w:spacing w:val="5"/>
      <w:kern w:val="28"/>
      <w:sz w:val="32"/>
      <w:szCs w:val="52"/>
    </w:rPr>
  </w:style>
  <w:style w:type="character" w:customStyle="1" w:styleId="Heading2Char">
    <w:name w:val="Heading 2 Char"/>
    <w:basedOn w:val="DefaultParagraphFont"/>
    <w:link w:val="Heading2"/>
    <w:uiPriority w:val="9"/>
    <w:rsid w:val="00D43EE9"/>
    <w:rPr>
      <w:rFonts w:ascii="Cambria" w:eastAsia="MS Gothic" w:hAnsi="Cambria" w:cs="Times New Roman"/>
      <w:b/>
      <w:bCs/>
      <w:color w:val="4F81BD"/>
      <w:sz w:val="26"/>
      <w:szCs w:val="26"/>
    </w:rPr>
  </w:style>
  <w:style w:type="character" w:customStyle="1" w:styleId="Heading3Char">
    <w:name w:val="Heading 3 Char"/>
    <w:basedOn w:val="DefaultParagraphFont"/>
    <w:link w:val="Heading3"/>
    <w:uiPriority w:val="9"/>
    <w:rsid w:val="00D43EE9"/>
    <w:rPr>
      <w:rFonts w:ascii="Cambria" w:eastAsia="MS Gothic" w:hAnsi="Cambria" w:cs="Times New Roman"/>
      <w:b/>
      <w:bCs/>
      <w:color w:val="4F81BD"/>
    </w:rPr>
  </w:style>
  <w:style w:type="paragraph" w:styleId="FootnoteText">
    <w:name w:val="footnote text"/>
    <w:basedOn w:val="Normal"/>
    <w:link w:val="FootnoteTextChar"/>
    <w:uiPriority w:val="99"/>
    <w:unhideWhenUsed/>
    <w:rsid w:val="00D43EE9"/>
    <w:rPr>
      <w:rFonts w:eastAsia="Calibri"/>
      <w:sz w:val="20"/>
      <w:szCs w:val="20"/>
    </w:rPr>
  </w:style>
  <w:style w:type="character" w:customStyle="1" w:styleId="FootnoteTextChar">
    <w:name w:val="Footnote Text Char"/>
    <w:basedOn w:val="DefaultParagraphFont"/>
    <w:link w:val="FootnoteText"/>
    <w:uiPriority w:val="99"/>
    <w:rsid w:val="00D43EE9"/>
    <w:rPr>
      <w:rFonts w:eastAsia="Calibri"/>
      <w:sz w:val="20"/>
      <w:szCs w:val="20"/>
    </w:rPr>
  </w:style>
  <w:style w:type="character" w:styleId="FootnoteReference">
    <w:name w:val="footnote reference"/>
    <w:basedOn w:val="DefaultParagraphFont"/>
    <w:uiPriority w:val="99"/>
    <w:unhideWhenUsed/>
    <w:rsid w:val="00D43EE9"/>
    <w:rPr>
      <w:vertAlign w:val="superscript"/>
    </w:rPr>
  </w:style>
  <w:style w:type="paragraph" w:styleId="NoSpacing">
    <w:name w:val="No Spacing"/>
    <w:link w:val="NoSpacingChar"/>
    <w:uiPriority w:val="1"/>
    <w:qFormat/>
    <w:rsid w:val="00D43EE9"/>
    <w:rPr>
      <w:rFonts w:ascii="Times New Roman" w:eastAsia="Calibri" w:hAnsi="Times New Roman" w:cs="Times New Roman"/>
      <w:sz w:val="20"/>
      <w:szCs w:val="20"/>
    </w:rPr>
  </w:style>
  <w:style w:type="character" w:customStyle="1" w:styleId="apple-converted-space">
    <w:name w:val="apple-converted-space"/>
    <w:basedOn w:val="DefaultParagraphFont"/>
    <w:rsid w:val="00D43EE9"/>
  </w:style>
  <w:style w:type="paragraph" w:styleId="EndnoteText">
    <w:name w:val="endnote text"/>
    <w:basedOn w:val="Normal"/>
    <w:link w:val="EndnoteTextChar"/>
    <w:uiPriority w:val="99"/>
    <w:unhideWhenUsed/>
    <w:rsid w:val="00D43EE9"/>
    <w:rPr>
      <w:rFonts w:eastAsia="Calibri"/>
    </w:rPr>
  </w:style>
  <w:style w:type="character" w:customStyle="1" w:styleId="EndnoteTextChar">
    <w:name w:val="Endnote Text Char"/>
    <w:basedOn w:val="DefaultParagraphFont"/>
    <w:link w:val="EndnoteText"/>
    <w:uiPriority w:val="99"/>
    <w:rsid w:val="00D43EE9"/>
    <w:rPr>
      <w:rFonts w:eastAsia="Calibri"/>
    </w:rPr>
  </w:style>
  <w:style w:type="character" w:styleId="EndnoteReference">
    <w:name w:val="endnote reference"/>
    <w:basedOn w:val="DefaultParagraphFont"/>
    <w:uiPriority w:val="99"/>
    <w:unhideWhenUsed/>
    <w:rsid w:val="00D43EE9"/>
    <w:rPr>
      <w:vertAlign w:val="superscript"/>
    </w:rPr>
  </w:style>
  <w:style w:type="character" w:styleId="PlaceholderText">
    <w:name w:val="Placeholder Text"/>
    <w:basedOn w:val="DefaultParagraphFont"/>
    <w:uiPriority w:val="99"/>
    <w:rsid w:val="00D43EE9"/>
    <w:rPr>
      <w:color w:val="808080"/>
    </w:rPr>
  </w:style>
  <w:style w:type="character" w:customStyle="1" w:styleId="NoSpacingChar">
    <w:name w:val="No Spacing Char"/>
    <w:basedOn w:val="DefaultParagraphFont"/>
    <w:link w:val="NoSpacing"/>
    <w:uiPriority w:val="1"/>
    <w:rsid w:val="00D43EE9"/>
    <w:rPr>
      <w:rFonts w:ascii="Times New Roman" w:eastAsia="Calibri" w:hAnsi="Times New Roman" w:cs="Times New Roman"/>
      <w:sz w:val="20"/>
      <w:szCs w:val="20"/>
    </w:rPr>
  </w:style>
  <w:style w:type="paragraph" w:styleId="Title">
    <w:name w:val="Title"/>
    <w:basedOn w:val="Normal"/>
    <w:next w:val="Normal"/>
    <w:link w:val="TitleChar"/>
    <w:qFormat/>
    <w:rsid w:val="00D43EE9"/>
    <w:pPr>
      <w:pBdr>
        <w:bottom w:val="single" w:sz="8" w:space="4" w:color="4F81BD" w:themeColor="accent1"/>
      </w:pBdr>
      <w:spacing w:after="300"/>
      <w:contextualSpacing/>
    </w:pPr>
    <w:rPr>
      <w:rFonts w:ascii="Times New Roman" w:eastAsia="MS Gothic" w:hAnsi="Times New Roman" w:cs="Times New Roman"/>
      <w:color w:val="17365D"/>
      <w:spacing w:val="5"/>
      <w:kern w:val="28"/>
      <w:sz w:val="32"/>
      <w:szCs w:val="52"/>
    </w:rPr>
  </w:style>
  <w:style w:type="character" w:customStyle="1" w:styleId="TitleChar1">
    <w:name w:val="Title Char1"/>
    <w:basedOn w:val="DefaultParagraphFont"/>
    <w:uiPriority w:val="10"/>
    <w:rsid w:val="00D43EE9"/>
    <w:rPr>
      <w:rFonts w:asciiTheme="majorHAnsi" w:eastAsiaTheme="majorEastAsia" w:hAnsiTheme="majorHAnsi" w:cstheme="majorBidi"/>
      <w:color w:val="17365D" w:themeColor="text2" w:themeShade="BF"/>
      <w:spacing w:val="5"/>
      <w:kern w:val="28"/>
      <w:sz w:val="52"/>
      <w:szCs w:val="52"/>
    </w:rPr>
  </w:style>
  <w:style w:type="character" w:customStyle="1" w:styleId="Heading2Char1">
    <w:name w:val="Heading 2 Char1"/>
    <w:basedOn w:val="DefaultParagraphFont"/>
    <w:uiPriority w:val="9"/>
    <w:semiHidden/>
    <w:rsid w:val="00D43EE9"/>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D43EE9"/>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D43EE9"/>
    <w:rPr>
      <w:rFonts w:asciiTheme="majorHAnsi" w:eastAsiaTheme="majorEastAsia" w:hAnsiTheme="majorHAnsi" w:cstheme="majorBidi"/>
      <w:b/>
      <w:bCs/>
      <w:color w:val="365F91" w:themeColor="accent1" w:themeShade="BF"/>
      <w:sz w:val="28"/>
      <w:szCs w:val="28"/>
    </w:rPr>
  </w:style>
  <w:style w:type="character" w:customStyle="1" w:styleId="apple-tab-span">
    <w:name w:val="apple-tab-span"/>
    <w:basedOn w:val="DefaultParagraphFont"/>
    <w:rsid w:val="00CE0C32"/>
  </w:style>
  <w:style w:type="table" w:styleId="TableGrid">
    <w:name w:val="Table Grid"/>
    <w:basedOn w:val="TableNormal"/>
    <w:uiPriority w:val="59"/>
    <w:rsid w:val="00CE0C32"/>
    <w:rPr>
      <w:rFonts w:ascii="Cambria" w:eastAsia="Cambria"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Grid-Accent1">
    <w:name w:val="Colorful Grid Accent 1"/>
    <w:basedOn w:val="TableNormal"/>
    <w:rsid w:val="00CE0C32"/>
    <w:rPr>
      <w:rFonts w:ascii="Cambria" w:eastAsia="Cambria" w:hAnsi="Cambria"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
    <w:name w:val="Colorful Grid"/>
    <w:basedOn w:val="TableNormal"/>
    <w:rsid w:val="00CE0C32"/>
    <w:rPr>
      <w:rFonts w:ascii="Cambria" w:eastAsia="Cambria" w:hAnsi="Cambria"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FollowedHyperlink">
    <w:name w:val="FollowedHyperlink"/>
    <w:basedOn w:val="DefaultParagraphFont"/>
    <w:uiPriority w:val="99"/>
    <w:rsid w:val="00CE0C32"/>
    <w:rPr>
      <w:color w:val="4600A5"/>
      <w:u w:val="single"/>
    </w:rPr>
  </w:style>
  <w:style w:type="paragraph" w:customStyle="1" w:styleId="font5">
    <w:name w:val="font5"/>
    <w:basedOn w:val="Normal"/>
    <w:rsid w:val="00CE0C32"/>
    <w:pPr>
      <w:spacing w:beforeLines="1" w:afterLines="1"/>
    </w:pPr>
    <w:rPr>
      <w:rFonts w:ascii="Verdana" w:eastAsiaTheme="minorHAnsi" w:hAnsi="Verdana"/>
      <w:sz w:val="16"/>
      <w:szCs w:val="16"/>
    </w:rPr>
  </w:style>
  <w:style w:type="paragraph" w:customStyle="1" w:styleId="font6">
    <w:name w:val="font6"/>
    <w:basedOn w:val="Normal"/>
    <w:rsid w:val="00CE0C32"/>
    <w:pPr>
      <w:spacing w:beforeLines="1" w:afterLines="1"/>
    </w:pPr>
    <w:rPr>
      <w:rFonts w:ascii="Calibri" w:eastAsiaTheme="minorHAnsi" w:hAnsi="Calibri"/>
      <w:color w:val="000000"/>
    </w:rPr>
  </w:style>
  <w:style w:type="paragraph" w:customStyle="1" w:styleId="xl27">
    <w:name w:val="xl27"/>
    <w:basedOn w:val="Normal"/>
    <w:rsid w:val="00CE0C32"/>
    <w:pPr>
      <w:spacing w:beforeLines="1" w:afterLines="1"/>
    </w:pPr>
    <w:rPr>
      <w:rFonts w:ascii="Calibri" w:eastAsiaTheme="minorHAnsi" w:hAnsi="Calibri"/>
      <w:i/>
      <w:iCs/>
      <w:sz w:val="20"/>
      <w:szCs w:val="20"/>
    </w:rPr>
  </w:style>
  <w:style w:type="paragraph" w:customStyle="1" w:styleId="xl28">
    <w:name w:val="xl28"/>
    <w:basedOn w:val="Normal"/>
    <w:rsid w:val="00CE0C32"/>
    <w:pPr>
      <w:spacing w:beforeLines="1" w:afterLines="1"/>
    </w:pPr>
    <w:rPr>
      <w:rFonts w:ascii="Calibri" w:eastAsiaTheme="minorHAnsi" w:hAnsi="Calibri"/>
      <w:i/>
      <w:iCs/>
      <w:sz w:val="20"/>
      <w:szCs w:val="20"/>
    </w:rPr>
  </w:style>
  <w:style w:type="paragraph" w:customStyle="1" w:styleId="xl29">
    <w:name w:val="xl29"/>
    <w:basedOn w:val="Normal"/>
    <w:rsid w:val="00CE0C32"/>
    <w:pPr>
      <w:spacing w:beforeLines="1" w:afterLines="1"/>
    </w:pPr>
    <w:rPr>
      <w:rFonts w:ascii="Calibri" w:eastAsiaTheme="minorHAnsi" w:hAnsi="Calibri"/>
      <w:b/>
      <w:bCs/>
      <w:sz w:val="20"/>
      <w:szCs w:val="20"/>
    </w:rPr>
  </w:style>
  <w:style w:type="paragraph" w:customStyle="1" w:styleId="xl26">
    <w:name w:val="xl26"/>
    <w:basedOn w:val="Normal"/>
    <w:rsid w:val="00CE0C32"/>
    <w:pPr>
      <w:spacing w:beforeLines="1" w:afterLines="1"/>
    </w:pPr>
    <w:rPr>
      <w:rFonts w:ascii="Calibri" w:eastAsia="Cambria" w:hAnsi="Calibri" w:cs="Times New Roman"/>
      <w:i/>
      <w:iCs/>
      <w:sz w:val="20"/>
      <w:szCs w:val="20"/>
    </w:rPr>
  </w:style>
  <w:style w:type="paragraph" w:customStyle="1" w:styleId="xl31">
    <w:name w:val="xl31"/>
    <w:basedOn w:val="Normal"/>
    <w:rsid w:val="00CE0C32"/>
    <w:pPr>
      <w:spacing w:beforeLines="1" w:afterLines="1"/>
    </w:pPr>
    <w:rPr>
      <w:rFonts w:ascii="Calibri" w:eastAsia="Cambria" w:hAnsi="Calibri" w:cs="Times New Roman"/>
      <w:i/>
      <w:iCs/>
      <w:sz w:val="20"/>
      <w:szCs w:val="20"/>
    </w:rPr>
  </w:style>
  <w:style w:type="character" w:styleId="Emphasis">
    <w:name w:val="Emphasis"/>
    <w:basedOn w:val="DefaultParagraphFont"/>
    <w:uiPriority w:val="20"/>
    <w:rsid w:val="00CE0C32"/>
    <w:rPr>
      <w:i/>
    </w:rPr>
  </w:style>
  <w:style w:type="character" w:styleId="CommentReference">
    <w:name w:val="annotation reference"/>
    <w:uiPriority w:val="99"/>
    <w:rsid w:val="00CE0C32"/>
    <w:rPr>
      <w:sz w:val="16"/>
      <w:szCs w:val="16"/>
    </w:rPr>
  </w:style>
  <w:style w:type="paragraph" w:styleId="CommentText">
    <w:name w:val="annotation text"/>
    <w:basedOn w:val="Normal"/>
    <w:link w:val="CommentTextChar"/>
    <w:uiPriority w:val="99"/>
    <w:rsid w:val="00CE0C32"/>
    <w:rPr>
      <w:rFonts w:ascii="Cambria" w:eastAsia="Cambria" w:hAnsi="Cambria" w:cs="Times New Roman"/>
      <w:sz w:val="20"/>
      <w:szCs w:val="20"/>
    </w:rPr>
  </w:style>
  <w:style w:type="character" w:customStyle="1" w:styleId="CommentTextChar">
    <w:name w:val="Comment Text Char"/>
    <w:basedOn w:val="DefaultParagraphFont"/>
    <w:link w:val="CommentText"/>
    <w:uiPriority w:val="99"/>
    <w:rsid w:val="00CE0C32"/>
    <w:rPr>
      <w:rFonts w:ascii="Cambria" w:eastAsia="Cambria" w:hAnsi="Cambria" w:cs="Times New Roman"/>
      <w:sz w:val="20"/>
      <w:szCs w:val="20"/>
    </w:rPr>
  </w:style>
  <w:style w:type="paragraph" w:styleId="CommentSubject">
    <w:name w:val="annotation subject"/>
    <w:basedOn w:val="CommentText"/>
    <w:next w:val="CommentText"/>
    <w:link w:val="CommentSubjectChar"/>
    <w:uiPriority w:val="99"/>
    <w:rsid w:val="00CE0C32"/>
    <w:rPr>
      <w:b/>
      <w:bCs/>
    </w:rPr>
  </w:style>
  <w:style w:type="character" w:customStyle="1" w:styleId="CommentSubjectChar">
    <w:name w:val="Comment Subject Char"/>
    <w:basedOn w:val="CommentTextChar"/>
    <w:link w:val="CommentSubject"/>
    <w:uiPriority w:val="99"/>
    <w:rsid w:val="00CE0C32"/>
    <w:rPr>
      <w:rFonts w:ascii="Cambria" w:eastAsia="Cambria" w:hAnsi="Cambria" w:cs="Times New Roman"/>
      <w:b/>
      <w:bCs/>
      <w:sz w:val="20"/>
      <w:szCs w:val="20"/>
    </w:rPr>
  </w:style>
  <w:style w:type="paragraph" w:customStyle="1" w:styleId="Normal1">
    <w:name w:val="Normal1"/>
    <w:rsid w:val="00E32317"/>
    <w:rPr>
      <w:rFonts w:ascii="Times New Roman" w:eastAsia="Times New Roman" w:hAnsi="Times New Roman" w:cs="Times New Roman"/>
      <w:color w:val="000000"/>
      <w:lang w:eastAsia="ja-JP"/>
    </w:rPr>
  </w:style>
  <w:style w:type="character" w:customStyle="1" w:styleId="gd">
    <w:name w:val="gd"/>
    <w:rsid w:val="00605667"/>
  </w:style>
  <w:style w:type="character" w:customStyle="1" w:styleId="gi">
    <w:name w:val="gi"/>
    <w:rsid w:val="00605667"/>
  </w:style>
  <w:style w:type="character" w:customStyle="1" w:styleId="Heading4Char">
    <w:name w:val="Heading 4 Char"/>
    <w:basedOn w:val="DefaultParagraphFont"/>
    <w:link w:val="Heading4"/>
    <w:rsid w:val="00CB4013"/>
    <w:rPr>
      <w:rFonts w:ascii="Trebuchet MS" w:eastAsia="Trebuchet MS" w:hAnsi="Trebuchet MS" w:cs="Trebuchet MS"/>
      <w:color w:val="666666"/>
      <w:sz w:val="22"/>
      <w:u w:val="single"/>
      <w:lang w:eastAsia="ja-JP"/>
    </w:rPr>
  </w:style>
  <w:style w:type="character" w:customStyle="1" w:styleId="Heading5Char">
    <w:name w:val="Heading 5 Char"/>
    <w:basedOn w:val="DefaultParagraphFont"/>
    <w:link w:val="Heading5"/>
    <w:rsid w:val="00CB4013"/>
    <w:rPr>
      <w:rFonts w:ascii="Trebuchet MS" w:eastAsia="Trebuchet MS" w:hAnsi="Trebuchet MS" w:cs="Trebuchet MS"/>
      <w:color w:val="666666"/>
      <w:sz w:val="22"/>
      <w:lang w:eastAsia="ja-JP"/>
    </w:rPr>
  </w:style>
  <w:style w:type="character" w:customStyle="1" w:styleId="Heading6Char">
    <w:name w:val="Heading 6 Char"/>
    <w:basedOn w:val="DefaultParagraphFont"/>
    <w:link w:val="Heading6"/>
    <w:rsid w:val="00CB4013"/>
    <w:rPr>
      <w:rFonts w:ascii="Trebuchet MS" w:eastAsia="Trebuchet MS" w:hAnsi="Trebuchet MS" w:cs="Trebuchet MS"/>
      <w:i/>
      <w:color w:val="666666"/>
      <w:sz w:val="22"/>
      <w:lang w:eastAsia="ja-JP"/>
    </w:rPr>
  </w:style>
  <w:style w:type="character" w:customStyle="1" w:styleId="Heading7Char">
    <w:name w:val="Heading 7 Char"/>
    <w:basedOn w:val="DefaultParagraphFont"/>
    <w:link w:val="Heading7"/>
    <w:uiPriority w:val="9"/>
    <w:semiHidden/>
    <w:rsid w:val="00CB4013"/>
    <w:rPr>
      <w:rFonts w:asciiTheme="majorHAnsi" w:eastAsiaTheme="majorEastAsia" w:hAnsiTheme="majorHAnsi" w:cstheme="majorBidi"/>
      <w:i/>
      <w:iCs/>
      <w:color w:val="404040" w:themeColor="text1" w:themeTint="BF"/>
      <w:lang w:eastAsia="ja-JP"/>
    </w:rPr>
  </w:style>
  <w:style w:type="character" w:customStyle="1" w:styleId="Heading8Char">
    <w:name w:val="Heading 8 Char"/>
    <w:basedOn w:val="DefaultParagraphFont"/>
    <w:link w:val="Heading8"/>
    <w:uiPriority w:val="9"/>
    <w:semiHidden/>
    <w:rsid w:val="00CB4013"/>
    <w:rPr>
      <w:rFonts w:asciiTheme="majorHAnsi" w:eastAsiaTheme="majorEastAsia" w:hAnsiTheme="majorHAnsi" w:cstheme="majorBidi"/>
      <w:color w:val="404040" w:themeColor="text1" w:themeTint="BF"/>
      <w:sz w:val="20"/>
      <w:szCs w:val="20"/>
      <w:lang w:eastAsia="ja-JP"/>
    </w:rPr>
  </w:style>
  <w:style w:type="character" w:customStyle="1" w:styleId="Heading9Char">
    <w:name w:val="Heading 9 Char"/>
    <w:basedOn w:val="DefaultParagraphFont"/>
    <w:link w:val="Heading9"/>
    <w:uiPriority w:val="9"/>
    <w:semiHidden/>
    <w:rsid w:val="00CB4013"/>
    <w:rPr>
      <w:rFonts w:asciiTheme="majorHAnsi" w:eastAsiaTheme="majorEastAsia" w:hAnsiTheme="majorHAnsi" w:cstheme="majorBidi"/>
      <w:i/>
      <w:iCs/>
      <w:color w:val="404040" w:themeColor="text1" w:themeTint="BF"/>
      <w:sz w:val="20"/>
      <w:szCs w:val="20"/>
      <w:lang w:eastAsia="ja-JP"/>
    </w:rPr>
  </w:style>
  <w:style w:type="paragraph" w:styleId="Subtitle">
    <w:name w:val="Subtitle"/>
    <w:basedOn w:val="Normal1"/>
    <w:next w:val="Normal1"/>
    <w:link w:val="SubtitleChar"/>
    <w:rsid w:val="00CB4013"/>
    <w:pPr>
      <w:keepNext/>
      <w:keepLines/>
      <w:spacing w:after="200" w:line="276" w:lineRule="auto"/>
      <w:contextualSpacing/>
    </w:pPr>
    <w:rPr>
      <w:rFonts w:ascii="Trebuchet MS" w:eastAsia="Trebuchet MS" w:hAnsi="Trebuchet MS" w:cs="Trebuchet MS"/>
      <w:i/>
      <w:color w:val="666666"/>
      <w:sz w:val="26"/>
    </w:rPr>
  </w:style>
  <w:style w:type="character" w:customStyle="1" w:styleId="SubtitleChar">
    <w:name w:val="Subtitle Char"/>
    <w:basedOn w:val="DefaultParagraphFont"/>
    <w:link w:val="Subtitle"/>
    <w:rsid w:val="00CB4013"/>
    <w:rPr>
      <w:rFonts w:ascii="Trebuchet MS" w:eastAsia="Trebuchet MS" w:hAnsi="Trebuchet MS" w:cs="Trebuchet MS"/>
      <w:i/>
      <w:color w:val="666666"/>
      <w:sz w:val="26"/>
      <w:lang w:eastAsia="ja-JP"/>
    </w:rPr>
  </w:style>
  <w:style w:type="paragraph" w:styleId="Revision">
    <w:name w:val="Revision"/>
    <w:hidden/>
    <w:uiPriority w:val="99"/>
    <w:semiHidden/>
    <w:rsid w:val="00CB4013"/>
    <w:rPr>
      <w:lang w:eastAsia="ja-JP"/>
    </w:rPr>
  </w:style>
  <w:style w:type="table" w:styleId="LightList">
    <w:name w:val="Light List"/>
    <w:basedOn w:val="TableNormal"/>
    <w:uiPriority w:val="61"/>
    <w:rsid w:val="00CB401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rsid w:val="00CB401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TMLCite">
    <w:name w:val="HTML Cite"/>
    <w:basedOn w:val="DefaultParagraphFont"/>
    <w:uiPriority w:val="99"/>
    <w:semiHidden/>
    <w:unhideWhenUsed/>
    <w:rsid w:val="00CB4013"/>
    <w:rPr>
      <w:i/>
      <w:iCs/>
    </w:rPr>
  </w:style>
  <w:style w:type="table" w:customStyle="1" w:styleId="GridTable41">
    <w:name w:val="Grid Table 41"/>
    <w:basedOn w:val="TableNormal"/>
    <w:uiPriority w:val="49"/>
    <w:rsid w:val="00CB4013"/>
    <w:rPr>
      <w:rFonts w:ascii="Arial" w:eastAsia="Arial" w:hAnsi="Arial" w:cs="Arial"/>
      <w:color w:val="000000"/>
      <w:sz w:val="22"/>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spelle">
    <w:name w:val="spelle"/>
    <w:basedOn w:val="DefaultParagraphFont"/>
    <w:rsid w:val="006C1A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891093">
      <w:bodyDiv w:val="1"/>
      <w:marLeft w:val="0"/>
      <w:marRight w:val="0"/>
      <w:marTop w:val="0"/>
      <w:marBottom w:val="0"/>
      <w:divBdr>
        <w:top w:val="none" w:sz="0" w:space="0" w:color="auto"/>
        <w:left w:val="none" w:sz="0" w:space="0" w:color="auto"/>
        <w:bottom w:val="none" w:sz="0" w:space="0" w:color="auto"/>
        <w:right w:val="none" w:sz="0" w:space="0" w:color="auto"/>
      </w:divBdr>
    </w:div>
    <w:div w:id="501165877">
      <w:bodyDiv w:val="1"/>
      <w:marLeft w:val="0"/>
      <w:marRight w:val="0"/>
      <w:marTop w:val="0"/>
      <w:marBottom w:val="0"/>
      <w:divBdr>
        <w:top w:val="none" w:sz="0" w:space="0" w:color="auto"/>
        <w:left w:val="none" w:sz="0" w:space="0" w:color="auto"/>
        <w:bottom w:val="none" w:sz="0" w:space="0" w:color="auto"/>
        <w:right w:val="none" w:sz="0" w:space="0" w:color="auto"/>
      </w:divBdr>
    </w:div>
    <w:div w:id="524438544">
      <w:bodyDiv w:val="1"/>
      <w:marLeft w:val="0"/>
      <w:marRight w:val="0"/>
      <w:marTop w:val="0"/>
      <w:marBottom w:val="0"/>
      <w:divBdr>
        <w:top w:val="none" w:sz="0" w:space="0" w:color="auto"/>
        <w:left w:val="none" w:sz="0" w:space="0" w:color="auto"/>
        <w:bottom w:val="none" w:sz="0" w:space="0" w:color="auto"/>
        <w:right w:val="none" w:sz="0" w:space="0" w:color="auto"/>
      </w:divBdr>
    </w:div>
    <w:div w:id="743986779">
      <w:bodyDiv w:val="1"/>
      <w:marLeft w:val="0"/>
      <w:marRight w:val="0"/>
      <w:marTop w:val="0"/>
      <w:marBottom w:val="0"/>
      <w:divBdr>
        <w:top w:val="none" w:sz="0" w:space="0" w:color="auto"/>
        <w:left w:val="none" w:sz="0" w:space="0" w:color="auto"/>
        <w:bottom w:val="none" w:sz="0" w:space="0" w:color="auto"/>
        <w:right w:val="none" w:sz="0" w:space="0" w:color="auto"/>
      </w:divBdr>
    </w:div>
    <w:div w:id="764351132">
      <w:bodyDiv w:val="1"/>
      <w:marLeft w:val="0"/>
      <w:marRight w:val="0"/>
      <w:marTop w:val="0"/>
      <w:marBottom w:val="0"/>
      <w:divBdr>
        <w:top w:val="none" w:sz="0" w:space="0" w:color="auto"/>
        <w:left w:val="none" w:sz="0" w:space="0" w:color="auto"/>
        <w:bottom w:val="none" w:sz="0" w:space="0" w:color="auto"/>
        <w:right w:val="none" w:sz="0" w:space="0" w:color="auto"/>
      </w:divBdr>
    </w:div>
    <w:div w:id="817770578">
      <w:bodyDiv w:val="1"/>
      <w:marLeft w:val="0"/>
      <w:marRight w:val="0"/>
      <w:marTop w:val="0"/>
      <w:marBottom w:val="0"/>
      <w:divBdr>
        <w:top w:val="none" w:sz="0" w:space="0" w:color="auto"/>
        <w:left w:val="none" w:sz="0" w:space="0" w:color="auto"/>
        <w:bottom w:val="none" w:sz="0" w:space="0" w:color="auto"/>
        <w:right w:val="none" w:sz="0" w:space="0" w:color="auto"/>
      </w:divBdr>
    </w:div>
    <w:div w:id="883251447">
      <w:bodyDiv w:val="1"/>
      <w:marLeft w:val="0"/>
      <w:marRight w:val="0"/>
      <w:marTop w:val="0"/>
      <w:marBottom w:val="0"/>
      <w:divBdr>
        <w:top w:val="none" w:sz="0" w:space="0" w:color="auto"/>
        <w:left w:val="none" w:sz="0" w:space="0" w:color="auto"/>
        <w:bottom w:val="none" w:sz="0" w:space="0" w:color="auto"/>
        <w:right w:val="none" w:sz="0" w:space="0" w:color="auto"/>
      </w:divBdr>
    </w:div>
    <w:div w:id="1042287946">
      <w:bodyDiv w:val="1"/>
      <w:marLeft w:val="0"/>
      <w:marRight w:val="0"/>
      <w:marTop w:val="0"/>
      <w:marBottom w:val="0"/>
      <w:divBdr>
        <w:top w:val="none" w:sz="0" w:space="0" w:color="auto"/>
        <w:left w:val="none" w:sz="0" w:space="0" w:color="auto"/>
        <w:bottom w:val="none" w:sz="0" w:space="0" w:color="auto"/>
        <w:right w:val="none" w:sz="0" w:space="0" w:color="auto"/>
      </w:divBdr>
    </w:div>
    <w:div w:id="1353799297">
      <w:bodyDiv w:val="1"/>
      <w:marLeft w:val="0"/>
      <w:marRight w:val="0"/>
      <w:marTop w:val="0"/>
      <w:marBottom w:val="0"/>
      <w:divBdr>
        <w:top w:val="none" w:sz="0" w:space="0" w:color="auto"/>
        <w:left w:val="none" w:sz="0" w:space="0" w:color="auto"/>
        <w:bottom w:val="none" w:sz="0" w:space="0" w:color="auto"/>
        <w:right w:val="none" w:sz="0" w:space="0" w:color="auto"/>
      </w:divBdr>
    </w:div>
    <w:div w:id="1355115916">
      <w:bodyDiv w:val="1"/>
      <w:marLeft w:val="0"/>
      <w:marRight w:val="0"/>
      <w:marTop w:val="0"/>
      <w:marBottom w:val="0"/>
      <w:divBdr>
        <w:top w:val="none" w:sz="0" w:space="0" w:color="auto"/>
        <w:left w:val="none" w:sz="0" w:space="0" w:color="auto"/>
        <w:bottom w:val="none" w:sz="0" w:space="0" w:color="auto"/>
        <w:right w:val="none" w:sz="0" w:space="0" w:color="auto"/>
      </w:divBdr>
    </w:div>
    <w:div w:id="1355770604">
      <w:bodyDiv w:val="1"/>
      <w:marLeft w:val="0"/>
      <w:marRight w:val="0"/>
      <w:marTop w:val="0"/>
      <w:marBottom w:val="0"/>
      <w:divBdr>
        <w:top w:val="none" w:sz="0" w:space="0" w:color="auto"/>
        <w:left w:val="none" w:sz="0" w:space="0" w:color="auto"/>
        <w:bottom w:val="none" w:sz="0" w:space="0" w:color="auto"/>
        <w:right w:val="none" w:sz="0" w:space="0" w:color="auto"/>
      </w:divBdr>
    </w:div>
    <w:div w:id="1421025713">
      <w:bodyDiv w:val="1"/>
      <w:marLeft w:val="0"/>
      <w:marRight w:val="0"/>
      <w:marTop w:val="0"/>
      <w:marBottom w:val="0"/>
      <w:divBdr>
        <w:top w:val="none" w:sz="0" w:space="0" w:color="auto"/>
        <w:left w:val="none" w:sz="0" w:space="0" w:color="auto"/>
        <w:bottom w:val="none" w:sz="0" w:space="0" w:color="auto"/>
        <w:right w:val="none" w:sz="0" w:space="0" w:color="auto"/>
      </w:divBdr>
    </w:div>
    <w:div w:id="1584610354">
      <w:bodyDiv w:val="1"/>
      <w:marLeft w:val="0"/>
      <w:marRight w:val="0"/>
      <w:marTop w:val="0"/>
      <w:marBottom w:val="0"/>
      <w:divBdr>
        <w:top w:val="none" w:sz="0" w:space="0" w:color="auto"/>
        <w:left w:val="none" w:sz="0" w:space="0" w:color="auto"/>
        <w:bottom w:val="none" w:sz="0" w:space="0" w:color="auto"/>
        <w:right w:val="none" w:sz="0" w:space="0" w:color="auto"/>
      </w:divBdr>
    </w:div>
    <w:div w:id="1889367398">
      <w:bodyDiv w:val="1"/>
      <w:marLeft w:val="0"/>
      <w:marRight w:val="0"/>
      <w:marTop w:val="0"/>
      <w:marBottom w:val="0"/>
      <w:divBdr>
        <w:top w:val="none" w:sz="0" w:space="0" w:color="auto"/>
        <w:left w:val="none" w:sz="0" w:space="0" w:color="auto"/>
        <w:bottom w:val="none" w:sz="0" w:space="0" w:color="auto"/>
        <w:right w:val="none" w:sz="0" w:space="0" w:color="auto"/>
      </w:divBdr>
    </w:div>
    <w:div w:id="1949896993">
      <w:bodyDiv w:val="1"/>
      <w:marLeft w:val="0"/>
      <w:marRight w:val="0"/>
      <w:marTop w:val="0"/>
      <w:marBottom w:val="0"/>
      <w:divBdr>
        <w:top w:val="none" w:sz="0" w:space="0" w:color="auto"/>
        <w:left w:val="none" w:sz="0" w:space="0" w:color="auto"/>
        <w:bottom w:val="none" w:sz="0" w:space="0" w:color="auto"/>
        <w:right w:val="none" w:sz="0" w:space="0" w:color="auto"/>
      </w:divBdr>
    </w:div>
    <w:div w:id="1965505660">
      <w:bodyDiv w:val="1"/>
      <w:marLeft w:val="0"/>
      <w:marRight w:val="0"/>
      <w:marTop w:val="0"/>
      <w:marBottom w:val="0"/>
      <w:divBdr>
        <w:top w:val="none" w:sz="0" w:space="0" w:color="auto"/>
        <w:left w:val="none" w:sz="0" w:space="0" w:color="auto"/>
        <w:bottom w:val="none" w:sz="0" w:space="0" w:color="auto"/>
        <w:right w:val="none" w:sz="0" w:space="0" w:color="auto"/>
      </w:divBdr>
    </w:div>
    <w:div w:id="20984793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g"/><Relationship Id="rId21" Type="http://schemas.openxmlformats.org/officeDocument/2006/relationships/image" Target="media/image8.jpg"/><Relationship Id="rId42" Type="http://schemas.openxmlformats.org/officeDocument/2006/relationships/image" Target="media/image24.png"/><Relationship Id="rId47" Type="http://schemas.openxmlformats.org/officeDocument/2006/relationships/image" Target="media/image29.png"/><Relationship Id="rId63" Type="http://schemas.openxmlformats.org/officeDocument/2006/relationships/hyperlink" Target="http://www.reuters.com/article/us-usa-election-hillarycare-idUSKCN0YS0WZ" TargetMode="External"/><Relationship Id="rId68" Type="http://schemas.openxmlformats.org/officeDocument/2006/relationships/image" Target="media/image440.emf"/><Relationship Id="rId84" Type="http://schemas.openxmlformats.org/officeDocument/2006/relationships/chart" Target="charts/chart10.xml"/><Relationship Id="rId89" Type="http://schemas.openxmlformats.org/officeDocument/2006/relationships/image" Target="media/image50.emf"/><Relationship Id="rId16" Type="http://schemas.openxmlformats.org/officeDocument/2006/relationships/image" Target="media/image3.jpg"/><Relationship Id="rId11" Type="http://schemas.openxmlformats.org/officeDocument/2006/relationships/header" Target="header1.xml"/><Relationship Id="rId32" Type="http://schemas.openxmlformats.org/officeDocument/2006/relationships/hyperlink" Target="http://scholarship.law.upenn.edu/cgi/" TargetMode="External"/><Relationship Id="rId37" Type="http://schemas.openxmlformats.org/officeDocument/2006/relationships/image" Target="media/image19.jpg"/><Relationship Id="rId53" Type="http://schemas.openxmlformats.org/officeDocument/2006/relationships/image" Target="media/image35.png"/><Relationship Id="rId58" Type="http://schemas.openxmlformats.org/officeDocument/2006/relationships/image" Target="media/image40.png"/><Relationship Id="rId74" Type="http://schemas.openxmlformats.org/officeDocument/2006/relationships/chart" Target="charts/chart13.xml"/><Relationship Id="rId79" Type="http://schemas.openxmlformats.org/officeDocument/2006/relationships/chart" Target="charts/chart6.xml"/><Relationship Id="rId102" Type="http://schemas.openxmlformats.org/officeDocument/2006/relationships/image" Target="media/image63.png"/><Relationship Id="rId5" Type="http://schemas.openxmlformats.org/officeDocument/2006/relationships/settings" Target="settings.xml"/><Relationship Id="rId90" Type="http://schemas.openxmlformats.org/officeDocument/2006/relationships/image" Target="media/image51.emf"/><Relationship Id="rId95" Type="http://schemas.openxmlformats.org/officeDocument/2006/relationships/image" Target="media/image56.png"/><Relationship Id="rId22" Type="http://schemas.openxmlformats.org/officeDocument/2006/relationships/image" Target="media/image9.jpg"/><Relationship Id="rId27" Type="http://schemas.openxmlformats.org/officeDocument/2006/relationships/image" Target="media/image14.jpg"/><Relationship Id="rId43" Type="http://schemas.openxmlformats.org/officeDocument/2006/relationships/image" Target="media/image25.png"/><Relationship Id="rId48" Type="http://schemas.openxmlformats.org/officeDocument/2006/relationships/image" Target="media/image30.png"/><Relationship Id="rId64" Type="http://schemas.openxmlformats.org/officeDocument/2006/relationships/hyperlink" Target="http://www.hc-sc.gc.ca/hcs-sss/pubs/system-regime/2011-hcs-sss/index-eng.php" TargetMode="External"/><Relationship Id="rId69" Type="http://schemas.openxmlformats.org/officeDocument/2006/relationships/image" Target="media/image45.emf"/><Relationship Id="rId80" Type="http://schemas.openxmlformats.org/officeDocument/2006/relationships/chart" Target="charts/chart7.xml"/><Relationship Id="rId85" Type="http://schemas.openxmlformats.org/officeDocument/2006/relationships/image" Target="media/image48.emf"/><Relationship Id="rId12" Type="http://schemas.openxmlformats.org/officeDocument/2006/relationships/footer" Target="footer1.xml"/><Relationship Id="rId17" Type="http://schemas.openxmlformats.org/officeDocument/2006/relationships/image" Target="media/image4.png"/><Relationship Id="rId33" Type="http://schemas.openxmlformats.org/officeDocument/2006/relationships/hyperlink" Target="http://www.rand.org/pubs/reports/R0704.html" TargetMode="External"/><Relationship Id="rId38" Type="http://schemas.openxmlformats.org/officeDocument/2006/relationships/image" Target="media/image20.jpg"/><Relationship Id="rId59" Type="http://schemas.openxmlformats.org/officeDocument/2006/relationships/image" Target="media/image41.png"/><Relationship Id="rId103" Type="http://schemas.openxmlformats.org/officeDocument/2006/relationships/footer" Target="footer4.xml"/><Relationship Id="rId20" Type="http://schemas.openxmlformats.org/officeDocument/2006/relationships/image" Target="media/image7.jpg"/><Relationship Id="rId41" Type="http://schemas.openxmlformats.org/officeDocument/2006/relationships/image" Target="media/image23.png"/><Relationship Id="rId54" Type="http://schemas.openxmlformats.org/officeDocument/2006/relationships/image" Target="media/image36.png"/><Relationship Id="rId62" Type="http://schemas.openxmlformats.org/officeDocument/2006/relationships/hyperlink" Target="http://www.investopedia.com/articles/08/history-of-insurance.asp" TargetMode="External"/><Relationship Id="rId70" Type="http://schemas.openxmlformats.org/officeDocument/2006/relationships/image" Target="media/image450.emf"/><Relationship Id="rId75" Type="http://schemas.openxmlformats.org/officeDocument/2006/relationships/chart" Target="charts/chart2.xml"/><Relationship Id="rId83" Type="http://schemas.openxmlformats.org/officeDocument/2006/relationships/chart" Target="charts/chart9.xml"/><Relationship Id="rId88" Type="http://schemas.openxmlformats.org/officeDocument/2006/relationships/image" Target="media/image49.emf"/><Relationship Id="rId91" Type="http://schemas.openxmlformats.org/officeDocument/2006/relationships/image" Target="media/image52.emf"/><Relationship Id="rId96" Type="http://schemas.openxmlformats.org/officeDocument/2006/relationships/image" Target="media/image5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2.jpg"/><Relationship Id="rId23" Type="http://schemas.openxmlformats.org/officeDocument/2006/relationships/image" Target="media/image10.jpg"/><Relationship Id="rId28" Type="http://schemas.openxmlformats.org/officeDocument/2006/relationships/image" Target="media/image15.jpg"/><Relationship Id="rId36" Type="http://schemas.openxmlformats.org/officeDocument/2006/relationships/image" Target="media/image18.jpg"/><Relationship Id="rId49" Type="http://schemas.openxmlformats.org/officeDocument/2006/relationships/image" Target="media/image31.png"/><Relationship Id="rId57" Type="http://schemas.openxmlformats.org/officeDocument/2006/relationships/image" Target="media/image39.png"/><Relationship Id="rId10" Type="http://schemas.openxmlformats.org/officeDocument/2006/relationships/image" Target="file://localhost/Users/macalester/Desktop/http://www.macalester.edu/images/shield.gif" TargetMode="External"/><Relationship Id="rId31" Type="http://schemas.openxmlformats.org/officeDocument/2006/relationships/hyperlink" Target="https://mpra.ub.uni-muenchen.de/1149/1/MPRA" TargetMode="External"/><Relationship Id="rId44" Type="http://schemas.openxmlformats.org/officeDocument/2006/relationships/image" Target="media/image26.png"/><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hyperlink" Target="http://www.pbs.org/newshour/updates/november-19-1945-harry-truman-calls-national-health-insurance-program/" TargetMode="External"/><Relationship Id="rId73" Type="http://schemas.openxmlformats.org/officeDocument/2006/relationships/chart" Target="charts/chart1.xml"/><Relationship Id="rId78" Type="http://schemas.openxmlformats.org/officeDocument/2006/relationships/chart" Target="charts/chart5.xml"/><Relationship Id="rId81" Type="http://schemas.openxmlformats.org/officeDocument/2006/relationships/image" Target="media/image47.emf"/><Relationship Id="rId86" Type="http://schemas.openxmlformats.org/officeDocument/2006/relationships/chart" Target="charts/chart11.xml"/><Relationship Id="rId94" Type="http://schemas.openxmlformats.org/officeDocument/2006/relationships/image" Target="media/image55.png"/><Relationship Id="rId99" Type="http://schemas.openxmlformats.org/officeDocument/2006/relationships/image" Target="media/image60.png"/><Relationship Id="rId101" Type="http://schemas.openxmlformats.org/officeDocument/2006/relationships/image" Target="media/image62.pn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image" Target="media/image5.png"/><Relationship Id="rId39" Type="http://schemas.openxmlformats.org/officeDocument/2006/relationships/image" Target="media/image21.jpg"/><Relationship Id="rId34" Type="http://schemas.openxmlformats.org/officeDocument/2006/relationships/hyperlink" Target="http://www.brennancenter.org/sites/default/files/analysis/What_Caused_The_Crime_Decline.pdf" TargetMode="External"/><Relationship Id="rId50" Type="http://schemas.openxmlformats.org/officeDocument/2006/relationships/image" Target="media/image32.png"/><Relationship Id="rId55" Type="http://schemas.openxmlformats.org/officeDocument/2006/relationships/image" Target="media/image37.png"/><Relationship Id="rId76" Type="http://schemas.openxmlformats.org/officeDocument/2006/relationships/chart" Target="charts/chart3.xml"/><Relationship Id="rId97" Type="http://schemas.openxmlformats.org/officeDocument/2006/relationships/image" Target="media/image58.png"/><Relationship Id="rId104"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46.wmf"/><Relationship Id="rId92" Type="http://schemas.openxmlformats.org/officeDocument/2006/relationships/image" Target="media/image53.emf"/><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1.jpg"/><Relationship Id="rId40" Type="http://schemas.openxmlformats.org/officeDocument/2006/relationships/image" Target="media/image22.png"/><Relationship Id="rId45" Type="http://schemas.openxmlformats.org/officeDocument/2006/relationships/image" Target="media/image27.png"/><Relationship Id="rId66" Type="http://schemas.openxmlformats.org/officeDocument/2006/relationships/hyperlink" Target="http://www.politico.com/story/2014/12/single-payer-vermont-113711" TargetMode="External"/><Relationship Id="rId87" Type="http://schemas.openxmlformats.org/officeDocument/2006/relationships/chart" Target="charts/chart12.xml"/><Relationship Id="rId61" Type="http://schemas.openxmlformats.org/officeDocument/2006/relationships/image" Target="media/image43.png"/><Relationship Id="rId82" Type="http://schemas.openxmlformats.org/officeDocument/2006/relationships/chart" Target="charts/chart8.xml"/><Relationship Id="rId19" Type="http://schemas.openxmlformats.org/officeDocument/2006/relationships/image" Target="media/image6.png"/><Relationship Id="rId14" Type="http://schemas.openxmlformats.org/officeDocument/2006/relationships/footer" Target="footer3.xml"/><Relationship Id="rId30" Type="http://schemas.openxmlformats.org/officeDocument/2006/relationships/image" Target="media/image17.png"/><Relationship Id="rId35" Type="http://schemas.openxmlformats.org/officeDocument/2006/relationships/hyperlink" Target="http://www.ncdsv.org/images/COPS_ImpactOfTheEconomicDownturnOnAmericanPoliceAgencies_10-2011.pdf" TargetMode="External"/><Relationship Id="rId56" Type="http://schemas.openxmlformats.org/officeDocument/2006/relationships/image" Target="media/image38.png"/><Relationship Id="rId77" Type="http://schemas.openxmlformats.org/officeDocument/2006/relationships/chart" Target="charts/chart4.xml"/><Relationship Id="rId100" Type="http://schemas.openxmlformats.org/officeDocument/2006/relationships/image" Target="media/image61.png"/><Relationship Id="rId105"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3.png"/><Relationship Id="rId72" Type="http://schemas.openxmlformats.org/officeDocument/2006/relationships/image" Target="media/image460.wmf"/><Relationship Id="rId93" Type="http://schemas.openxmlformats.org/officeDocument/2006/relationships/image" Target="media/image54.png"/><Relationship Id="rId98" Type="http://schemas.openxmlformats.org/officeDocument/2006/relationships/image" Target="media/image59.png"/><Relationship Id="rId3" Type="http://schemas.openxmlformats.org/officeDocument/2006/relationships/styles" Target="styles.xml"/><Relationship Id="rId25" Type="http://schemas.openxmlformats.org/officeDocument/2006/relationships/image" Target="media/image12.jpg"/><Relationship Id="rId46" Type="http://schemas.openxmlformats.org/officeDocument/2006/relationships/image" Target="media/image28.png"/><Relationship Id="rId67" Type="http://schemas.openxmlformats.org/officeDocument/2006/relationships/image" Target="media/image44.emf"/></Relationships>
</file>

<file path=word/charts/_rels/chart1.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Jacob\Documents\Macalester%20College\Macalester%20College%20Classes\Spring%202016\Securities%20Analysis\Comparable%20Companies%20Analysis%20(Autosaved).xlsx" TargetMode="External"/></Relationships>
</file>

<file path=word/charts/_rels/chart5.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20Draft.xlsx" TargetMode="External"/><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9.xml"/></Relationships>
</file>

<file path=word/charts/_rels/chart11.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10.xml"/></Relationships>
</file>

<file path=word/charts/_rels/chart12.xml.rels><?xml version="1.0" encoding="UTF-8" standalone="yes"?>
<Relationships xmlns="http://schemas.openxmlformats.org/package/2006/relationships"><Relationship Id="rId2" Type="http://schemas.openxmlformats.org/officeDocument/2006/relationships/oleObject" Target="file:///C:\Users\fkaul1\Downloads\Book2.xlsx" TargetMode="External"/><Relationship Id="rId1" Type="http://schemas.openxmlformats.org/officeDocument/2006/relationships/themeOverride" Target="../theme/themeOverride11.xml"/></Relationships>
</file>

<file path=word/charts/_rels/chart13.xml.rels><?xml version="1.0" encoding="UTF-8" standalone="yes"?>
<Relationships xmlns="http://schemas.openxmlformats.org/package/2006/relationships"><Relationship Id="rId2" Type="http://schemas.openxmlformats.org/officeDocument/2006/relationships/oleObject" Target="file:///C:\Users\Jacob\Documents\Macalester%20College\Macalester%20College%20Classes\Spring%202016\Securities%20Analysis\Comparable%20Companies%20Analysis(4.14.16).xlsx" TargetMode="External"/><Relationship Id="rId1" Type="http://schemas.openxmlformats.org/officeDocument/2006/relationships/themeOverride" Target="../theme/themeOverride1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'Intro Page'!$J$1</c:f>
              <c:strCache>
                <c:ptCount val="1"/>
                <c:pt idx="0">
                  <c:v>Stock Price</c:v>
                </c:pt>
              </c:strCache>
            </c:strRef>
          </c:tx>
          <c:spPr>
            <a:ln w="9525"/>
          </c:spPr>
          <c:marker>
            <c:symbol val="none"/>
          </c:marker>
          <c:cat>
            <c:numRef>
              <c:f>'Intro Page'!$I$2:$I$254</c:f>
              <c:numCache>
                <c:formatCode>m/d/yyyy</c:formatCode>
                <c:ptCount val="253"/>
                <c:pt idx="0">
                  <c:v>42460</c:v>
                </c:pt>
                <c:pt idx="1">
                  <c:v>42459</c:v>
                </c:pt>
                <c:pt idx="2">
                  <c:v>42458</c:v>
                </c:pt>
                <c:pt idx="3">
                  <c:v>42457</c:v>
                </c:pt>
                <c:pt idx="4">
                  <c:v>42453</c:v>
                </c:pt>
                <c:pt idx="5">
                  <c:v>42452</c:v>
                </c:pt>
                <c:pt idx="6">
                  <c:v>42451</c:v>
                </c:pt>
                <c:pt idx="7">
                  <c:v>42450</c:v>
                </c:pt>
                <c:pt idx="8">
                  <c:v>42447</c:v>
                </c:pt>
                <c:pt idx="9">
                  <c:v>42446</c:v>
                </c:pt>
                <c:pt idx="10">
                  <c:v>42445</c:v>
                </c:pt>
                <c:pt idx="11">
                  <c:v>42444</c:v>
                </c:pt>
                <c:pt idx="12">
                  <c:v>42443</c:v>
                </c:pt>
                <c:pt idx="13">
                  <c:v>42440</c:v>
                </c:pt>
                <c:pt idx="14">
                  <c:v>42439</c:v>
                </c:pt>
                <c:pt idx="15">
                  <c:v>42438</c:v>
                </c:pt>
                <c:pt idx="16">
                  <c:v>42437</c:v>
                </c:pt>
                <c:pt idx="17">
                  <c:v>42436</c:v>
                </c:pt>
                <c:pt idx="18">
                  <c:v>42433</c:v>
                </c:pt>
                <c:pt idx="19">
                  <c:v>42432</c:v>
                </c:pt>
                <c:pt idx="20">
                  <c:v>42431</c:v>
                </c:pt>
                <c:pt idx="21">
                  <c:v>42430</c:v>
                </c:pt>
                <c:pt idx="22">
                  <c:v>42429</c:v>
                </c:pt>
                <c:pt idx="23">
                  <c:v>42426</c:v>
                </c:pt>
                <c:pt idx="24">
                  <c:v>42425</c:v>
                </c:pt>
                <c:pt idx="25">
                  <c:v>42424</c:v>
                </c:pt>
                <c:pt idx="26">
                  <c:v>42423</c:v>
                </c:pt>
                <c:pt idx="27">
                  <c:v>42422</c:v>
                </c:pt>
                <c:pt idx="28">
                  <c:v>42419</c:v>
                </c:pt>
                <c:pt idx="29">
                  <c:v>42418</c:v>
                </c:pt>
                <c:pt idx="30">
                  <c:v>42417</c:v>
                </c:pt>
                <c:pt idx="31">
                  <c:v>42416</c:v>
                </c:pt>
                <c:pt idx="32">
                  <c:v>42412</c:v>
                </c:pt>
                <c:pt idx="33">
                  <c:v>42411</c:v>
                </c:pt>
                <c:pt idx="34">
                  <c:v>42410</c:v>
                </c:pt>
                <c:pt idx="35">
                  <c:v>42409</c:v>
                </c:pt>
                <c:pt idx="36">
                  <c:v>42408</c:v>
                </c:pt>
                <c:pt idx="37">
                  <c:v>42405</c:v>
                </c:pt>
                <c:pt idx="38">
                  <c:v>42404</c:v>
                </c:pt>
                <c:pt idx="39">
                  <c:v>42403</c:v>
                </c:pt>
                <c:pt idx="40">
                  <c:v>42402</c:v>
                </c:pt>
                <c:pt idx="41">
                  <c:v>42401</c:v>
                </c:pt>
                <c:pt idx="42">
                  <c:v>42398</c:v>
                </c:pt>
                <c:pt idx="43">
                  <c:v>42397</c:v>
                </c:pt>
                <c:pt idx="44">
                  <c:v>42396</c:v>
                </c:pt>
                <c:pt idx="45">
                  <c:v>42395</c:v>
                </c:pt>
                <c:pt idx="46">
                  <c:v>42394</c:v>
                </c:pt>
                <c:pt idx="47">
                  <c:v>42391</c:v>
                </c:pt>
                <c:pt idx="48">
                  <c:v>42390</c:v>
                </c:pt>
                <c:pt idx="49">
                  <c:v>42389</c:v>
                </c:pt>
                <c:pt idx="50">
                  <c:v>42388</c:v>
                </c:pt>
                <c:pt idx="51">
                  <c:v>42384</c:v>
                </c:pt>
                <c:pt idx="52">
                  <c:v>42383</c:v>
                </c:pt>
                <c:pt idx="53">
                  <c:v>42382</c:v>
                </c:pt>
                <c:pt idx="54">
                  <c:v>42381</c:v>
                </c:pt>
                <c:pt idx="55">
                  <c:v>42380</c:v>
                </c:pt>
                <c:pt idx="56">
                  <c:v>42377</c:v>
                </c:pt>
                <c:pt idx="57">
                  <c:v>42376</c:v>
                </c:pt>
                <c:pt idx="58">
                  <c:v>42375</c:v>
                </c:pt>
                <c:pt idx="59">
                  <c:v>42374</c:v>
                </c:pt>
                <c:pt idx="60">
                  <c:v>42373</c:v>
                </c:pt>
                <c:pt idx="61">
                  <c:v>42369</c:v>
                </c:pt>
                <c:pt idx="62">
                  <c:v>42368</c:v>
                </c:pt>
                <c:pt idx="63">
                  <c:v>42367</c:v>
                </c:pt>
                <c:pt idx="64">
                  <c:v>42366</c:v>
                </c:pt>
                <c:pt idx="65">
                  <c:v>42362</c:v>
                </c:pt>
                <c:pt idx="66">
                  <c:v>42361</c:v>
                </c:pt>
                <c:pt idx="67">
                  <c:v>42360</c:v>
                </c:pt>
                <c:pt idx="68">
                  <c:v>42359</c:v>
                </c:pt>
                <c:pt idx="69">
                  <c:v>42356</c:v>
                </c:pt>
                <c:pt idx="70">
                  <c:v>42355</c:v>
                </c:pt>
                <c:pt idx="71">
                  <c:v>42354</c:v>
                </c:pt>
                <c:pt idx="72">
                  <c:v>42353</c:v>
                </c:pt>
                <c:pt idx="73">
                  <c:v>42352</c:v>
                </c:pt>
                <c:pt idx="74">
                  <c:v>42349</c:v>
                </c:pt>
                <c:pt idx="75">
                  <c:v>42348</c:v>
                </c:pt>
                <c:pt idx="76">
                  <c:v>42347</c:v>
                </c:pt>
                <c:pt idx="77">
                  <c:v>42346</c:v>
                </c:pt>
                <c:pt idx="78">
                  <c:v>42345</c:v>
                </c:pt>
                <c:pt idx="79">
                  <c:v>42342</c:v>
                </c:pt>
                <c:pt idx="80">
                  <c:v>42341</c:v>
                </c:pt>
                <c:pt idx="81">
                  <c:v>42340</c:v>
                </c:pt>
                <c:pt idx="82">
                  <c:v>42339</c:v>
                </c:pt>
                <c:pt idx="83">
                  <c:v>42338</c:v>
                </c:pt>
                <c:pt idx="84">
                  <c:v>42335</c:v>
                </c:pt>
                <c:pt idx="85">
                  <c:v>42333</c:v>
                </c:pt>
                <c:pt idx="86">
                  <c:v>42332</c:v>
                </c:pt>
                <c:pt idx="87">
                  <c:v>42331</c:v>
                </c:pt>
                <c:pt idx="88">
                  <c:v>42328</c:v>
                </c:pt>
                <c:pt idx="89">
                  <c:v>42327</c:v>
                </c:pt>
                <c:pt idx="90">
                  <c:v>42326</c:v>
                </c:pt>
                <c:pt idx="91">
                  <c:v>42325</c:v>
                </c:pt>
                <c:pt idx="92">
                  <c:v>42324</c:v>
                </c:pt>
                <c:pt idx="93">
                  <c:v>42321</c:v>
                </c:pt>
                <c:pt idx="94">
                  <c:v>42320</c:v>
                </c:pt>
                <c:pt idx="95">
                  <c:v>42319</c:v>
                </c:pt>
                <c:pt idx="96">
                  <c:v>42318</c:v>
                </c:pt>
                <c:pt idx="97">
                  <c:v>42317</c:v>
                </c:pt>
                <c:pt idx="98">
                  <c:v>42314</c:v>
                </c:pt>
                <c:pt idx="99">
                  <c:v>42313</c:v>
                </c:pt>
                <c:pt idx="100">
                  <c:v>42312</c:v>
                </c:pt>
                <c:pt idx="101">
                  <c:v>42311</c:v>
                </c:pt>
                <c:pt idx="102">
                  <c:v>42310</c:v>
                </c:pt>
                <c:pt idx="103">
                  <c:v>42307</c:v>
                </c:pt>
                <c:pt idx="104">
                  <c:v>42306</c:v>
                </c:pt>
                <c:pt idx="105">
                  <c:v>42305</c:v>
                </c:pt>
                <c:pt idx="106">
                  <c:v>42304</c:v>
                </c:pt>
                <c:pt idx="107">
                  <c:v>42303</c:v>
                </c:pt>
                <c:pt idx="108">
                  <c:v>42300</c:v>
                </c:pt>
                <c:pt idx="109">
                  <c:v>42299</c:v>
                </c:pt>
                <c:pt idx="110">
                  <c:v>42298</c:v>
                </c:pt>
                <c:pt idx="111">
                  <c:v>42297</c:v>
                </c:pt>
                <c:pt idx="112">
                  <c:v>42296</c:v>
                </c:pt>
                <c:pt idx="113">
                  <c:v>42293</c:v>
                </c:pt>
                <c:pt idx="114">
                  <c:v>42292</c:v>
                </c:pt>
                <c:pt idx="115">
                  <c:v>42291</c:v>
                </c:pt>
                <c:pt idx="116">
                  <c:v>42290</c:v>
                </c:pt>
                <c:pt idx="117">
                  <c:v>42289</c:v>
                </c:pt>
                <c:pt idx="118">
                  <c:v>42286</c:v>
                </c:pt>
                <c:pt idx="119">
                  <c:v>42285</c:v>
                </c:pt>
                <c:pt idx="120">
                  <c:v>42284</c:v>
                </c:pt>
                <c:pt idx="121">
                  <c:v>42283</c:v>
                </c:pt>
                <c:pt idx="122">
                  <c:v>42282</c:v>
                </c:pt>
                <c:pt idx="123">
                  <c:v>42279</c:v>
                </c:pt>
                <c:pt idx="124">
                  <c:v>42278</c:v>
                </c:pt>
                <c:pt idx="125">
                  <c:v>42277</c:v>
                </c:pt>
                <c:pt idx="126">
                  <c:v>42276</c:v>
                </c:pt>
                <c:pt idx="127">
                  <c:v>42275</c:v>
                </c:pt>
                <c:pt idx="128">
                  <c:v>42272</c:v>
                </c:pt>
                <c:pt idx="129">
                  <c:v>42271</c:v>
                </c:pt>
                <c:pt idx="130">
                  <c:v>42270</c:v>
                </c:pt>
                <c:pt idx="131">
                  <c:v>42269</c:v>
                </c:pt>
                <c:pt idx="132">
                  <c:v>42268</c:v>
                </c:pt>
                <c:pt idx="133">
                  <c:v>42265</c:v>
                </c:pt>
                <c:pt idx="134">
                  <c:v>42264</c:v>
                </c:pt>
                <c:pt idx="135">
                  <c:v>42263</c:v>
                </c:pt>
                <c:pt idx="136">
                  <c:v>42262</c:v>
                </c:pt>
                <c:pt idx="137">
                  <c:v>42261</c:v>
                </c:pt>
                <c:pt idx="138">
                  <c:v>42258</c:v>
                </c:pt>
                <c:pt idx="139">
                  <c:v>42257</c:v>
                </c:pt>
                <c:pt idx="140">
                  <c:v>42256</c:v>
                </c:pt>
                <c:pt idx="141">
                  <c:v>42255</c:v>
                </c:pt>
                <c:pt idx="142">
                  <c:v>42251</c:v>
                </c:pt>
                <c:pt idx="143">
                  <c:v>42250</c:v>
                </c:pt>
                <c:pt idx="144">
                  <c:v>42249</c:v>
                </c:pt>
                <c:pt idx="145">
                  <c:v>42248</c:v>
                </c:pt>
                <c:pt idx="146">
                  <c:v>42247</c:v>
                </c:pt>
                <c:pt idx="147">
                  <c:v>42244</c:v>
                </c:pt>
                <c:pt idx="148">
                  <c:v>42243</c:v>
                </c:pt>
                <c:pt idx="149">
                  <c:v>42242</c:v>
                </c:pt>
                <c:pt idx="150">
                  <c:v>42241</c:v>
                </c:pt>
                <c:pt idx="151">
                  <c:v>42240</c:v>
                </c:pt>
                <c:pt idx="152">
                  <c:v>42237</c:v>
                </c:pt>
                <c:pt idx="153">
                  <c:v>42236</c:v>
                </c:pt>
                <c:pt idx="154">
                  <c:v>42235</c:v>
                </c:pt>
                <c:pt idx="155">
                  <c:v>42234</c:v>
                </c:pt>
                <c:pt idx="156">
                  <c:v>42233</c:v>
                </c:pt>
                <c:pt idx="157">
                  <c:v>42230</c:v>
                </c:pt>
                <c:pt idx="158">
                  <c:v>42229</c:v>
                </c:pt>
                <c:pt idx="159">
                  <c:v>42228</c:v>
                </c:pt>
                <c:pt idx="160">
                  <c:v>42227</c:v>
                </c:pt>
                <c:pt idx="161">
                  <c:v>42226</c:v>
                </c:pt>
                <c:pt idx="162">
                  <c:v>42223</c:v>
                </c:pt>
                <c:pt idx="163">
                  <c:v>42222</c:v>
                </c:pt>
                <c:pt idx="164">
                  <c:v>42221</c:v>
                </c:pt>
                <c:pt idx="165">
                  <c:v>42220</c:v>
                </c:pt>
                <c:pt idx="166">
                  <c:v>42219</c:v>
                </c:pt>
                <c:pt idx="167">
                  <c:v>42216</c:v>
                </c:pt>
                <c:pt idx="168">
                  <c:v>42215</c:v>
                </c:pt>
                <c:pt idx="169">
                  <c:v>42214</c:v>
                </c:pt>
                <c:pt idx="170">
                  <c:v>42213</c:v>
                </c:pt>
                <c:pt idx="171">
                  <c:v>42212</c:v>
                </c:pt>
                <c:pt idx="172">
                  <c:v>42209</c:v>
                </c:pt>
                <c:pt idx="173">
                  <c:v>42208</c:v>
                </c:pt>
                <c:pt idx="174">
                  <c:v>42207</c:v>
                </c:pt>
                <c:pt idx="175">
                  <c:v>42206</c:v>
                </c:pt>
                <c:pt idx="176">
                  <c:v>42205</c:v>
                </c:pt>
                <c:pt idx="177">
                  <c:v>42202</c:v>
                </c:pt>
                <c:pt idx="178">
                  <c:v>42201</c:v>
                </c:pt>
                <c:pt idx="179">
                  <c:v>42200</c:v>
                </c:pt>
                <c:pt idx="180">
                  <c:v>42199</c:v>
                </c:pt>
                <c:pt idx="181">
                  <c:v>42198</c:v>
                </c:pt>
                <c:pt idx="182">
                  <c:v>42195</c:v>
                </c:pt>
                <c:pt idx="183">
                  <c:v>42194</c:v>
                </c:pt>
                <c:pt idx="184">
                  <c:v>42193</c:v>
                </c:pt>
                <c:pt idx="185">
                  <c:v>42192</c:v>
                </c:pt>
                <c:pt idx="186">
                  <c:v>42191</c:v>
                </c:pt>
                <c:pt idx="187">
                  <c:v>42187</c:v>
                </c:pt>
                <c:pt idx="188">
                  <c:v>42186</c:v>
                </c:pt>
                <c:pt idx="189">
                  <c:v>42185</c:v>
                </c:pt>
                <c:pt idx="190">
                  <c:v>42184</c:v>
                </c:pt>
                <c:pt idx="191">
                  <c:v>42181</c:v>
                </c:pt>
                <c:pt idx="192">
                  <c:v>42180</c:v>
                </c:pt>
                <c:pt idx="193">
                  <c:v>42179</c:v>
                </c:pt>
                <c:pt idx="194">
                  <c:v>42178</c:v>
                </c:pt>
                <c:pt idx="195">
                  <c:v>42177</c:v>
                </c:pt>
                <c:pt idx="196">
                  <c:v>42174</c:v>
                </c:pt>
                <c:pt idx="197">
                  <c:v>42173</c:v>
                </c:pt>
                <c:pt idx="198">
                  <c:v>42172</c:v>
                </c:pt>
                <c:pt idx="199">
                  <c:v>42171</c:v>
                </c:pt>
                <c:pt idx="200">
                  <c:v>42170</c:v>
                </c:pt>
                <c:pt idx="201">
                  <c:v>42167</c:v>
                </c:pt>
                <c:pt idx="202">
                  <c:v>42166</c:v>
                </c:pt>
                <c:pt idx="203">
                  <c:v>42165</c:v>
                </c:pt>
                <c:pt idx="204">
                  <c:v>42164</c:v>
                </c:pt>
                <c:pt idx="205">
                  <c:v>42163</c:v>
                </c:pt>
                <c:pt idx="206">
                  <c:v>42160</c:v>
                </c:pt>
                <c:pt idx="207">
                  <c:v>42159</c:v>
                </c:pt>
                <c:pt idx="208">
                  <c:v>42158</c:v>
                </c:pt>
                <c:pt idx="209">
                  <c:v>42157</c:v>
                </c:pt>
                <c:pt idx="210">
                  <c:v>42156</c:v>
                </c:pt>
                <c:pt idx="211">
                  <c:v>42153</c:v>
                </c:pt>
                <c:pt idx="212">
                  <c:v>42152</c:v>
                </c:pt>
                <c:pt idx="213">
                  <c:v>42151</c:v>
                </c:pt>
                <c:pt idx="214">
                  <c:v>42150</c:v>
                </c:pt>
                <c:pt idx="215">
                  <c:v>42146</c:v>
                </c:pt>
                <c:pt idx="216">
                  <c:v>42145</c:v>
                </c:pt>
                <c:pt idx="217">
                  <c:v>42144</c:v>
                </c:pt>
                <c:pt idx="218">
                  <c:v>42143</c:v>
                </c:pt>
                <c:pt idx="219">
                  <c:v>42142</c:v>
                </c:pt>
                <c:pt idx="220">
                  <c:v>42139</c:v>
                </c:pt>
                <c:pt idx="221">
                  <c:v>42138</c:v>
                </c:pt>
                <c:pt idx="222">
                  <c:v>42137</c:v>
                </c:pt>
                <c:pt idx="223">
                  <c:v>42136</c:v>
                </c:pt>
                <c:pt idx="224">
                  <c:v>42135</c:v>
                </c:pt>
                <c:pt idx="225">
                  <c:v>42132</c:v>
                </c:pt>
                <c:pt idx="226">
                  <c:v>42131</c:v>
                </c:pt>
                <c:pt idx="227">
                  <c:v>42130</c:v>
                </c:pt>
                <c:pt idx="228">
                  <c:v>42129</c:v>
                </c:pt>
                <c:pt idx="229">
                  <c:v>42128</c:v>
                </c:pt>
                <c:pt idx="230">
                  <c:v>42125</c:v>
                </c:pt>
                <c:pt idx="231">
                  <c:v>42124</c:v>
                </c:pt>
                <c:pt idx="232">
                  <c:v>42123</c:v>
                </c:pt>
                <c:pt idx="233">
                  <c:v>42122</c:v>
                </c:pt>
                <c:pt idx="234">
                  <c:v>42121</c:v>
                </c:pt>
                <c:pt idx="235">
                  <c:v>42118</c:v>
                </c:pt>
                <c:pt idx="236">
                  <c:v>42117</c:v>
                </c:pt>
                <c:pt idx="237">
                  <c:v>42116</c:v>
                </c:pt>
                <c:pt idx="238">
                  <c:v>42115</c:v>
                </c:pt>
                <c:pt idx="239">
                  <c:v>42114</c:v>
                </c:pt>
                <c:pt idx="240">
                  <c:v>42111</c:v>
                </c:pt>
                <c:pt idx="241">
                  <c:v>42110</c:v>
                </c:pt>
                <c:pt idx="242">
                  <c:v>42109</c:v>
                </c:pt>
                <c:pt idx="243">
                  <c:v>42108</c:v>
                </c:pt>
                <c:pt idx="244">
                  <c:v>42107</c:v>
                </c:pt>
                <c:pt idx="245">
                  <c:v>42104</c:v>
                </c:pt>
                <c:pt idx="246">
                  <c:v>42103</c:v>
                </c:pt>
                <c:pt idx="247">
                  <c:v>42102</c:v>
                </c:pt>
                <c:pt idx="248">
                  <c:v>42101</c:v>
                </c:pt>
                <c:pt idx="249">
                  <c:v>42100</c:v>
                </c:pt>
                <c:pt idx="250">
                  <c:v>42096</c:v>
                </c:pt>
                <c:pt idx="251">
                  <c:v>42095</c:v>
                </c:pt>
                <c:pt idx="252">
                  <c:v>42094</c:v>
                </c:pt>
              </c:numCache>
            </c:numRef>
          </c:cat>
          <c:val>
            <c:numRef>
              <c:f>'Intro Page'!$J$2:$J$254</c:f>
              <c:numCache>
                <c:formatCode>"$"#,##0</c:formatCode>
                <c:ptCount val="253"/>
                <c:pt idx="0">
                  <c:v>5.76</c:v>
                </c:pt>
                <c:pt idx="1">
                  <c:v>5.6899999999999986</c:v>
                </c:pt>
                <c:pt idx="2">
                  <c:v>5.56</c:v>
                </c:pt>
                <c:pt idx="3">
                  <c:v>5.6</c:v>
                </c:pt>
                <c:pt idx="4">
                  <c:v>5.49</c:v>
                </c:pt>
                <c:pt idx="5">
                  <c:v>5.54</c:v>
                </c:pt>
                <c:pt idx="6">
                  <c:v>5.6899999999999986</c:v>
                </c:pt>
                <c:pt idx="7">
                  <c:v>5.85</c:v>
                </c:pt>
                <c:pt idx="8">
                  <c:v>5.97</c:v>
                </c:pt>
                <c:pt idx="9">
                  <c:v>5.94</c:v>
                </c:pt>
                <c:pt idx="10">
                  <c:v>5.76</c:v>
                </c:pt>
                <c:pt idx="11">
                  <c:v>5.68</c:v>
                </c:pt>
                <c:pt idx="12">
                  <c:v>5.75</c:v>
                </c:pt>
                <c:pt idx="13">
                  <c:v>5.6199999999999957</c:v>
                </c:pt>
                <c:pt idx="14">
                  <c:v>5.56</c:v>
                </c:pt>
                <c:pt idx="15">
                  <c:v>5.6099999999999977</c:v>
                </c:pt>
                <c:pt idx="16">
                  <c:v>5.6</c:v>
                </c:pt>
                <c:pt idx="17">
                  <c:v>5.54</c:v>
                </c:pt>
                <c:pt idx="18">
                  <c:v>5.1599999999999966</c:v>
                </c:pt>
                <c:pt idx="19">
                  <c:v>5.31</c:v>
                </c:pt>
                <c:pt idx="20">
                  <c:v>5.22</c:v>
                </c:pt>
                <c:pt idx="21">
                  <c:v>5.26</c:v>
                </c:pt>
                <c:pt idx="22">
                  <c:v>5.1099999999999994</c:v>
                </c:pt>
                <c:pt idx="23">
                  <c:v>4.93</c:v>
                </c:pt>
                <c:pt idx="24">
                  <c:v>4.8599999999999977</c:v>
                </c:pt>
                <c:pt idx="25">
                  <c:v>4.74</c:v>
                </c:pt>
                <c:pt idx="26">
                  <c:v>4.79</c:v>
                </c:pt>
                <c:pt idx="27">
                  <c:v>4.8199999999999976</c:v>
                </c:pt>
                <c:pt idx="28">
                  <c:v>4.67</c:v>
                </c:pt>
                <c:pt idx="29">
                  <c:v>4.6899999999999986</c:v>
                </c:pt>
                <c:pt idx="30">
                  <c:v>4.74</c:v>
                </c:pt>
                <c:pt idx="31">
                  <c:v>4.53</c:v>
                </c:pt>
                <c:pt idx="32">
                  <c:v>4.21</c:v>
                </c:pt>
                <c:pt idx="33">
                  <c:v>4.0999999999999996</c:v>
                </c:pt>
                <c:pt idx="34">
                  <c:v>4.25</c:v>
                </c:pt>
                <c:pt idx="35">
                  <c:v>4.1399999999999997</c:v>
                </c:pt>
                <c:pt idx="36">
                  <c:v>4.1599999999999966</c:v>
                </c:pt>
                <c:pt idx="37">
                  <c:v>4.25</c:v>
                </c:pt>
                <c:pt idx="38">
                  <c:v>4.33</c:v>
                </c:pt>
                <c:pt idx="39">
                  <c:v>4.0999999999999996</c:v>
                </c:pt>
                <c:pt idx="40">
                  <c:v>4.34</c:v>
                </c:pt>
                <c:pt idx="41">
                  <c:v>4.57</c:v>
                </c:pt>
                <c:pt idx="42">
                  <c:v>4.55</c:v>
                </c:pt>
                <c:pt idx="43">
                  <c:v>4.0999999999999996</c:v>
                </c:pt>
                <c:pt idx="44">
                  <c:v>4.08</c:v>
                </c:pt>
                <c:pt idx="45">
                  <c:v>4.1499999999999986</c:v>
                </c:pt>
                <c:pt idx="46">
                  <c:v>4.08</c:v>
                </c:pt>
                <c:pt idx="47">
                  <c:v>4.3199999999999976</c:v>
                </c:pt>
                <c:pt idx="48">
                  <c:v>4.28</c:v>
                </c:pt>
                <c:pt idx="49">
                  <c:v>4.33</c:v>
                </c:pt>
                <c:pt idx="50">
                  <c:v>4.1199999999999974</c:v>
                </c:pt>
                <c:pt idx="51">
                  <c:v>4.53</c:v>
                </c:pt>
                <c:pt idx="52">
                  <c:v>4.5999999999999996</c:v>
                </c:pt>
                <c:pt idx="53">
                  <c:v>5.08</c:v>
                </c:pt>
                <c:pt idx="54">
                  <c:v>6.01</c:v>
                </c:pt>
                <c:pt idx="55">
                  <c:v>5.94</c:v>
                </c:pt>
                <c:pt idx="56">
                  <c:v>6.09</c:v>
                </c:pt>
                <c:pt idx="57">
                  <c:v>6.1599999999999966</c:v>
                </c:pt>
                <c:pt idx="58">
                  <c:v>6.7</c:v>
                </c:pt>
                <c:pt idx="59">
                  <c:v>6.85</c:v>
                </c:pt>
                <c:pt idx="60">
                  <c:v>6.8</c:v>
                </c:pt>
                <c:pt idx="61">
                  <c:v>6.78</c:v>
                </c:pt>
                <c:pt idx="62">
                  <c:v>6.77</c:v>
                </c:pt>
                <c:pt idx="63">
                  <c:v>6.89</c:v>
                </c:pt>
                <c:pt idx="64">
                  <c:v>7.1199999999999974</c:v>
                </c:pt>
                <c:pt idx="65">
                  <c:v>7.01</c:v>
                </c:pt>
                <c:pt idx="66">
                  <c:v>7.07</c:v>
                </c:pt>
                <c:pt idx="67">
                  <c:v>6.88</c:v>
                </c:pt>
                <c:pt idx="68">
                  <c:v>6.48</c:v>
                </c:pt>
                <c:pt idx="69">
                  <c:v>6.53</c:v>
                </c:pt>
                <c:pt idx="70">
                  <c:v>6.74</c:v>
                </c:pt>
                <c:pt idx="71">
                  <c:v>6.85</c:v>
                </c:pt>
                <c:pt idx="72">
                  <c:v>6.8</c:v>
                </c:pt>
                <c:pt idx="73">
                  <c:v>6.45</c:v>
                </c:pt>
                <c:pt idx="74">
                  <c:v>6.6</c:v>
                </c:pt>
                <c:pt idx="75">
                  <c:v>6.63</c:v>
                </c:pt>
                <c:pt idx="76">
                  <c:v>6.64</c:v>
                </c:pt>
                <c:pt idx="77">
                  <c:v>6.59</c:v>
                </c:pt>
                <c:pt idx="78">
                  <c:v>6.6599999999999957</c:v>
                </c:pt>
                <c:pt idx="79">
                  <c:v>6.54</c:v>
                </c:pt>
                <c:pt idx="80">
                  <c:v>6.63</c:v>
                </c:pt>
                <c:pt idx="81">
                  <c:v>6.7</c:v>
                </c:pt>
                <c:pt idx="82">
                  <c:v>6.77</c:v>
                </c:pt>
                <c:pt idx="83">
                  <c:v>6.72</c:v>
                </c:pt>
                <c:pt idx="84">
                  <c:v>7.03</c:v>
                </c:pt>
                <c:pt idx="85">
                  <c:v>7.03</c:v>
                </c:pt>
                <c:pt idx="86">
                  <c:v>7.1199999999999974</c:v>
                </c:pt>
                <c:pt idx="87">
                  <c:v>6.83</c:v>
                </c:pt>
                <c:pt idx="88">
                  <c:v>6.6099999999999977</c:v>
                </c:pt>
                <c:pt idx="89">
                  <c:v>6.45</c:v>
                </c:pt>
                <c:pt idx="90">
                  <c:v>6.63</c:v>
                </c:pt>
                <c:pt idx="91">
                  <c:v>6.35</c:v>
                </c:pt>
                <c:pt idx="92">
                  <c:v>6.41</c:v>
                </c:pt>
                <c:pt idx="93">
                  <c:v>6.3599999999999977</c:v>
                </c:pt>
                <c:pt idx="94">
                  <c:v>6.34</c:v>
                </c:pt>
                <c:pt idx="95">
                  <c:v>6.43</c:v>
                </c:pt>
                <c:pt idx="96">
                  <c:v>6.54</c:v>
                </c:pt>
                <c:pt idx="97">
                  <c:v>6.4</c:v>
                </c:pt>
                <c:pt idx="98">
                  <c:v>6.8</c:v>
                </c:pt>
                <c:pt idx="99">
                  <c:v>6.59</c:v>
                </c:pt>
                <c:pt idx="100">
                  <c:v>6.57</c:v>
                </c:pt>
                <c:pt idx="101">
                  <c:v>6.77</c:v>
                </c:pt>
                <c:pt idx="102">
                  <c:v>6.7</c:v>
                </c:pt>
                <c:pt idx="103">
                  <c:v>6.57</c:v>
                </c:pt>
                <c:pt idx="104">
                  <c:v>6.63</c:v>
                </c:pt>
                <c:pt idx="105">
                  <c:v>6.55</c:v>
                </c:pt>
                <c:pt idx="106">
                  <c:v>6.21</c:v>
                </c:pt>
                <c:pt idx="107">
                  <c:v>6.3599999999999977</c:v>
                </c:pt>
                <c:pt idx="108">
                  <c:v>6.58</c:v>
                </c:pt>
                <c:pt idx="109">
                  <c:v>6.98</c:v>
                </c:pt>
                <c:pt idx="110">
                  <c:v>7.09</c:v>
                </c:pt>
                <c:pt idx="111">
                  <c:v>7.21</c:v>
                </c:pt>
                <c:pt idx="112">
                  <c:v>7.18</c:v>
                </c:pt>
                <c:pt idx="113">
                  <c:v>7.1899999999999986</c:v>
                </c:pt>
                <c:pt idx="114">
                  <c:v>7.2</c:v>
                </c:pt>
                <c:pt idx="115">
                  <c:v>7.18</c:v>
                </c:pt>
                <c:pt idx="116">
                  <c:v>7.46</c:v>
                </c:pt>
                <c:pt idx="117">
                  <c:v>7.77</c:v>
                </c:pt>
                <c:pt idx="118">
                  <c:v>7.58</c:v>
                </c:pt>
                <c:pt idx="119">
                  <c:v>7.6599999999999957</c:v>
                </c:pt>
                <c:pt idx="120">
                  <c:v>7.45</c:v>
                </c:pt>
                <c:pt idx="121">
                  <c:v>7.33</c:v>
                </c:pt>
                <c:pt idx="122">
                  <c:v>7.27</c:v>
                </c:pt>
                <c:pt idx="123">
                  <c:v>6.99</c:v>
                </c:pt>
                <c:pt idx="124">
                  <c:v>7.03</c:v>
                </c:pt>
                <c:pt idx="125">
                  <c:v>7.18</c:v>
                </c:pt>
                <c:pt idx="126">
                  <c:v>7.08</c:v>
                </c:pt>
                <c:pt idx="127">
                  <c:v>7.2</c:v>
                </c:pt>
                <c:pt idx="128">
                  <c:v>7.6499999999999977</c:v>
                </c:pt>
                <c:pt idx="129">
                  <c:v>7.63</c:v>
                </c:pt>
                <c:pt idx="130">
                  <c:v>7.6</c:v>
                </c:pt>
                <c:pt idx="131">
                  <c:v>7.72</c:v>
                </c:pt>
                <c:pt idx="132">
                  <c:v>7.88</c:v>
                </c:pt>
                <c:pt idx="133">
                  <c:v>7.9</c:v>
                </c:pt>
                <c:pt idx="134">
                  <c:v>8.16</c:v>
                </c:pt>
                <c:pt idx="135">
                  <c:v>8.09</c:v>
                </c:pt>
                <c:pt idx="136">
                  <c:v>8.09</c:v>
                </c:pt>
                <c:pt idx="137">
                  <c:v>8.0400000000000009</c:v>
                </c:pt>
                <c:pt idx="138">
                  <c:v>7.84</c:v>
                </c:pt>
                <c:pt idx="139">
                  <c:v>7.91</c:v>
                </c:pt>
                <c:pt idx="140">
                  <c:v>7.81</c:v>
                </c:pt>
                <c:pt idx="141">
                  <c:v>8.44</c:v>
                </c:pt>
                <c:pt idx="142">
                  <c:v>8.2100000000000009</c:v>
                </c:pt>
                <c:pt idx="143">
                  <c:v>8.24</c:v>
                </c:pt>
                <c:pt idx="144">
                  <c:v>8.25</c:v>
                </c:pt>
                <c:pt idx="145">
                  <c:v>8.09</c:v>
                </c:pt>
                <c:pt idx="146">
                  <c:v>8.24</c:v>
                </c:pt>
                <c:pt idx="147">
                  <c:v>8.25</c:v>
                </c:pt>
                <c:pt idx="148">
                  <c:v>8.27</c:v>
                </c:pt>
                <c:pt idx="149">
                  <c:v>8.19</c:v>
                </c:pt>
                <c:pt idx="150">
                  <c:v>7.92</c:v>
                </c:pt>
                <c:pt idx="151">
                  <c:v>7.91</c:v>
                </c:pt>
                <c:pt idx="152">
                  <c:v>8.41</c:v>
                </c:pt>
                <c:pt idx="153">
                  <c:v>8.73</c:v>
                </c:pt>
                <c:pt idx="154">
                  <c:v>8.98</c:v>
                </c:pt>
                <c:pt idx="155">
                  <c:v>9.09</c:v>
                </c:pt>
                <c:pt idx="156">
                  <c:v>9.19</c:v>
                </c:pt>
                <c:pt idx="157">
                  <c:v>9.14</c:v>
                </c:pt>
                <c:pt idx="158">
                  <c:v>9.09</c:v>
                </c:pt>
                <c:pt idx="159">
                  <c:v>9.14</c:v>
                </c:pt>
                <c:pt idx="160">
                  <c:v>8.9600000000000026</c:v>
                </c:pt>
                <c:pt idx="161">
                  <c:v>9.120000000000001</c:v>
                </c:pt>
                <c:pt idx="162">
                  <c:v>8.91</c:v>
                </c:pt>
                <c:pt idx="163">
                  <c:v>9.0400000000000009</c:v>
                </c:pt>
                <c:pt idx="164">
                  <c:v>9.120000000000001</c:v>
                </c:pt>
                <c:pt idx="165">
                  <c:v>9.07</c:v>
                </c:pt>
                <c:pt idx="166">
                  <c:v>9.36</c:v>
                </c:pt>
                <c:pt idx="167">
                  <c:v>9.2200000000000006</c:v>
                </c:pt>
                <c:pt idx="168">
                  <c:v>9.19</c:v>
                </c:pt>
                <c:pt idx="169">
                  <c:v>8.75</c:v>
                </c:pt>
                <c:pt idx="170">
                  <c:v>8.14</c:v>
                </c:pt>
                <c:pt idx="171">
                  <c:v>7.3599999999999977</c:v>
                </c:pt>
                <c:pt idx="172">
                  <c:v>7.39</c:v>
                </c:pt>
                <c:pt idx="173">
                  <c:v>7.54</c:v>
                </c:pt>
                <c:pt idx="174">
                  <c:v>7.76</c:v>
                </c:pt>
                <c:pt idx="175">
                  <c:v>7.73</c:v>
                </c:pt>
                <c:pt idx="176">
                  <c:v>7.78</c:v>
                </c:pt>
                <c:pt idx="177">
                  <c:v>7.87</c:v>
                </c:pt>
                <c:pt idx="178">
                  <c:v>8.02</c:v>
                </c:pt>
                <c:pt idx="179">
                  <c:v>7.93</c:v>
                </c:pt>
                <c:pt idx="180">
                  <c:v>8.0500000000000007</c:v>
                </c:pt>
                <c:pt idx="181">
                  <c:v>8.23</c:v>
                </c:pt>
                <c:pt idx="182">
                  <c:v>7.98</c:v>
                </c:pt>
                <c:pt idx="183">
                  <c:v>7.83</c:v>
                </c:pt>
                <c:pt idx="184">
                  <c:v>7.79</c:v>
                </c:pt>
                <c:pt idx="185">
                  <c:v>8</c:v>
                </c:pt>
                <c:pt idx="186">
                  <c:v>7.89</c:v>
                </c:pt>
                <c:pt idx="187">
                  <c:v>8.02</c:v>
                </c:pt>
                <c:pt idx="188">
                  <c:v>8.08</c:v>
                </c:pt>
                <c:pt idx="189">
                  <c:v>8.09</c:v>
                </c:pt>
                <c:pt idx="190">
                  <c:v>8.2100000000000009</c:v>
                </c:pt>
                <c:pt idx="191">
                  <c:v>8.4600000000000026</c:v>
                </c:pt>
                <c:pt idx="192">
                  <c:v>8.4600000000000026</c:v>
                </c:pt>
                <c:pt idx="193">
                  <c:v>8.5</c:v>
                </c:pt>
                <c:pt idx="194">
                  <c:v>8.66</c:v>
                </c:pt>
                <c:pt idx="195">
                  <c:v>8.5400000000000009</c:v>
                </c:pt>
                <c:pt idx="196">
                  <c:v>8.49</c:v>
                </c:pt>
                <c:pt idx="197">
                  <c:v>8.4</c:v>
                </c:pt>
                <c:pt idx="198">
                  <c:v>8.42</c:v>
                </c:pt>
                <c:pt idx="199">
                  <c:v>8.3800000000000008</c:v>
                </c:pt>
                <c:pt idx="200">
                  <c:v>8.3000000000000007</c:v>
                </c:pt>
                <c:pt idx="201">
                  <c:v>8.64</c:v>
                </c:pt>
                <c:pt idx="202">
                  <c:v>8.6</c:v>
                </c:pt>
                <c:pt idx="203">
                  <c:v>8.620000000000001</c:v>
                </c:pt>
                <c:pt idx="204">
                  <c:v>8.4700000000000006</c:v>
                </c:pt>
                <c:pt idx="205">
                  <c:v>8.4700000000000006</c:v>
                </c:pt>
                <c:pt idx="206">
                  <c:v>8.81</c:v>
                </c:pt>
                <c:pt idx="207">
                  <c:v>8.93</c:v>
                </c:pt>
                <c:pt idx="208">
                  <c:v>8.8800000000000008</c:v>
                </c:pt>
                <c:pt idx="209">
                  <c:v>8.83</c:v>
                </c:pt>
                <c:pt idx="210">
                  <c:v>8.82</c:v>
                </c:pt>
                <c:pt idx="211">
                  <c:v>8.83</c:v>
                </c:pt>
                <c:pt idx="212">
                  <c:v>8.86</c:v>
                </c:pt>
                <c:pt idx="213">
                  <c:v>8.89</c:v>
                </c:pt>
                <c:pt idx="214">
                  <c:v>8.83</c:v>
                </c:pt>
                <c:pt idx="215">
                  <c:v>8.91</c:v>
                </c:pt>
                <c:pt idx="216">
                  <c:v>9.1300000000000008</c:v>
                </c:pt>
                <c:pt idx="217">
                  <c:v>9.1</c:v>
                </c:pt>
                <c:pt idx="218">
                  <c:v>9.06</c:v>
                </c:pt>
                <c:pt idx="219">
                  <c:v>9.17</c:v>
                </c:pt>
                <c:pt idx="220">
                  <c:v>9.0400000000000009</c:v>
                </c:pt>
                <c:pt idx="221">
                  <c:v>9.120000000000001</c:v>
                </c:pt>
                <c:pt idx="222">
                  <c:v>9.11</c:v>
                </c:pt>
                <c:pt idx="223">
                  <c:v>9.06</c:v>
                </c:pt>
                <c:pt idx="224">
                  <c:v>9.02</c:v>
                </c:pt>
                <c:pt idx="225">
                  <c:v>9</c:v>
                </c:pt>
                <c:pt idx="226">
                  <c:v>8.92</c:v>
                </c:pt>
                <c:pt idx="227">
                  <c:v>8.85</c:v>
                </c:pt>
                <c:pt idx="228">
                  <c:v>8.64</c:v>
                </c:pt>
                <c:pt idx="229">
                  <c:v>8.93</c:v>
                </c:pt>
                <c:pt idx="230">
                  <c:v>8.84</c:v>
                </c:pt>
                <c:pt idx="231">
                  <c:v>8.7900000000000009</c:v>
                </c:pt>
                <c:pt idx="232">
                  <c:v>8.94</c:v>
                </c:pt>
                <c:pt idx="233">
                  <c:v>9.89</c:v>
                </c:pt>
                <c:pt idx="234">
                  <c:v>10.7</c:v>
                </c:pt>
                <c:pt idx="235">
                  <c:v>10.86</c:v>
                </c:pt>
                <c:pt idx="236">
                  <c:v>10.91</c:v>
                </c:pt>
                <c:pt idx="237">
                  <c:v>11.01</c:v>
                </c:pt>
                <c:pt idx="238">
                  <c:v>11.11</c:v>
                </c:pt>
                <c:pt idx="239">
                  <c:v>11.06</c:v>
                </c:pt>
                <c:pt idx="240">
                  <c:v>11.1</c:v>
                </c:pt>
                <c:pt idx="241">
                  <c:v>11.36</c:v>
                </c:pt>
                <c:pt idx="242">
                  <c:v>11.47</c:v>
                </c:pt>
                <c:pt idx="243">
                  <c:v>11.69</c:v>
                </c:pt>
                <c:pt idx="244">
                  <c:v>11.82</c:v>
                </c:pt>
                <c:pt idx="245">
                  <c:v>11.9</c:v>
                </c:pt>
                <c:pt idx="246">
                  <c:v>11.75</c:v>
                </c:pt>
                <c:pt idx="247">
                  <c:v>11.72</c:v>
                </c:pt>
                <c:pt idx="248">
                  <c:v>11.57</c:v>
                </c:pt>
                <c:pt idx="249">
                  <c:v>11.77</c:v>
                </c:pt>
                <c:pt idx="250">
                  <c:v>11.68</c:v>
                </c:pt>
                <c:pt idx="251">
                  <c:v>11.46</c:v>
                </c:pt>
                <c:pt idx="252">
                  <c:v>11.63</c:v>
                </c:pt>
              </c:numCache>
            </c:numRef>
          </c:val>
          <c:smooth val="0"/>
        </c:ser>
        <c:dLbls>
          <c:showLegendKey val="0"/>
          <c:showVal val="0"/>
          <c:showCatName val="0"/>
          <c:showSerName val="0"/>
          <c:showPercent val="0"/>
          <c:showBubbleSize val="0"/>
        </c:dLbls>
        <c:marker val="1"/>
        <c:smooth val="0"/>
        <c:axId val="186796032"/>
        <c:axId val="147421376"/>
      </c:lineChart>
      <c:dateAx>
        <c:axId val="186796032"/>
        <c:scaling>
          <c:orientation val="minMax"/>
        </c:scaling>
        <c:delete val="0"/>
        <c:axPos val="b"/>
        <c:numFmt formatCode="m/d/yyyy" sourceLinked="1"/>
        <c:majorTickMark val="out"/>
        <c:minorTickMark val="none"/>
        <c:tickLblPos val="nextTo"/>
        <c:crossAx val="147421376"/>
        <c:crosses val="autoZero"/>
        <c:auto val="1"/>
        <c:lblOffset val="100"/>
        <c:baseTimeUnit val="days"/>
        <c:majorUnit val="3"/>
        <c:majorTimeUnit val="months"/>
        <c:minorUnit val="3"/>
        <c:minorTimeUnit val="months"/>
      </c:dateAx>
      <c:valAx>
        <c:axId val="147421376"/>
        <c:scaling>
          <c:orientation val="minMax"/>
        </c:scaling>
        <c:delete val="0"/>
        <c:axPos val="l"/>
        <c:majorGridlines>
          <c:spPr>
            <a:ln>
              <a:noFill/>
            </a:ln>
          </c:spPr>
        </c:majorGridlines>
        <c:numFmt formatCode="&quot;$&quot;#,##0" sourceLinked="1"/>
        <c:majorTickMark val="out"/>
        <c:minorTickMark val="none"/>
        <c:tickLblPos val="nextTo"/>
        <c:crossAx val="186796032"/>
        <c:crossesAt val="42094"/>
        <c:crossBetween val="midCat"/>
      </c:valAx>
      <c:spPr>
        <a:ln>
          <a:solidFill>
            <a:sysClr val="windowText" lastClr="000000"/>
          </a:solidFill>
        </a:ln>
      </c:spPr>
    </c:plotArea>
    <c:plotVisOnly val="1"/>
    <c:dispBlanksAs val="gap"/>
    <c:showDLblsOverMax val="0"/>
  </c:chart>
  <c:spPr>
    <a:ln>
      <a:noFill/>
    </a:ln>
  </c:spPr>
  <c:txPr>
    <a:bodyPr/>
    <a:lstStyle/>
    <a:p>
      <a:pPr>
        <a:defRPr sz="1000">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1"/>
    </mc:Choice>
    <mc:Fallback>
      <c:style val="31"/>
    </mc:Fallback>
  </mc:AlternateContent>
  <c:clrMapOvr bg1="lt1" tx1="dk1" bg2="lt2" tx2="dk2" accent1="accent1" accent2="accent2" accent3="accent3" accent4="accent4" accent5="accent5" accent6="accent6" hlink="hlink" folHlink="folHlink"/>
  <c:chart>
    <c:autoTitleDeleted val="1"/>
    <c:plotArea>
      <c:layout/>
      <c:barChart>
        <c:barDir val="bar"/>
        <c:grouping val="stacked"/>
        <c:varyColors val="0"/>
        <c:ser>
          <c:idx val="0"/>
          <c:order val="0"/>
          <c:invertIfNegative val="0"/>
          <c:dPt>
            <c:idx val="0"/>
            <c:invertIfNegative val="0"/>
            <c:bubble3D val="0"/>
            <c:spPr>
              <a:solidFill>
                <a:schemeClr val="accent6">
                  <a:lumMod val="75000"/>
                </a:schemeClr>
              </a:solidFill>
              <a:ln>
                <a:noFill/>
              </a:ln>
            </c:spPr>
          </c:dPt>
          <c:dPt>
            <c:idx val="1"/>
            <c:invertIfNegative val="0"/>
            <c:bubble3D val="0"/>
            <c:spPr>
              <a:solidFill>
                <a:srgbClr val="FFC000"/>
              </a:solidFill>
            </c:spPr>
          </c:dPt>
          <c:dLbls>
            <c:spPr>
              <a:noFill/>
              <a:ln>
                <a:noFill/>
              </a:ln>
              <a:effectLst/>
            </c:sp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'Rev&amp;Marg by Segment'!$B$5:$D$5</c:f>
              <c:strCache>
                <c:ptCount val="3"/>
                <c:pt idx="0">
                  <c:v>Independent Business</c:v>
                </c:pt>
                <c:pt idx="1">
                  <c:v>Retail Food</c:v>
                </c:pt>
                <c:pt idx="2">
                  <c:v>Save-A-Lot</c:v>
                </c:pt>
              </c:strCache>
            </c:strRef>
          </c:cat>
          <c:val>
            <c:numRef>
              <c:f>'Rev&amp;Marg by Segment'!$B$6:$D$6</c:f>
              <c:numCache>
                <c:formatCode>0.0%</c:formatCode>
                <c:ptCount val="3"/>
                <c:pt idx="0">
                  <c:v>0.03</c:v>
                </c:pt>
                <c:pt idx="1">
                  <c:v>2.5000000000000001E-2</c:v>
                </c:pt>
                <c:pt idx="2">
                  <c:v>3.3000000000000002E-2</c:v>
                </c:pt>
              </c:numCache>
            </c:numRef>
          </c:val>
        </c:ser>
        <c:dLbls>
          <c:showLegendKey val="0"/>
          <c:showVal val="0"/>
          <c:showCatName val="0"/>
          <c:showSerName val="0"/>
          <c:showPercent val="0"/>
          <c:showBubbleSize val="0"/>
        </c:dLbls>
        <c:gapWidth val="300"/>
        <c:axId val="144301056"/>
        <c:axId val="144477568"/>
      </c:barChart>
      <c:catAx>
        <c:axId val="144301056"/>
        <c:scaling>
          <c:orientation val="minMax"/>
        </c:scaling>
        <c:delete val="0"/>
        <c:axPos val="l"/>
        <c:numFmt formatCode="General" sourceLinked="0"/>
        <c:majorTickMark val="none"/>
        <c:minorTickMark val="none"/>
        <c:tickLblPos val="nextTo"/>
        <c:crossAx val="144477568"/>
        <c:crosses val="autoZero"/>
        <c:auto val="1"/>
        <c:lblAlgn val="ctr"/>
        <c:lblOffset val="100"/>
        <c:noMultiLvlLbl val="0"/>
      </c:catAx>
      <c:valAx>
        <c:axId val="144477568"/>
        <c:scaling>
          <c:orientation val="minMax"/>
        </c:scaling>
        <c:delete val="0"/>
        <c:axPos val="b"/>
        <c:majorGridlines>
          <c:spPr>
            <a:ln>
              <a:noFill/>
            </a:ln>
          </c:spPr>
        </c:majorGridlines>
        <c:numFmt formatCode="0.0%" sourceLinked="1"/>
        <c:majorTickMark val="none"/>
        <c:minorTickMark val="none"/>
        <c:tickLblPos val="nextTo"/>
        <c:crossAx val="144301056"/>
        <c:crosses val="autoZero"/>
        <c:crossBetween val="between"/>
      </c:valAx>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1"/>
    </mc:Choice>
    <mc:Fallback>
      <c:style val="31"/>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'Rev&amp;Marg by Segment'!$A$2</c:f>
              <c:strCache>
                <c:ptCount val="1"/>
                <c:pt idx="0">
                  <c:v>Revenue by Business Segment</c:v>
                </c:pt>
              </c:strCache>
            </c:strRef>
          </c:tx>
          <c:dPt>
            <c:idx val="1"/>
            <c:bubble3D val="0"/>
            <c:spPr>
              <a:solidFill>
                <a:schemeClr val="accent6">
                  <a:lumMod val="75000"/>
                </a:schemeClr>
              </a:solidFill>
            </c:spPr>
          </c:dPt>
          <c:dPt>
            <c:idx val="2"/>
            <c:bubble3D val="0"/>
            <c:spPr>
              <a:solidFill>
                <a:srgbClr val="FFC000"/>
              </a:solidFill>
            </c:spPr>
          </c:dPt>
          <c:dLbls>
            <c:dLbl>
              <c:idx val="0"/>
              <c:layout>
                <c:manualLayout>
                  <c:x val="-0.148730971128609"/>
                  <c:y val="1.13280110819481E-2"/>
                </c:manualLayout>
              </c:layout>
              <c:showLegendKey val="0"/>
              <c:showVal val="0"/>
              <c:showCatName val="0"/>
              <c:showSerName val="0"/>
              <c:showPercent val="1"/>
              <c:showBubbleSize val="0"/>
              <c:extLst>
                <c:ext xmlns:c15="http://schemas.microsoft.com/office/drawing/2012/chart" uri="{CE6537A1-D6FC-4f65-9D91-7224C49458BB}"/>
              </c:extLst>
            </c:dLbl>
            <c:dLbl>
              <c:idx val="1"/>
              <c:layout>
                <c:manualLayout>
                  <c:x val="9.2599518810148704E-2"/>
                  <c:y val="-0.166689997083698"/>
                </c:manualLayout>
              </c:layout>
              <c:showLegendKey val="0"/>
              <c:showVal val="0"/>
              <c:showCatName val="0"/>
              <c:showSerName val="0"/>
              <c:showPercent val="1"/>
              <c:showBubbleSize val="0"/>
              <c:extLst>
                <c:ext xmlns:c15="http://schemas.microsoft.com/office/drawing/2012/chart" uri="{CE6537A1-D6FC-4f65-9D91-7224C49458BB}"/>
              </c:extLst>
            </c:dLbl>
            <c:dLbl>
              <c:idx val="2"/>
              <c:layout>
                <c:manualLayout>
                  <c:x val="9.7495953630796106E-2"/>
                  <c:y val="0.15711978710994501"/>
                </c:manualLayout>
              </c:layout>
              <c:showLegendKey val="0"/>
              <c:showVal val="0"/>
              <c:showCatName val="0"/>
              <c:showSerName val="0"/>
              <c:showPercent val="1"/>
              <c:showBubbleSize val="0"/>
              <c:extLst>
                <c:ext xmlns:c15="http://schemas.microsoft.com/office/drawing/2012/chart" uri="{CE6537A1-D6FC-4f65-9D91-7224C49458BB}"/>
              </c:extLst>
            </c:dLbl>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'Rev&amp;Marg by Segment'!$B$1:$D$1</c:f>
              <c:strCache>
                <c:ptCount val="3"/>
                <c:pt idx="0">
                  <c:v>Independent Business</c:v>
                </c:pt>
                <c:pt idx="1">
                  <c:v>Retail Food</c:v>
                </c:pt>
                <c:pt idx="2">
                  <c:v>Save-A-Lot</c:v>
                </c:pt>
              </c:strCache>
            </c:strRef>
          </c:cat>
          <c:val>
            <c:numRef>
              <c:f>'Rev&amp;Marg by Segment'!$B$2:$D$2</c:f>
              <c:numCache>
                <c:formatCode>0%</c:formatCode>
                <c:ptCount val="3"/>
                <c:pt idx="0">
                  <c:v>0.46</c:v>
                </c:pt>
                <c:pt idx="1">
                  <c:v>0.28000000000000003</c:v>
                </c:pt>
                <c:pt idx="2">
                  <c:v>0.26</c:v>
                </c:pt>
              </c:numCache>
            </c:numRef>
          </c:val>
        </c:ser>
        <c:dLbls>
          <c:showLegendKey val="0"/>
          <c:showVal val="0"/>
          <c:showCatName val="0"/>
          <c:showSerName val="0"/>
          <c:showPercent val="1"/>
          <c:showBubbleSize val="0"/>
          <c:showLeaderLines val="1"/>
        </c:dLbls>
        <c:firstSliceAng val="0"/>
      </c:pieChart>
      <c:spPr>
        <a:ln>
          <a:noFill/>
        </a:ln>
      </c:spPr>
    </c:plotArea>
    <c:legend>
      <c:legendPos val="r"/>
      <c:overlay val="0"/>
    </c:legend>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3"/>
    </mc:Choice>
    <mc:Fallback>
      <c:style val="23"/>
    </mc:Fallback>
  </mc:AlternateContent>
  <c:chart>
    <c:autoTitleDeleted val="1"/>
    <c:plotArea>
      <c:layout/>
      <c:lineChart>
        <c:grouping val="standard"/>
        <c:varyColors val="0"/>
        <c:ser>
          <c:idx val="0"/>
          <c:order val="0"/>
          <c:tx>
            <c:strRef>
              <c:f>Sheet5!$B$1</c:f>
              <c:strCache>
                <c:ptCount val="1"/>
                <c:pt idx="0">
                  <c:v>Day's Close</c:v>
                </c:pt>
              </c:strCache>
            </c:strRef>
          </c:tx>
          <c:spPr>
            <a:ln w="9525">
              <a:solidFill>
                <a:srgbClr val="00B0F0"/>
              </a:solidFill>
            </a:ln>
          </c:spPr>
          <c:marker>
            <c:symbol val="none"/>
          </c:marker>
          <c:cat>
            <c:numRef>
              <c:f>Sheet5!$A$2:$A$2831</c:f>
              <c:numCache>
                <c:formatCode>m/d/yyyy</c:formatCode>
                <c:ptCount val="2830"/>
                <c:pt idx="0">
                  <c:v>42460</c:v>
                </c:pt>
                <c:pt idx="1">
                  <c:v>42459</c:v>
                </c:pt>
                <c:pt idx="2">
                  <c:v>42458</c:v>
                </c:pt>
                <c:pt idx="3">
                  <c:v>42457</c:v>
                </c:pt>
                <c:pt idx="4">
                  <c:v>42453</c:v>
                </c:pt>
                <c:pt idx="5">
                  <c:v>42452</c:v>
                </c:pt>
                <c:pt idx="6">
                  <c:v>42451</c:v>
                </c:pt>
                <c:pt idx="7">
                  <c:v>42450</c:v>
                </c:pt>
                <c:pt idx="8">
                  <c:v>42447</c:v>
                </c:pt>
                <c:pt idx="9">
                  <c:v>42446</c:v>
                </c:pt>
                <c:pt idx="10">
                  <c:v>42445</c:v>
                </c:pt>
                <c:pt idx="11">
                  <c:v>42444</c:v>
                </c:pt>
                <c:pt idx="12">
                  <c:v>42443</c:v>
                </c:pt>
                <c:pt idx="13">
                  <c:v>42440</c:v>
                </c:pt>
                <c:pt idx="14">
                  <c:v>42439</c:v>
                </c:pt>
                <c:pt idx="15">
                  <c:v>42438</c:v>
                </c:pt>
                <c:pt idx="16">
                  <c:v>42437</c:v>
                </c:pt>
                <c:pt idx="17">
                  <c:v>42436</c:v>
                </c:pt>
                <c:pt idx="18">
                  <c:v>42433</c:v>
                </c:pt>
                <c:pt idx="19">
                  <c:v>42432</c:v>
                </c:pt>
                <c:pt idx="20">
                  <c:v>42431</c:v>
                </c:pt>
                <c:pt idx="21">
                  <c:v>42430</c:v>
                </c:pt>
                <c:pt idx="22">
                  <c:v>42429</c:v>
                </c:pt>
                <c:pt idx="23">
                  <c:v>42426</c:v>
                </c:pt>
                <c:pt idx="24">
                  <c:v>42425</c:v>
                </c:pt>
                <c:pt idx="25">
                  <c:v>42424</c:v>
                </c:pt>
                <c:pt idx="26">
                  <c:v>42423</c:v>
                </c:pt>
                <c:pt idx="27">
                  <c:v>42422</c:v>
                </c:pt>
                <c:pt idx="28">
                  <c:v>42419</c:v>
                </c:pt>
                <c:pt idx="29">
                  <c:v>42418</c:v>
                </c:pt>
                <c:pt idx="30">
                  <c:v>42417</c:v>
                </c:pt>
                <c:pt idx="31">
                  <c:v>42416</c:v>
                </c:pt>
                <c:pt idx="32">
                  <c:v>42412</c:v>
                </c:pt>
                <c:pt idx="33">
                  <c:v>42411</c:v>
                </c:pt>
                <c:pt idx="34">
                  <c:v>42410</c:v>
                </c:pt>
                <c:pt idx="35">
                  <c:v>42409</c:v>
                </c:pt>
                <c:pt idx="36">
                  <c:v>42408</c:v>
                </c:pt>
                <c:pt idx="37">
                  <c:v>42405</c:v>
                </c:pt>
                <c:pt idx="38">
                  <c:v>42404</c:v>
                </c:pt>
                <c:pt idx="39">
                  <c:v>42403</c:v>
                </c:pt>
                <c:pt idx="40">
                  <c:v>42402</c:v>
                </c:pt>
                <c:pt idx="41">
                  <c:v>42401</c:v>
                </c:pt>
                <c:pt idx="42">
                  <c:v>42398</c:v>
                </c:pt>
                <c:pt idx="43">
                  <c:v>42397</c:v>
                </c:pt>
                <c:pt idx="44">
                  <c:v>42396</c:v>
                </c:pt>
                <c:pt idx="45">
                  <c:v>42395</c:v>
                </c:pt>
                <c:pt idx="46">
                  <c:v>42394</c:v>
                </c:pt>
                <c:pt idx="47">
                  <c:v>42391</c:v>
                </c:pt>
                <c:pt idx="48">
                  <c:v>42390</c:v>
                </c:pt>
                <c:pt idx="49">
                  <c:v>42389</c:v>
                </c:pt>
                <c:pt idx="50">
                  <c:v>42388</c:v>
                </c:pt>
                <c:pt idx="51">
                  <c:v>42384</c:v>
                </c:pt>
                <c:pt idx="52">
                  <c:v>42383</c:v>
                </c:pt>
                <c:pt idx="53">
                  <c:v>42382</c:v>
                </c:pt>
                <c:pt idx="54">
                  <c:v>42381</c:v>
                </c:pt>
                <c:pt idx="55">
                  <c:v>42380</c:v>
                </c:pt>
                <c:pt idx="56">
                  <c:v>42377</c:v>
                </c:pt>
                <c:pt idx="57">
                  <c:v>42376</c:v>
                </c:pt>
                <c:pt idx="58">
                  <c:v>42375</c:v>
                </c:pt>
                <c:pt idx="59">
                  <c:v>42374</c:v>
                </c:pt>
                <c:pt idx="60">
                  <c:v>42373</c:v>
                </c:pt>
                <c:pt idx="61">
                  <c:v>42369</c:v>
                </c:pt>
                <c:pt idx="62">
                  <c:v>42368</c:v>
                </c:pt>
                <c:pt idx="63">
                  <c:v>42367</c:v>
                </c:pt>
                <c:pt idx="64">
                  <c:v>42366</c:v>
                </c:pt>
                <c:pt idx="65">
                  <c:v>42362</c:v>
                </c:pt>
                <c:pt idx="66">
                  <c:v>42361</c:v>
                </c:pt>
                <c:pt idx="67">
                  <c:v>42360</c:v>
                </c:pt>
                <c:pt idx="68">
                  <c:v>42359</c:v>
                </c:pt>
                <c:pt idx="69">
                  <c:v>42356</c:v>
                </c:pt>
                <c:pt idx="70">
                  <c:v>42355</c:v>
                </c:pt>
                <c:pt idx="71">
                  <c:v>42354</c:v>
                </c:pt>
                <c:pt idx="72">
                  <c:v>42353</c:v>
                </c:pt>
                <c:pt idx="73">
                  <c:v>42352</c:v>
                </c:pt>
                <c:pt idx="74">
                  <c:v>42349</c:v>
                </c:pt>
                <c:pt idx="75">
                  <c:v>42348</c:v>
                </c:pt>
                <c:pt idx="76">
                  <c:v>42347</c:v>
                </c:pt>
                <c:pt idx="77">
                  <c:v>42346</c:v>
                </c:pt>
                <c:pt idx="78">
                  <c:v>42345</c:v>
                </c:pt>
                <c:pt idx="79">
                  <c:v>42342</c:v>
                </c:pt>
                <c:pt idx="80">
                  <c:v>42341</c:v>
                </c:pt>
                <c:pt idx="81">
                  <c:v>42340</c:v>
                </c:pt>
                <c:pt idx="82">
                  <c:v>42339</c:v>
                </c:pt>
                <c:pt idx="83">
                  <c:v>42338</c:v>
                </c:pt>
                <c:pt idx="84">
                  <c:v>42335</c:v>
                </c:pt>
                <c:pt idx="85">
                  <c:v>42333</c:v>
                </c:pt>
                <c:pt idx="86">
                  <c:v>42332</c:v>
                </c:pt>
                <c:pt idx="87">
                  <c:v>42331</c:v>
                </c:pt>
                <c:pt idx="88">
                  <c:v>42328</c:v>
                </c:pt>
                <c:pt idx="89">
                  <c:v>42327</c:v>
                </c:pt>
                <c:pt idx="90">
                  <c:v>42326</c:v>
                </c:pt>
                <c:pt idx="91">
                  <c:v>42325</c:v>
                </c:pt>
                <c:pt idx="92">
                  <c:v>42324</c:v>
                </c:pt>
                <c:pt idx="93">
                  <c:v>42321</c:v>
                </c:pt>
                <c:pt idx="94">
                  <c:v>42320</c:v>
                </c:pt>
                <c:pt idx="95">
                  <c:v>42319</c:v>
                </c:pt>
                <c:pt idx="96">
                  <c:v>42318</c:v>
                </c:pt>
                <c:pt idx="97">
                  <c:v>42317</c:v>
                </c:pt>
                <c:pt idx="98">
                  <c:v>42314</c:v>
                </c:pt>
                <c:pt idx="99">
                  <c:v>42313</c:v>
                </c:pt>
                <c:pt idx="100">
                  <c:v>42312</c:v>
                </c:pt>
                <c:pt idx="101">
                  <c:v>42311</c:v>
                </c:pt>
                <c:pt idx="102">
                  <c:v>42310</c:v>
                </c:pt>
                <c:pt idx="103">
                  <c:v>42307</c:v>
                </c:pt>
                <c:pt idx="104">
                  <c:v>42306</c:v>
                </c:pt>
                <c:pt idx="105">
                  <c:v>42305</c:v>
                </c:pt>
                <c:pt idx="106">
                  <c:v>42304</c:v>
                </c:pt>
                <c:pt idx="107">
                  <c:v>42303</c:v>
                </c:pt>
                <c:pt idx="108">
                  <c:v>42300</c:v>
                </c:pt>
                <c:pt idx="109">
                  <c:v>42299</c:v>
                </c:pt>
                <c:pt idx="110">
                  <c:v>42298</c:v>
                </c:pt>
                <c:pt idx="111">
                  <c:v>42297</c:v>
                </c:pt>
                <c:pt idx="112">
                  <c:v>42296</c:v>
                </c:pt>
                <c:pt idx="113">
                  <c:v>42293</c:v>
                </c:pt>
                <c:pt idx="114">
                  <c:v>42292</c:v>
                </c:pt>
                <c:pt idx="115">
                  <c:v>42291</c:v>
                </c:pt>
                <c:pt idx="116">
                  <c:v>42290</c:v>
                </c:pt>
                <c:pt idx="117">
                  <c:v>42289</c:v>
                </c:pt>
                <c:pt idx="118">
                  <c:v>42286</c:v>
                </c:pt>
                <c:pt idx="119">
                  <c:v>42285</c:v>
                </c:pt>
                <c:pt idx="120">
                  <c:v>42284</c:v>
                </c:pt>
                <c:pt idx="121">
                  <c:v>42283</c:v>
                </c:pt>
                <c:pt idx="122">
                  <c:v>42282</c:v>
                </c:pt>
                <c:pt idx="123">
                  <c:v>42279</c:v>
                </c:pt>
                <c:pt idx="124">
                  <c:v>42278</c:v>
                </c:pt>
                <c:pt idx="125">
                  <c:v>42277</c:v>
                </c:pt>
                <c:pt idx="126">
                  <c:v>42276</c:v>
                </c:pt>
                <c:pt idx="127">
                  <c:v>42275</c:v>
                </c:pt>
                <c:pt idx="128">
                  <c:v>42272</c:v>
                </c:pt>
                <c:pt idx="129">
                  <c:v>42271</c:v>
                </c:pt>
                <c:pt idx="130">
                  <c:v>42270</c:v>
                </c:pt>
                <c:pt idx="131">
                  <c:v>42269</c:v>
                </c:pt>
                <c:pt idx="132">
                  <c:v>42268</c:v>
                </c:pt>
                <c:pt idx="133">
                  <c:v>42265</c:v>
                </c:pt>
                <c:pt idx="134">
                  <c:v>42264</c:v>
                </c:pt>
                <c:pt idx="135">
                  <c:v>42263</c:v>
                </c:pt>
                <c:pt idx="136">
                  <c:v>42262</c:v>
                </c:pt>
                <c:pt idx="137">
                  <c:v>42261</c:v>
                </c:pt>
                <c:pt idx="138">
                  <c:v>42258</c:v>
                </c:pt>
                <c:pt idx="139">
                  <c:v>42257</c:v>
                </c:pt>
                <c:pt idx="140">
                  <c:v>42256</c:v>
                </c:pt>
                <c:pt idx="141">
                  <c:v>42255</c:v>
                </c:pt>
                <c:pt idx="142">
                  <c:v>42251</c:v>
                </c:pt>
                <c:pt idx="143">
                  <c:v>42250</c:v>
                </c:pt>
                <c:pt idx="144">
                  <c:v>42249</c:v>
                </c:pt>
                <c:pt idx="145">
                  <c:v>42248</c:v>
                </c:pt>
                <c:pt idx="146">
                  <c:v>42247</c:v>
                </c:pt>
                <c:pt idx="147">
                  <c:v>42244</c:v>
                </c:pt>
                <c:pt idx="148">
                  <c:v>42243</c:v>
                </c:pt>
                <c:pt idx="149">
                  <c:v>42242</c:v>
                </c:pt>
                <c:pt idx="150">
                  <c:v>42241</c:v>
                </c:pt>
                <c:pt idx="151">
                  <c:v>42240</c:v>
                </c:pt>
                <c:pt idx="152">
                  <c:v>42237</c:v>
                </c:pt>
                <c:pt idx="153">
                  <c:v>42236</c:v>
                </c:pt>
                <c:pt idx="154">
                  <c:v>42235</c:v>
                </c:pt>
                <c:pt idx="155">
                  <c:v>42234</c:v>
                </c:pt>
                <c:pt idx="156">
                  <c:v>42233</c:v>
                </c:pt>
                <c:pt idx="157">
                  <c:v>42230</c:v>
                </c:pt>
                <c:pt idx="158">
                  <c:v>42229</c:v>
                </c:pt>
                <c:pt idx="159">
                  <c:v>42228</c:v>
                </c:pt>
                <c:pt idx="160">
                  <c:v>42227</c:v>
                </c:pt>
                <c:pt idx="161">
                  <c:v>42226</c:v>
                </c:pt>
                <c:pt idx="162">
                  <c:v>42223</c:v>
                </c:pt>
                <c:pt idx="163">
                  <c:v>42222</c:v>
                </c:pt>
                <c:pt idx="164">
                  <c:v>42221</c:v>
                </c:pt>
                <c:pt idx="165">
                  <c:v>42220</c:v>
                </c:pt>
                <c:pt idx="166">
                  <c:v>42219</c:v>
                </c:pt>
                <c:pt idx="167">
                  <c:v>42216</c:v>
                </c:pt>
                <c:pt idx="168">
                  <c:v>42215</c:v>
                </c:pt>
                <c:pt idx="169">
                  <c:v>42214</c:v>
                </c:pt>
                <c:pt idx="170">
                  <c:v>42213</c:v>
                </c:pt>
                <c:pt idx="171">
                  <c:v>42212</c:v>
                </c:pt>
                <c:pt idx="172">
                  <c:v>42209</c:v>
                </c:pt>
                <c:pt idx="173">
                  <c:v>42208</c:v>
                </c:pt>
                <c:pt idx="174">
                  <c:v>42207</c:v>
                </c:pt>
                <c:pt idx="175">
                  <c:v>42206</c:v>
                </c:pt>
                <c:pt idx="176">
                  <c:v>42205</c:v>
                </c:pt>
                <c:pt idx="177">
                  <c:v>42202</c:v>
                </c:pt>
                <c:pt idx="178">
                  <c:v>42201</c:v>
                </c:pt>
                <c:pt idx="179">
                  <c:v>42200</c:v>
                </c:pt>
                <c:pt idx="180">
                  <c:v>42199</c:v>
                </c:pt>
                <c:pt idx="181">
                  <c:v>42198</c:v>
                </c:pt>
                <c:pt idx="182">
                  <c:v>42195</c:v>
                </c:pt>
                <c:pt idx="183">
                  <c:v>42194</c:v>
                </c:pt>
                <c:pt idx="184">
                  <c:v>42193</c:v>
                </c:pt>
                <c:pt idx="185">
                  <c:v>42192</c:v>
                </c:pt>
                <c:pt idx="186">
                  <c:v>42191</c:v>
                </c:pt>
                <c:pt idx="187">
                  <c:v>42187</c:v>
                </c:pt>
                <c:pt idx="188">
                  <c:v>42186</c:v>
                </c:pt>
                <c:pt idx="189">
                  <c:v>42185</c:v>
                </c:pt>
                <c:pt idx="190">
                  <c:v>42184</c:v>
                </c:pt>
                <c:pt idx="191">
                  <c:v>42181</c:v>
                </c:pt>
                <c:pt idx="192">
                  <c:v>42180</c:v>
                </c:pt>
                <c:pt idx="193">
                  <c:v>42179</c:v>
                </c:pt>
                <c:pt idx="194">
                  <c:v>42178</c:v>
                </c:pt>
                <c:pt idx="195">
                  <c:v>42177</c:v>
                </c:pt>
                <c:pt idx="196">
                  <c:v>42174</c:v>
                </c:pt>
                <c:pt idx="197">
                  <c:v>42173</c:v>
                </c:pt>
                <c:pt idx="198">
                  <c:v>42172</c:v>
                </c:pt>
                <c:pt idx="199">
                  <c:v>42171</c:v>
                </c:pt>
                <c:pt idx="200">
                  <c:v>42170</c:v>
                </c:pt>
                <c:pt idx="201">
                  <c:v>42167</c:v>
                </c:pt>
                <c:pt idx="202">
                  <c:v>42166</c:v>
                </c:pt>
                <c:pt idx="203">
                  <c:v>42165</c:v>
                </c:pt>
                <c:pt idx="204">
                  <c:v>42164</c:v>
                </c:pt>
                <c:pt idx="205">
                  <c:v>42163</c:v>
                </c:pt>
                <c:pt idx="206">
                  <c:v>42160</c:v>
                </c:pt>
                <c:pt idx="207">
                  <c:v>42159</c:v>
                </c:pt>
                <c:pt idx="208">
                  <c:v>42158</c:v>
                </c:pt>
                <c:pt idx="209">
                  <c:v>42157</c:v>
                </c:pt>
                <c:pt idx="210">
                  <c:v>42156</c:v>
                </c:pt>
                <c:pt idx="211">
                  <c:v>42153</c:v>
                </c:pt>
                <c:pt idx="212">
                  <c:v>42152</c:v>
                </c:pt>
                <c:pt idx="213">
                  <c:v>42151</c:v>
                </c:pt>
                <c:pt idx="214">
                  <c:v>42150</c:v>
                </c:pt>
                <c:pt idx="215">
                  <c:v>42146</c:v>
                </c:pt>
                <c:pt idx="216">
                  <c:v>42145</c:v>
                </c:pt>
                <c:pt idx="217">
                  <c:v>42144</c:v>
                </c:pt>
                <c:pt idx="218">
                  <c:v>42143</c:v>
                </c:pt>
                <c:pt idx="219">
                  <c:v>42142</c:v>
                </c:pt>
                <c:pt idx="220">
                  <c:v>42139</c:v>
                </c:pt>
                <c:pt idx="221">
                  <c:v>42138</c:v>
                </c:pt>
                <c:pt idx="222">
                  <c:v>42137</c:v>
                </c:pt>
                <c:pt idx="223">
                  <c:v>42136</c:v>
                </c:pt>
                <c:pt idx="224">
                  <c:v>42135</c:v>
                </c:pt>
                <c:pt idx="225">
                  <c:v>42132</c:v>
                </c:pt>
                <c:pt idx="226">
                  <c:v>42131</c:v>
                </c:pt>
                <c:pt idx="227">
                  <c:v>42130</c:v>
                </c:pt>
                <c:pt idx="228">
                  <c:v>42129</c:v>
                </c:pt>
                <c:pt idx="229">
                  <c:v>42128</c:v>
                </c:pt>
                <c:pt idx="230">
                  <c:v>42125</c:v>
                </c:pt>
                <c:pt idx="231">
                  <c:v>42124</c:v>
                </c:pt>
                <c:pt idx="232">
                  <c:v>42123</c:v>
                </c:pt>
                <c:pt idx="233">
                  <c:v>42122</c:v>
                </c:pt>
                <c:pt idx="234">
                  <c:v>42121</c:v>
                </c:pt>
                <c:pt idx="235">
                  <c:v>42118</c:v>
                </c:pt>
                <c:pt idx="236">
                  <c:v>42117</c:v>
                </c:pt>
                <c:pt idx="237">
                  <c:v>42116</c:v>
                </c:pt>
                <c:pt idx="238">
                  <c:v>42115</c:v>
                </c:pt>
                <c:pt idx="239">
                  <c:v>42114</c:v>
                </c:pt>
                <c:pt idx="240">
                  <c:v>42111</c:v>
                </c:pt>
                <c:pt idx="241">
                  <c:v>42110</c:v>
                </c:pt>
                <c:pt idx="242">
                  <c:v>42109</c:v>
                </c:pt>
                <c:pt idx="243">
                  <c:v>42108</c:v>
                </c:pt>
                <c:pt idx="244">
                  <c:v>42107</c:v>
                </c:pt>
                <c:pt idx="245">
                  <c:v>42104</c:v>
                </c:pt>
                <c:pt idx="246">
                  <c:v>42103</c:v>
                </c:pt>
                <c:pt idx="247">
                  <c:v>42102</c:v>
                </c:pt>
                <c:pt idx="248">
                  <c:v>42101</c:v>
                </c:pt>
                <c:pt idx="249">
                  <c:v>42100</c:v>
                </c:pt>
                <c:pt idx="250">
                  <c:v>42096</c:v>
                </c:pt>
                <c:pt idx="251">
                  <c:v>42095</c:v>
                </c:pt>
                <c:pt idx="252">
                  <c:v>42094</c:v>
                </c:pt>
                <c:pt idx="253">
                  <c:v>42093</c:v>
                </c:pt>
                <c:pt idx="254">
                  <c:v>42090</c:v>
                </c:pt>
                <c:pt idx="255">
                  <c:v>42089</c:v>
                </c:pt>
                <c:pt idx="256">
                  <c:v>42088</c:v>
                </c:pt>
                <c:pt idx="257">
                  <c:v>42087</c:v>
                </c:pt>
                <c:pt idx="258">
                  <c:v>42086</c:v>
                </c:pt>
                <c:pt idx="259">
                  <c:v>42083</c:v>
                </c:pt>
                <c:pt idx="260">
                  <c:v>42082</c:v>
                </c:pt>
                <c:pt idx="261">
                  <c:v>42081</c:v>
                </c:pt>
                <c:pt idx="262">
                  <c:v>42080</c:v>
                </c:pt>
                <c:pt idx="263">
                  <c:v>42079</c:v>
                </c:pt>
                <c:pt idx="264">
                  <c:v>42076</c:v>
                </c:pt>
                <c:pt idx="265">
                  <c:v>42075</c:v>
                </c:pt>
                <c:pt idx="266">
                  <c:v>42074</c:v>
                </c:pt>
                <c:pt idx="267">
                  <c:v>42073</c:v>
                </c:pt>
                <c:pt idx="268">
                  <c:v>42072</c:v>
                </c:pt>
                <c:pt idx="269">
                  <c:v>42069</c:v>
                </c:pt>
                <c:pt idx="270">
                  <c:v>42068</c:v>
                </c:pt>
                <c:pt idx="271">
                  <c:v>42067</c:v>
                </c:pt>
                <c:pt idx="272">
                  <c:v>42066</c:v>
                </c:pt>
                <c:pt idx="273">
                  <c:v>42065</c:v>
                </c:pt>
                <c:pt idx="274">
                  <c:v>42062</c:v>
                </c:pt>
                <c:pt idx="275">
                  <c:v>42061</c:v>
                </c:pt>
                <c:pt idx="276">
                  <c:v>42060</c:v>
                </c:pt>
                <c:pt idx="277">
                  <c:v>42059</c:v>
                </c:pt>
                <c:pt idx="278">
                  <c:v>42058</c:v>
                </c:pt>
                <c:pt idx="279">
                  <c:v>42055</c:v>
                </c:pt>
                <c:pt idx="280">
                  <c:v>42054</c:v>
                </c:pt>
                <c:pt idx="281">
                  <c:v>42053</c:v>
                </c:pt>
                <c:pt idx="282">
                  <c:v>42052</c:v>
                </c:pt>
                <c:pt idx="283">
                  <c:v>42048</c:v>
                </c:pt>
                <c:pt idx="284">
                  <c:v>42047</c:v>
                </c:pt>
                <c:pt idx="285">
                  <c:v>42046</c:v>
                </c:pt>
                <c:pt idx="286">
                  <c:v>42045</c:v>
                </c:pt>
                <c:pt idx="287">
                  <c:v>42044</c:v>
                </c:pt>
                <c:pt idx="288">
                  <c:v>42041</c:v>
                </c:pt>
                <c:pt idx="289">
                  <c:v>42040</c:v>
                </c:pt>
                <c:pt idx="290">
                  <c:v>42039</c:v>
                </c:pt>
                <c:pt idx="291">
                  <c:v>42038</c:v>
                </c:pt>
                <c:pt idx="292">
                  <c:v>42037</c:v>
                </c:pt>
                <c:pt idx="293">
                  <c:v>42034</c:v>
                </c:pt>
                <c:pt idx="294">
                  <c:v>42033</c:v>
                </c:pt>
                <c:pt idx="295">
                  <c:v>42032</c:v>
                </c:pt>
                <c:pt idx="296">
                  <c:v>42031</c:v>
                </c:pt>
                <c:pt idx="297">
                  <c:v>42030</c:v>
                </c:pt>
                <c:pt idx="298">
                  <c:v>42027</c:v>
                </c:pt>
                <c:pt idx="299">
                  <c:v>42026</c:v>
                </c:pt>
                <c:pt idx="300">
                  <c:v>42025</c:v>
                </c:pt>
                <c:pt idx="301">
                  <c:v>42024</c:v>
                </c:pt>
                <c:pt idx="302">
                  <c:v>42020</c:v>
                </c:pt>
                <c:pt idx="303">
                  <c:v>42019</c:v>
                </c:pt>
                <c:pt idx="304">
                  <c:v>42018</c:v>
                </c:pt>
                <c:pt idx="305">
                  <c:v>42017</c:v>
                </c:pt>
                <c:pt idx="306">
                  <c:v>42016</c:v>
                </c:pt>
                <c:pt idx="307">
                  <c:v>42013</c:v>
                </c:pt>
                <c:pt idx="308">
                  <c:v>42012</c:v>
                </c:pt>
                <c:pt idx="309">
                  <c:v>42011</c:v>
                </c:pt>
                <c:pt idx="310">
                  <c:v>42010</c:v>
                </c:pt>
                <c:pt idx="311">
                  <c:v>42009</c:v>
                </c:pt>
                <c:pt idx="312">
                  <c:v>42006</c:v>
                </c:pt>
                <c:pt idx="313">
                  <c:v>42004</c:v>
                </c:pt>
                <c:pt idx="314">
                  <c:v>42003</c:v>
                </c:pt>
                <c:pt idx="315">
                  <c:v>42002</c:v>
                </c:pt>
                <c:pt idx="316">
                  <c:v>41999</c:v>
                </c:pt>
                <c:pt idx="317">
                  <c:v>41997</c:v>
                </c:pt>
                <c:pt idx="318">
                  <c:v>41996</c:v>
                </c:pt>
                <c:pt idx="319">
                  <c:v>41995</c:v>
                </c:pt>
                <c:pt idx="320">
                  <c:v>41992</c:v>
                </c:pt>
                <c:pt idx="321">
                  <c:v>41991</c:v>
                </c:pt>
                <c:pt idx="322">
                  <c:v>41990</c:v>
                </c:pt>
                <c:pt idx="323">
                  <c:v>41989</c:v>
                </c:pt>
                <c:pt idx="324">
                  <c:v>41988</c:v>
                </c:pt>
                <c:pt idx="325">
                  <c:v>41985</c:v>
                </c:pt>
                <c:pt idx="326">
                  <c:v>41984</c:v>
                </c:pt>
                <c:pt idx="327">
                  <c:v>41983</c:v>
                </c:pt>
                <c:pt idx="328">
                  <c:v>41982</c:v>
                </c:pt>
                <c:pt idx="329">
                  <c:v>41981</c:v>
                </c:pt>
                <c:pt idx="330">
                  <c:v>41978</c:v>
                </c:pt>
                <c:pt idx="331">
                  <c:v>41977</c:v>
                </c:pt>
                <c:pt idx="332">
                  <c:v>41976</c:v>
                </c:pt>
                <c:pt idx="333">
                  <c:v>41975</c:v>
                </c:pt>
                <c:pt idx="334">
                  <c:v>41974</c:v>
                </c:pt>
                <c:pt idx="335">
                  <c:v>41971</c:v>
                </c:pt>
                <c:pt idx="336">
                  <c:v>41969</c:v>
                </c:pt>
                <c:pt idx="337">
                  <c:v>41968</c:v>
                </c:pt>
                <c:pt idx="338">
                  <c:v>41967</c:v>
                </c:pt>
                <c:pt idx="339">
                  <c:v>41964</c:v>
                </c:pt>
                <c:pt idx="340">
                  <c:v>41963</c:v>
                </c:pt>
                <c:pt idx="341">
                  <c:v>41962</c:v>
                </c:pt>
                <c:pt idx="342">
                  <c:v>41961</c:v>
                </c:pt>
                <c:pt idx="343">
                  <c:v>41960</c:v>
                </c:pt>
                <c:pt idx="344">
                  <c:v>41957</c:v>
                </c:pt>
                <c:pt idx="345">
                  <c:v>41956</c:v>
                </c:pt>
                <c:pt idx="346">
                  <c:v>41955</c:v>
                </c:pt>
                <c:pt idx="347">
                  <c:v>41954</c:v>
                </c:pt>
                <c:pt idx="348">
                  <c:v>41953</c:v>
                </c:pt>
                <c:pt idx="349">
                  <c:v>41950</c:v>
                </c:pt>
                <c:pt idx="350">
                  <c:v>41949</c:v>
                </c:pt>
                <c:pt idx="351">
                  <c:v>41948</c:v>
                </c:pt>
                <c:pt idx="352">
                  <c:v>41947</c:v>
                </c:pt>
                <c:pt idx="353">
                  <c:v>41946</c:v>
                </c:pt>
                <c:pt idx="354">
                  <c:v>41943</c:v>
                </c:pt>
                <c:pt idx="355">
                  <c:v>41942</c:v>
                </c:pt>
                <c:pt idx="356">
                  <c:v>41941</c:v>
                </c:pt>
                <c:pt idx="357">
                  <c:v>41940</c:v>
                </c:pt>
                <c:pt idx="358">
                  <c:v>41939</c:v>
                </c:pt>
                <c:pt idx="359">
                  <c:v>41936</c:v>
                </c:pt>
                <c:pt idx="360">
                  <c:v>41935</c:v>
                </c:pt>
                <c:pt idx="361">
                  <c:v>41934</c:v>
                </c:pt>
                <c:pt idx="362">
                  <c:v>41933</c:v>
                </c:pt>
                <c:pt idx="363">
                  <c:v>41932</c:v>
                </c:pt>
                <c:pt idx="364">
                  <c:v>41929</c:v>
                </c:pt>
                <c:pt idx="365">
                  <c:v>41928</c:v>
                </c:pt>
                <c:pt idx="366">
                  <c:v>41927</c:v>
                </c:pt>
                <c:pt idx="367">
                  <c:v>41926</c:v>
                </c:pt>
                <c:pt idx="368">
                  <c:v>41925</c:v>
                </c:pt>
                <c:pt idx="369">
                  <c:v>41922</c:v>
                </c:pt>
                <c:pt idx="370">
                  <c:v>41921</c:v>
                </c:pt>
                <c:pt idx="371">
                  <c:v>41920</c:v>
                </c:pt>
                <c:pt idx="372">
                  <c:v>41919</c:v>
                </c:pt>
                <c:pt idx="373">
                  <c:v>41918</c:v>
                </c:pt>
                <c:pt idx="374">
                  <c:v>41915</c:v>
                </c:pt>
                <c:pt idx="375">
                  <c:v>41914</c:v>
                </c:pt>
                <c:pt idx="376">
                  <c:v>41913</c:v>
                </c:pt>
                <c:pt idx="377">
                  <c:v>41912</c:v>
                </c:pt>
                <c:pt idx="378">
                  <c:v>41911</c:v>
                </c:pt>
                <c:pt idx="379">
                  <c:v>41908</c:v>
                </c:pt>
                <c:pt idx="380">
                  <c:v>41907</c:v>
                </c:pt>
                <c:pt idx="381">
                  <c:v>41906</c:v>
                </c:pt>
                <c:pt idx="382">
                  <c:v>41905</c:v>
                </c:pt>
                <c:pt idx="383">
                  <c:v>41904</c:v>
                </c:pt>
                <c:pt idx="384">
                  <c:v>41901</c:v>
                </c:pt>
                <c:pt idx="385">
                  <c:v>41900</c:v>
                </c:pt>
                <c:pt idx="386">
                  <c:v>41899</c:v>
                </c:pt>
                <c:pt idx="387">
                  <c:v>41898</c:v>
                </c:pt>
                <c:pt idx="388">
                  <c:v>41897</c:v>
                </c:pt>
                <c:pt idx="389">
                  <c:v>41894</c:v>
                </c:pt>
                <c:pt idx="390">
                  <c:v>41893</c:v>
                </c:pt>
                <c:pt idx="391">
                  <c:v>41892</c:v>
                </c:pt>
                <c:pt idx="392">
                  <c:v>41891</c:v>
                </c:pt>
                <c:pt idx="393">
                  <c:v>41890</c:v>
                </c:pt>
                <c:pt idx="394">
                  <c:v>41887</c:v>
                </c:pt>
                <c:pt idx="395">
                  <c:v>41886</c:v>
                </c:pt>
                <c:pt idx="396">
                  <c:v>41885</c:v>
                </c:pt>
                <c:pt idx="397">
                  <c:v>41884</c:v>
                </c:pt>
                <c:pt idx="398">
                  <c:v>41880</c:v>
                </c:pt>
                <c:pt idx="399">
                  <c:v>41879</c:v>
                </c:pt>
                <c:pt idx="400">
                  <c:v>41878</c:v>
                </c:pt>
                <c:pt idx="401">
                  <c:v>41877</c:v>
                </c:pt>
                <c:pt idx="402">
                  <c:v>41876</c:v>
                </c:pt>
                <c:pt idx="403">
                  <c:v>41873</c:v>
                </c:pt>
                <c:pt idx="404">
                  <c:v>41872</c:v>
                </c:pt>
                <c:pt idx="405">
                  <c:v>41871</c:v>
                </c:pt>
                <c:pt idx="406">
                  <c:v>41870</c:v>
                </c:pt>
                <c:pt idx="407">
                  <c:v>41869</c:v>
                </c:pt>
                <c:pt idx="408">
                  <c:v>41866</c:v>
                </c:pt>
                <c:pt idx="409">
                  <c:v>41865</c:v>
                </c:pt>
                <c:pt idx="410">
                  <c:v>41864</c:v>
                </c:pt>
                <c:pt idx="411">
                  <c:v>41863</c:v>
                </c:pt>
                <c:pt idx="412">
                  <c:v>41862</c:v>
                </c:pt>
                <c:pt idx="413">
                  <c:v>41859</c:v>
                </c:pt>
                <c:pt idx="414">
                  <c:v>41858</c:v>
                </c:pt>
                <c:pt idx="415">
                  <c:v>41857</c:v>
                </c:pt>
                <c:pt idx="416">
                  <c:v>41856</c:v>
                </c:pt>
                <c:pt idx="417">
                  <c:v>41855</c:v>
                </c:pt>
                <c:pt idx="418">
                  <c:v>41852</c:v>
                </c:pt>
                <c:pt idx="419">
                  <c:v>41851</c:v>
                </c:pt>
                <c:pt idx="420">
                  <c:v>41850</c:v>
                </c:pt>
                <c:pt idx="421">
                  <c:v>41849</c:v>
                </c:pt>
                <c:pt idx="422">
                  <c:v>41848</c:v>
                </c:pt>
                <c:pt idx="423">
                  <c:v>41845</c:v>
                </c:pt>
                <c:pt idx="424">
                  <c:v>41844</c:v>
                </c:pt>
                <c:pt idx="425">
                  <c:v>41843</c:v>
                </c:pt>
                <c:pt idx="426">
                  <c:v>41842</c:v>
                </c:pt>
                <c:pt idx="427">
                  <c:v>41841</c:v>
                </c:pt>
                <c:pt idx="428">
                  <c:v>41838</c:v>
                </c:pt>
                <c:pt idx="429">
                  <c:v>41837</c:v>
                </c:pt>
                <c:pt idx="430">
                  <c:v>41836</c:v>
                </c:pt>
                <c:pt idx="431">
                  <c:v>41835</c:v>
                </c:pt>
                <c:pt idx="432">
                  <c:v>41834</c:v>
                </c:pt>
                <c:pt idx="433">
                  <c:v>41831</c:v>
                </c:pt>
                <c:pt idx="434">
                  <c:v>41830</c:v>
                </c:pt>
                <c:pt idx="435">
                  <c:v>41829</c:v>
                </c:pt>
                <c:pt idx="436">
                  <c:v>41828</c:v>
                </c:pt>
                <c:pt idx="437">
                  <c:v>41827</c:v>
                </c:pt>
                <c:pt idx="438">
                  <c:v>41823</c:v>
                </c:pt>
                <c:pt idx="439">
                  <c:v>41822</c:v>
                </c:pt>
                <c:pt idx="440">
                  <c:v>41821</c:v>
                </c:pt>
                <c:pt idx="441">
                  <c:v>41820</c:v>
                </c:pt>
                <c:pt idx="442">
                  <c:v>41817</c:v>
                </c:pt>
                <c:pt idx="443">
                  <c:v>41816</c:v>
                </c:pt>
                <c:pt idx="444">
                  <c:v>41815</c:v>
                </c:pt>
                <c:pt idx="445">
                  <c:v>41814</c:v>
                </c:pt>
                <c:pt idx="446">
                  <c:v>41813</c:v>
                </c:pt>
                <c:pt idx="447">
                  <c:v>41810</c:v>
                </c:pt>
                <c:pt idx="448">
                  <c:v>41809</c:v>
                </c:pt>
                <c:pt idx="449">
                  <c:v>41808</c:v>
                </c:pt>
                <c:pt idx="450">
                  <c:v>41807</c:v>
                </c:pt>
                <c:pt idx="451">
                  <c:v>41806</c:v>
                </c:pt>
                <c:pt idx="452">
                  <c:v>41803</c:v>
                </c:pt>
                <c:pt idx="453">
                  <c:v>41802</c:v>
                </c:pt>
                <c:pt idx="454">
                  <c:v>41801</c:v>
                </c:pt>
                <c:pt idx="455">
                  <c:v>41800</c:v>
                </c:pt>
                <c:pt idx="456">
                  <c:v>41799</c:v>
                </c:pt>
                <c:pt idx="457">
                  <c:v>41796</c:v>
                </c:pt>
                <c:pt idx="458">
                  <c:v>41795</c:v>
                </c:pt>
                <c:pt idx="459">
                  <c:v>41794</c:v>
                </c:pt>
                <c:pt idx="460">
                  <c:v>41793</c:v>
                </c:pt>
                <c:pt idx="461">
                  <c:v>41792</c:v>
                </c:pt>
                <c:pt idx="462">
                  <c:v>41789</c:v>
                </c:pt>
                <c:pt idx="463">
                  <c:v>41788</c:v>
                </c:pt>
                <c:pt idx="464">
                  <c:v>41787</c:v>
                </c:pt>
                <c:pt idx="465">
                  <c:v>41786</c:v>
                </c:pt>
                <c:pt idx="466">
                  <c:v>41782</c:v>
                </c:pt>
                <c:pt idx="467">
                  <c:v>41781</c:v>
                </c:pt>
                <c:pt idx="468">
                  <c:v>41780</c:v>
                </c:pt>
                <c:pt idx="469">
                  <c:v>41779</c:v>
                </c:pt>
                <c:pt idx="470">
                  <c:v>41778</c:v>
                </c:pt>
                <c:pt idx="471">
                  <c:v>41775</c:v>
                </c:pt>
                <c:pt idx="472">
                  <c:v>41774</c:v>
                </c:pt>
                <c:pt idx="473">
                  <c:v>41773</c:v>
                </c:pt>
                <c:pt idx="474">
                  <c:v>41772</c:v>
                </c:pt>
                <c:pt idx="475">
                  <c:v>41771</c:v>
                </c:pt>
                <c:pt idx="476">
                  <c:v>41768</c:v>
                </c:pt>
                <c:pt idx="477">
                  <c:v>41767</c:v>
                </c:pt>
                <c:pt idx="478">
                  <c:v>41766</c:v>
                </c:pt>
                <c:pt idx="479">
                  <c:v>41765</c:v>
                </c:pt>
                <c:pt idx="480">
                  <c:v>41764</c:v>
                </c:pt>
                <c:pt idx="481">
                  <c:v>41761</c:v>
                </c:pt>
                <c:pt idx="482">
                  <c:v>41760</c:v>
                </c:pt>
                <c:pt idx="483">
                  <c:v>41759</c:v>
                </c:pt>
                <c:pt idx="484">
                  <c:v>41758</c:v>
                </c:pt>
                <c:pt idx="485">
                  <c:v>41757</c:v>
                </c:pt>
                <c:pt idx="486">
                  <c:v>41754</c:v>
                </c:pt>
                <c:pt idx="487">
                  <c:v>41753</c:v>
                </c:pt>
                <c:pt idx="488">
                  <c:v>41752</c:v>
                </c:pt>
                <c:pt idx="489">
                  <c:v>41751</c:v>
                </c:pt>
                <c:pt idx="490">
                  <c:v>41750</c:v>
                </c:pt>
                <c:pt idx="491">
                  <c:v>41746</c:v>
                </c:pt>
                <c:pt idx="492">
                  <c:v>41745</c:v>
                </c:pt>
                <c:pt idx="493">
                  <c:v>41744</c:v>
                </c:pt>
                <c:pt idx="494">
                  <c:v>41743</c:v>
                </c:pt>
                <c:pt idx="495">
                  <c:v>41740</c:v>
                </c:pt>
                <c:pt idx="496">
                  <c:v>41739</c:v>
                </c:pt>
                <c:pt idx="497">
                  <c:v>41738</c:v>
                </c:pt>
                <c:pt idx="498">
                  <c:v>41737</c:v>
                </c:pt>
                <c:pt idx="499">
                  <c:v>41736</c:v>
                </c:pt>
                <c:pt idx="500">
                  <c:v>41733</c:v>
                </c:pt>
                <c:pt idx="501">
                  <c:v>41732</c:v>
                </c:pt>
                <c:pt idx="502">
                  <c:v>41731</c:v>
                </c:pt>
                <c:pt idx="503">
                  <c:v>41730</c:v>
                </c:pt>
                <c:pt idx="504">
                  <c:v>41729</c:v>
                </c:pt>
                <c:pt idx="505">
                  <c:v>41726</c:v>
                </c:pt>
                <c:pt idx="506">
                  <c:v>41725</c:v>
                </c:pt>
                <c:pt idx="507">
                  <c:v>41724</c:v>
                </c:pt>
                <c:pt idx="508">
                  <c:v>41723</c:v>
                </c:pt>
                <c:pt idx="509">
                  <c:v>41722</c:v>
                </c:pt>
                <c:pt idx="510">
                  <c:v>41719</c:v>
                </c:pt>
                <c:pt idx="511">
                  <c:v>41718</c:v>
                </c:pt>
                <c:pt idx="512">
                  <c:v>41717</c:v>
                </c:pt>
                <c:pt idx="513">
                  <c:v>41716</c:v>
                </c:pt>
                <c:pt idx="514">
                  <c:v>41715</c:v>
                </c:pt>
                <c:pt idx="515">
                  <c:v>41712</c:v>
                </c:pt>
                <c:pt idx="516">
                  <c:v>41711</c:v>
                </c:pt>
                <c:pt idx="517">
                  <c:v>41710</c:v>
                </c:pt>
                <c:pt idx="518">
                  <c:v>41709</c:v>
                </c:pt>
                <c:pt idx="519">
                  <c:v>41708</c:v>
                </c:pt>
                <c:pt idx="520">
                  <c:v>41705</c:v>
                </c:pt>
                <c:pt idx="521">
                  <c:v>41704</c:v>
                </c:pt>
                <c:pt idx="522">
                  <c:v>41703</c:v>
                </c:pt>
                <c:pt idx="523">
                  <c:v>41702</c:v>
                </c:pt>
                <c:pt idx="524">
                  <c:v>41701</c:v>
                </c:pt>
                <c:pt idx="525">
                  <c:v>41698</c:v>
                </c:pt>
                <c:pt idx="526">
                  <c:v>41697</c:v>
                </c:pt>
                <c:pt idx="527">
                  <c:v>41696</c:v>
                </c:pt>
                <c:pt idx="528">
                  <c:v>41695</c:v>
                </c:pt>
                <c:pt idx="529">
                  <c:v>41694</c:v>
                </c:pt>
                <c:pt idx="530">
                  <c:v>41691</c:v>
                </c:pt>
                <c:pt idx="531">
                  <c:v>41690</c:v>
                </c:pt>
                <c:pt idx="532">
                  <c:v>41689</c:v>
                </c:pt>
                <c:pt idx="533">
                  <c:v>41688</c:v>
                </c:pt>
                <c:pt idx="534">
                  <c:v>41684</c:v>
                </c:pt>
                <c:pt idx="535">
                  <c:v>41683</c:v>
                </c:pt>
                <c:pt idx="536">
                  <c:v>41682</c:v>
                </c:pt>
                <c:pt idx="537">
                  <c:v>41681</c:v>
                </c:pt>
                <c:pt idx="538">
                  <c:v>41680</c:v>
                </c:pt>
                <c:pt idx="539">
                  <c:v>41677</c:v>
                </c:pt>
                <c:pt idx="540">
                  <c:v>41676</c:v>
                </c:pt>
                <c:pt idx="541">
                  <c:v>41675</c:v>
                </c:pt>
                <c:pt idx="542">
                  <c:v>41674</c:v>
                </c:pt>
                <c:pt idx="543">
                  <c:v>41673</c:v>
                </c:pt>
                <c:pt idx="544">
                  <c:v>41670</c:v>
                </c:pt>
                <c:pt idx="545">
                  <c:v>41669</c:v>
                </c:pt>
                <c:pt idx="546">
                  <c:v>41668</c:v>
                </c:pt>
                <c:pt idx="547">
                  <c:v>41667</c:v>
                </c:pt>
                <c:pt idx="548">
                  <c:v>41666</c:v>
                </c:pt>
                <c:pt idx="549">
                  <c:v>41663</c:v>
                </c:pt>
                <c:pt idx="550">
                  <c:v>41662</c:v>
                </c:pt>
                <c:pt idx="551">
                  <c:v>41661</c:v>
                </c:pt>
                <c:pt idx="552">
                  <c:v>41660</c:v>
                </c:pt>
                <c:pt idx="553">
                  <c:v>41656</c:v>
                </c:pt>
                <c:pt idx="554">
                  <c:v>41655</c:v>
                </c:pt>
                <c:pt idx="555">
                  <c:v>41654</c:v>
                </c:pt>
                <c:pt idx="556">
                  <c:v>41653</c:v>
                </c:pt>
                <c:pt idx="557">
                  <c:v>41652</c:v>
                </c:pt>
                <c:pt idx="558">
                  <c:v>41649</c:v>
                </c:pt>
                <c:pt idx="559">
                  <c:v>41648</c:v>
                </c:pt>
                <c:pt idx="560">
                  <c:v>41647</c:v>
                </c:pt>
                <c:pt idx="561">
                  <c:v>41646</c:v>
                </c:pt>
                <c:pt idx="562">
                  <c:v>41645</c:v>
                </c:pt>
                <c:pt idx="563">
                  <c:v>41642</c:v>
                </c:pt>
                <c:pt idx="564">
                  <c:v>41641</c:v>
                </c:pt>
                <c:pt idx="565">
                  <c:v>41639</c:v>
                </c:pt>
                <c:pt idx="566">
                  <c:v>41638</c:v>
                </c:pt>
                <c:pt idx="567">
                  <c:v>41635</c:v>
                </c:pt>
                <c:pt idx="568">
                  <c:v>41634</c:v>
                </c:pt>
                <c:pt idx="569">
                  <c:v>41632</c:v>
                </c:pt>
                <c:pt idx="570">
                  <c:v>41631</c:v>
                </c:pt>
                <c:pt idx="571">
                  <c:v>41628</c:v>
                </c:pt>
                <c:pt idx="572">
                  <c:v>41627</c:v>
                </c:pt>
                <c:pt idx="573">
                  <c:v>41626</c:v>
                </c:pt>
                <c:pt idx="574">
                  <c:v>41625</c:v>
                </c:pt>
                <c:pt idx="575">
                  <c:v>41624</c:v>
                </c:pt>
                <c:pt idx="576">
                  <c:v>41621</c:v>
                </c:pt>
                <c:pt idx="577">
                  <c:v>41620</c:v>
                </c:pt>
                <c:pt idx="578">
                  <c:v>41619</c:v>
                </c:pt>
                <c:pt idx="579">
                  <c:v>41618</c:v>
                </c:pt>
                <c:pt idx="580">
                  <c:v>41617</c:v>
                </c:pt>
                <c:pt idx="581">
                  <c:v>41614</c:v>
                </c:pt>
                <c:pt idx="582">
                  <c:v>41613</c:v>
                </c:pt>
                <c:pt idx="583">
                  <c:v>41612</c:v>
                </c:pt>
                <c:pt idx="584">
                  <c:v>41611</c:v>
                </c:pt>
                <c:pt idx="585">
                  <c:v>41610</c:v>
                </c:pt>
                <c:pt idx="586">
                  <c:v>41607</c:v>
                </c:pt>
                <c:pt idx="587">
                  <c:v>41605</c:v>
                </c:pt>
                <c:pt idx="588">
                  <c:v>41604</c:v>
                </c:pt>
                <c:pt idx="589">
                  <c:v>41603</c:v>
                </c:pt>
                <c:pt idx="590">
                  <c:v>41600</c:v>
                </c:pt>
                <c:pt idx="591">
                  <c:v>41599</c:v>
                </c:pt>
                <c:pt idx="592">
                  <c:v>41598</c:v>
                </c:pt>
                <c:pt idx="593">
                  <c:v>41597</c:v>
                </c:pt>
                <c:pt idx="594">
                  <c:v>41596</c:v>
                </c:pt>
                <c:pt idx="595">
                  <c:v>41593</c:v>
                </c:pt>
                <c:pt idx="596">
                  <c:v>41592</c:v>
                </c:pt>
                <c:pt idx="597">
                  <c:v>41591</c:v>
                </c:pt>
                <c:pt idx="598">
                  <c:v>41590</c:v>
                </c:pt>
                <c:pt idx="599">
                  <c:v>41589</c:v>
                </c:pt>
                <c:pt idx="600">
                  <c:v>41586</c:v>
                </c:pt>
                <c:pt idx="601">
                  <c:v>41585</c:v>
                </c:pt>
                <c:pt idx="602">
                  <c:v>41584</c:v>
                </c:pt>
                <c:pt idx="603">
                  <c:v>41583</c:v>
                </c:pt>
                <c:pt idx="604">
                  <c:v>41582</c:v>
                </c:pt>
                <c:pt idx="605">
                  <c:v>41579</c:v>
                </c:pt>
                <c:pt idx="606">
                  <c:v>41578</c:v>
                </c:pt>
                <c:pt idx="607">
                  <c:v>41577</c:v>
                </c:pt>
                <c:pt idx="608">
                  <c:v>41576</c:v>
                </c:pt>
                <c:pt idx="609">
                  <c:v>41575</c:v>
                </c:pt>
                <c:pt idx="610">
                  <c:v>41572</c:v>
                </c:pt>
                <c:pt idx="611">
                  <c:v>41571</c:v>
                </c:pt>
                <c:pt idx="612">
                  <c:v>41570</c:v>
                </c:pt>
                <c:pt idx="613">
                  <c:v>41569</c:v>
                </c:pt>
                <c:pt idx="614">
                  <c:v>41568</c:v>
                </c:pt>
                <c:pt idx="615">
                  <c:v>41565</c:v>
                </c:pt>
                <c:pt idx="616">
                  <c:v>41564</c:v>
                </c:pt>
                <c:pt idx="617">
                  <c:v>41563</c:v>
                </c:pt>
                <c:pt idx="618">
                  <c:v>41562</c:v>
                </c:pt>
                <c:pt idx="619">
                  <c:v>41561</c:v>
                </c:pt>
                <c:pt idx="620">
                  <c:v>41558</c:v>
                </c:pt>
                <c:pt idx="621">
                  <c:v>41557</c:v>
                </c:pt>
                <c:pt idx="622">
                  <c:v>41556</c:v>
                </c:pt>
                <c:pt idx="623">
                  <c:v>41555</c:v>
                </c:pt>
                <c:pt idx="624">
                  <c:v>41554</c:v>
                </c:pt>
                <c:pt idx="625">
                  <c:v>41551</c:v>
                </c:pt>
                <c:pt idx="626">
                  <c:v>41550</c:v>
                </c:pt>
                <c:pt idx="627">
                  <c:v>41549</c:v>
                </c:pt>
                <c:pt idx="628">
                  <c:v>41548</c:v>
                </c:pt>
                <c:pt idx="629">
                  <c:v>41547</c:v>
                </c:pt>
                <c:pt idx="630">
                  <c:v>41544</c:v>
                </c:pt>
                <c:pt idx="631">
                  <c:v>41543</c:v>
                </c:pt>
                <c:pt idx="632">
                  <c:v>41542</c:v>
                </c:pt>
                <c:pt idx="633">
                  <c:v>41541</c:v>
                </c:pt>
                <c:pt idx="634">
                  <c:v>41540</c:v>
                </c:pt>
                <c:pt idx="635">
                  <c:v>41537</c:v>
                </c:pt>
                <c:pt idx="636">
                  <c:v>41536</c:v>
                </c:pt>
                <c:pt idx="637">
                  <c:v>41535</c:v>
                </c:pt>
                <c:pt idx="638">
                  <c:v>41534</c:v>
                </c:pt>
                <c:pt idx="639">
                  <c:v>41533</c:v>
                </c:pt>
                <c:pt idx="640">
                  <c:v>41530</c:v>
                </c:pt>
                <c:pt idx="641">
                  <c:v>41529</c:v>
                </c:pt>
                <c:pt idx="642">
                  <c:v>41528</c:v>
                </c:pt>
                <c:pt idx="643">
                  <c:v>41527</c:v>
                </c:pt>
                <c:pt idx="644">
                  <c:v>41526</c:v>
                </c:pt>
                <c:pt idx="645">
                  <c:v>41523</c:v>
                </c:pt>
                <c:pt idx="646">
                  <c:v>41522</c:v>
                </c:pt>
                <c:pt idx="647">
                  <c:v>41521</c:v>
                </c:pt>
                <c:pt idx="648">
                  <c:v>41520</c:v>
                </c:pt>
                <c:pt idx="649">
                  <c:v>41516</c:v>
                </c:pt>
                <c:pt idx="650">
                  <c:v>41515</c:v>
                </c:pt>
                <c:pt idx="651">
                  <c:v>41514</c:v>
                </c:pt>
                <c:pt idx="652">
                  <c:v>41513</c:v>
                </c:pt>
                <c:pt idx="653">
                  <c:v>41512</c:v>
                </c:pt>
                <c:pt idx="654">
                  <c:v>41509</c:v>
                </c:pt>
                <c:pt idx="655">
                  <c:v>41508</c:v>
                </c:pt>
                <c:pt idx="656">
                  <c:v>41507</c:v>
                </c:pt>
                <c:pt idx="657">
                  <c:v>41506</c:v>
                </c:pt>
                <c:pt idx="658">
                  <c:v>41505</c:v>
                </c:pt>
                <c:pt idx="659">
                  <c:v>41502</c:v>
                </c:pt>
                <c:pt idx="660">
                  <c:v>41501</c:v>
                </c:pt>
                <c:pt idx="661">
                  <c:v>41500</c:v>
                </c:pt>
                <c:pt idx="662">
                  <c:v>41499</c:v>
                </c:pt>
                <c:pt idx="663">
                  <c:v>41498</c:v>
                </c:pt>
                <c:pt idx="664">
                  <c:v>41495</c:v>
                </c:pt>
                <c:pt idx="665">
                  <c:v>41494</c:v>
                </c:pt>
                <c:pt idx="666">
                  <c:v>41493</c:v>
                </c:pt>
                <c:pt idx="667">
                  <c:v>41492</c:v>
                </c:pt>
                <c:pt idx="668">
                  <c:v>41491</c:v>
                </c:pt>
                <c:pt idx="669">
                  <c:v>41488</c:v>
                </c:pt>
                <c:pt idx="670">
                  <c:v>41487</c:v>
                </c:pt>
                <c:pt idx="671">
                  <c:v>41486</c:v>
                </c:pt>
                <c:pt idx="672">
                  <c:v>41485</c:v>
                </c:pt>
                <c:pt idx="673">
                  <c:v>41484</c:v>
                </c:pt>
                <c:pt idx="674">
                  <c:v>41481</c:v>
                </c:pt>
                <c:pt idx="675">
                  <c:v>41480</c:v>
                </c:pt>
                <c:pt idx="676">
                  <c:v>41479</c:v>
                </c:pt>
                <c:pt idx="677">
                  <c:v>41478</c:v>
                </c:pt>
                <c:pt idx="678">
                  <c:v>41477</c:v>
                </c:pt>
                <c:pt idx="679">
                  <c:v>41474</c:v>
                </c:pt>
                <c:pt idx="680">
                  <c:v>41473</c:v>
                </c:pt>
                <c:pt idx="681">
                  <c:v>41472</c:v>
                </c:pt>
                <c:pt idx="682">
                  <c:v>41471</c:v>
                </c:pt>
                <c:pt idx="683">
                  <c:v>41470</c:v>
                </c:pt>
                <c:pt idx="684">
                  <c:v>41467</c:v>
                </c:pt>
                <c:pt idx="685">
                  <c:v>41466</c:v>
                </c:pt>
                <c:pt idx="686">
                  <c:v>41465</c:v>
                </c:pt>
                <c:pt idx="687">
                  <c:v>41464</c:v>
                </c:pt>
                <c:pt idx="688">
                  <c:v>41463</c:v>
                </c:pt>
                <c:pt idx="689">
                  <c:v>41460</c:v>
                </c:pt>
                <c:pt idx="690">
                  <c:v>41458</c:v>
                </c:pt>
                <c:pt idx="691">
                  <c:v>41457</c:v>
                </c:pt>
                <c:pt idx="692">
                  <c:v>41456</c:v>
                </c:pt>
                <c:pt idx="693">
                  <c:v>41453</c:v>
                </c:pt>
                <c:pt idx="694">
                  <c:v>41452</c:v>
                </c:pt>
                <c:pt idx="695">
                  <c:v>41451</c:v>
                </c:pt>
                <c:pt idx="696">
                  <c:v>41450</c:v>
                </c:pt>
                <c:pt idx="697">
                  <c:v>41449</c:v>
                </c:pt>
                <c:pt idx="698">
                  <c:v>41446</c:v>
                </c:pt>
                <c:pt idx="699">
                  <c:v>41445</c:v>
                </c:pt>
                <c:pt idx="700">
                  <c:v>41444</c:v>
                </c:pt>
                <c:pt idx="701">
                  <c:v>41443</c:v>
                </c:pt>
                <c:pt idx="702">
                  <c:v>41442</c:v>
                </c:pt>
                <c:pt idx="703">
                  <c:v>41439</c:v>
                </c:pt>
                <c:pt idx="704">
                  <c:v>41438</c:v>
                </c:pt>
                <c:pt idx="705">
                  <c:v>41437</c:v>
                </c:pt>
                <c:pt idx="706">
                  <c:v>41436</c:v>
                </c:pt>
                <c:pt idx="707">
                  <c:v>41435</c:v>
                </c:pt>
                <c:pt idx="708">
                  <c:v>41432</c:v>
                </c:pt>
                <c:pt idx="709">
                  <c:v>41431</c:v>
                </c:pt>
                <c:pt idx="710">
                  <c:v>41430</c:v>
                </c:pt>
                <c:pt idx="711">
                  <c:v>41429</c:v>
                </c:pt>
                <c:pt idx="712">
                  <c:v>41428</c:v>
                </c:pt>
                <c:pt idx="713">
                  <c:v>41425</c:v>
                </c:pt>
                <c:pt idx="714">
                  <c:v>41424</c:v>
                </c:pt>
                <c:pt idx="715">
                  <c:v>41423</c:v>
                </c:pt>
                <c:pt idx="716">
                  <c:v>41422</c:v>
                </c:pt>
                <c:pt idx="717">
                  <c:v>41418</c:v>
                </c:pt>
                <c:pt idx="718">
                  <c:v>41417</c:v>
                </c:pt>
                <c:pt idx="719">
                  <c:v>41416</c:v>
                </c:pt>
                <c:pt idx="720">
                  <c:v>41415</c:v>
                </c:pt>
                <c:pt idx="721">
                  <c:v>41414</c:v>
                </c:pt>
                <c:pt idx="722">
                  <c:v>41411</c:v>
                </c:pt>
                <c:pt idx="723">
                  <c:v>41410</c:v>
                </c:pt>
                <c:pt idx="724">
                  <c:v>41409</c:v>
                </c:pt>
                <c:pt idx="725">
                  <c:v>41408</c:v>
                </c:pt>
                <c:pt idx="726">
                  <c:v>41407</c:v>
                </c:pt>
                <c:pt idx="727">
                  <c:v>41404</c:v>
                </c:pt>
                <c:pt idx="728">
                  <c:v>41403</c:v>
                </c:pt>
                <c:pt idx="729">
                  <c:v>41402</c:v>
                </c:pt>
                <c:pt idx="730">
                  <c:v>41401</c:v>
                </c:pt>
                <c:pt idx="731">
                  <c:v>41400</c:v>
                </c:pt>
                <c:pt idx="732">
                  <c:v>41397</c:v>
                </c:pt>
                <c:pt idx="733">
                  <c:v>41396</c:v>
                </c:pt>
                <c:pt idx="734">
                  <c:v>41395</c:v>
                </c:pt>
                <c:pt idx="735">
                  <c:v>41394</c:v>
                </c:pt>
                <c:pt idx="736">
                  <c:v>41393</c:v>
                </c:pt>
                <c:pt idx="737">
                  <c:v>41390</c:v>
                </c:pt>
                <c:pt idx="738">
                  <c:v>41389</c:v>
                </c:pt>
                <c:pt idx="739">
                  <c:v>41388</c:v>
                </c:pt>
                <c:pt idx="740">
                  <c:v>41387</c:v>
                </c:pt>
                <c:pt idx="741">
                  <c:v>41386</c:v>
                </c:pt>
                <c:pt idx="742">
                  <c:v>41383</c:v>
                </c:pt>
                <c:pt idx="743">
                  <c:v>41382</c:v>
                </c:pt>
                <c:pt idx="744">
                  <c:v>41381</c:v>
                </c:pt>
                <c:pt idx="745">
                  <c:v>41380</c:v>
                </c:pt>
                <c:pt idx="746">
                  <c:v>41379</c:v>
                </c:pt>
                <c:pt idx="747">
                  <c:v>41376</c:v>
                </c:pt>
                <c:pt idx="748">
                  <c:v>41375</c:v>
                </c:pt>
                <c:pt idx="749">
                  <c:v>41374</c:v>
                </c:pt>
                <c:pt idx="750">
                  <c:v>41373</c:v>
                </c:pt>
                <c:pt idx="751">
                  <c:v>41372</c:v>
                </c:pt>
                <c:pt idx="752">
                  <c:v>41369</c:v>
                </c:pt>
                <c:pt idx="753">
                  <c:v>41368</c:v>
                </c:pt>
                <c:pt idx="754">
                  <c:v>41367</c:v>
                </c:pt>
                <c:pt idx="755">
                  <c:v>41366</c:v>
                </c:pt>
                <c:pt idx="756">
                  <c:v>41365</c:v>
                </c:pt>
                <c:pt idx="757">
                  <c:v>41361</c:v>
                </c:pt>
                <c:pt idx="758">
                  <c:v>41360</c:v>
                </c:pt>
                <c:pt idx="759">
                  <c:v>41359</c:v>
                </c:pt>
                <c:pt idx="760">
                  <c:v>41358</c:v>
                </c:pt>
                <c:pt idx="761">
                  <c:v>41355</c:v>
                </c:pt>
                <c:pt idx="762">
                  <c:v>41354</c:v>
                </c:pt>
                <c:pt idx="763">
                  <c:v>41353</c:v>
                </c:pt>
                <c:pt idx="764">
                  <c:v>41352</c:v>
                </c:pt>
                <c:pt idx="765">
                  <c:v>41351</c:v>
                </c:pt>
                <c:pt idx="766">
                  <c:v>41348</c:v>
                </c:pt>
                <c:pt idx="767">
                  <c:v>41347</c:v>
                </c:pt>
                <c:pt idx="768">
                  <c:v>41346</c:v>
                </c:pt>
                <c:pt idx="769">
                  <c:v>41345</c:v>
                </c:pt>
                <c:pt idx="770">
                  <c:v>41344</c:v>
                </c:pt>
                <c:pt idx="771">
                  <c:v>41341</c:v>
                </c:pt>
                <c:pt idx="772">
                  <c:v>41340</c:v>
                </c:pt>
                <c:pt idx="773">
                  <c:v>41339</c:v>
                </c:pt>
                <c:pt idx="774">
                  <c:v>41338</c:v>
                </c:pt>
                <c:pt idx="775">
                  <c:v>41337</c:v>
                </c:pt>
                <c:pt idx="776">
                  <c:v>41334</c:v>
                </c:pt>
                <c:pt idx="777">
                  <c:v>41333</c:v>
                </c:pt>
                <c:pt idx="778">
                  <c:v>41332</c:v>
                </c:pt>
                <c:pt idx="779">
                  <c:v>41331</c:v>
                </c:pt>
                <c:pt idx="780">
                  <c:v>41330</c:v>
                </c:pt>
                <c:pt idx="781">
                  <c:v>41327</c:v>
                </c:pt>
                <c:pt idx="782">
                  <c:v>41326</c:v>
                </c:pt>
                <c:pt idx="783">
                  <c:v>41325</c:v>
                </c:pt>
                <c:pt idx="784">
                  <c:v>41324</c:v>
                </c:pt>
                <c:pt idx="785">
                  <c:v>41320</c:v>
                </c:pt>
                <c:pt idx="786">
                  <c:v>41319</c:v>
                </c:pt>
                <c:pt idx="787">
                  <c:v>41318</c:v>
                </c:pt>
                <c:pt idx="788">
                  <c:v>41317</c:v>
                </c:pt>
                <c:pt idx="789">
                  <c:v>41316</c:v>
                </c:pt>
                <c:pt idx="790">
                  <c:v>41313</c:v>
                </c:pt>
                <c:pt idx="791">
                  <c:v>41312</c:v>
                </c:pt>
                <c:pt idx="792">
                  <c:v>41311</c:v>
                </c:pt>
                <c:pt idx="793">
                  <c:v>41310</c:v>
                </c:pt>
                <c:pt idx="794">
                  <c:v>41309</c:v>
                </c:pt>
                <c:pt idx="795">
                  <c:v>41306</c:v>
                </c:pt>
                <c:pt idx="796">
                  <c:v>41305</c:v>
                </c:pt>
                <c:pt idx="797">
                  <c:v>41304</c:v>
                </c:pt>
                <c:pt idx="798">
                  <c:v>41303</c:v>
                </c:pt>
                <c:pt idx="799">
                  <c:v>41302</c:v>
                </c:pt>
                <c:pt idx="800">
                  <c:v>41299</c:v>
                </c:pt>
                <c:pt idx="801">
                  <c:v>41298</c:v>
                </c:pt>
                <c:pt idx="802">
                  <c:v>41297</c:v>
                </c:pt>
                <c:pt idx="803">
                  <c:v>41296</c:v>
                </c:pt>
                <c:pt idx="804">
                  <c:v>41292</c:v>
                </c:pt>
                <c:pt idx="805">
                  <c:v>41291</c:v>
                </c:pt>
                <c:pt idx="806">
                  <c:v>41290</c:v>
                </c:pt>
                <c:pt idx="807">
                  <c:v>41289</c:v>
                </c:pt>
                <c:pt idx="808">
                  <c:v>41288</c:v>
                </c:pt>
                <c:pt idx="809">
                  <c:v>41285</c:v>
                </c:pt>
                <c:pt idx="810">
                  <c:v>41284</c:v>
                </c:pt>
                <c:pt idx="811">
                  <c:v>41283</c:v>
                </c:pt>
                <c:pt idx="812">
                  <c:v>41282</c:v>
                </c:pt>
                <c:pt idx="813">
                  <c:v>41281</c:v>
                </c:pt>
                <c:pt idx="814">
                  <c:v>41278</c:v>
                </c:pt>
                <c:pt idx="815">
                  <c:v>41277</c:v>
                </c:pt>
                <c:pt idx="816">
                  <c:v>41276</c:v>
                </c:pt>
                <c:pt idx="817">
                  <c:v>41274</c:v>
                </c:pt>
                <c:pt idx="818">
                  <c:v>41271</c:v>
                </c:pt>
                <c:pt idx="819">
                  <c:v>41270</c:v>
                </c:pt>
                <c:pt idx="820">
                  <c:v>41269</c:v>
                </c:pt>
                <c:pt idx="821">
                  <c:v>41267</c:v>
                </c:pt>
                <c:pt idx="822">
                  <c:v>41264</c:v>
                </c:pt>
                <c:pt idx="823">
                  <c:v>41263</c:v>
                </c:pt>
                <c:pt idx="824">
                  <c:v>41262</c:v>
                </c:pt>
                <c:pt idx="825">
                  <c:v>41261</c:v>
                </c:pt>
                <c:pt idx="826">
                  <c:v>41260</c:v>
                </c:pt>
                <c:pt idx="827">
                  <c:v>41257</c:v>
                </c:pt>
                <c:pt idx="828">
                  <c:v>41256</c:v>
                </c:pt>
                <c:pt idx="829">
                  <c:v>41255</c:v>
                </c:pt>
                <c:pt idx="830">
                  <c:v>41254</c:v>
                </c:pt>
                <c:pt idx="831">
                  <c:v>41253</c:v>
                </c:pt>
                <c:pt idx="832">
                  <c:v>41250</c:v>
                </c:pt>
                <c:pt idx="833">
                  <c:v>41249</c:v>
                </c:pt>
                <c:pt idx="834">
                  <c:v>41248</c:v>
                </c:pt>
                <c:pt idx="835">
                  <c:v>41247</c:v>
                </c:pt>
                <c:pt idx="836">
                  <c:v>41246</c:v>
                </c:pt>
                <c:pt idx="837">
                  <c:v>41243</c:v>
                </c:pt>
                <c:pt idx="838">
                  <c:v>41242</c:v>
                </c:pt>
                <c:pt idx="839">
                  <c:v>41241</c:v>
                </c:pt>
                <c:pt idx="840">
                  <c:v>41240</c:v>
                </c:pt>
                <c:pt idx="841">
                  <c:v>41239</c:v>
                </c:pt>
                <c:pt idx="842">
                  <c:v>41236</c:v>
                </c:pt>
                <c:pt idx="843">
                  <c:v>41234</c:v>
                </c:pt>
                <c:pt idx="844">
                  <c:v>41233</c:v>
                </c:pt>
                <c:pt idx="845">
                  <c:v>41232</c:v>
                </c:pt>
                <c:pt idx="846">
                  <c:v>41229</c:v>
                </c:pt>
                <c:pt idx="847">
                  <c:v>41228</c:v>
                </c:pt>
                <c:pt idx="848">
                  <c:v>41227</c:v>
                </c:pt>
                <c:pt idx="849">
                  <c:v>41226</c:v>
                </c:pt>
                <c:pt idx="850">
                  <c:v>41225</c:v>
                </c:pt>
                <c:pt idx="851">
                  <c:v>41222</c:v>
                </c:pt>
                <c:pt idx="852">
                  <c:v>41221</c:v>
                </c:pt>
                <c:pt idx="853">
                  <c:v>41220</c:v>
                </c:pt>
                <c:pt idx="854">
                  <c:v>41219</c:v>
                </c:pt>
                <c:pt idx="855">
                  <c:v>41218</c:v>
                </c:pt>
                <c:pt idx="856">
                  <c:v>41215</c:v>
                </c:pt>
                <c:pt idx="857">
                  <c:v>41214</c:v>
                </c:pt>
                <c:pt idx="858">
                  <c:v>41213</c:v>
                </c:pt>
                <c:pt idx="859">
                  <c:v>41208</c:v>
                </c:pt>
                <c:pt idx="860">
                  <c:v>41207</c:v>
                </c:pt>
                <c:pt idx="861">
                  <c:v>41206</c:v>
                </c:pt>
                <c:pt idx="862">
                  <c:v>41205</c:v>
                </c:pt>
                <c:pt idx="863">
                  <c:v>41204</c:v>
                </c:pt>
                <c:pt idx="864">
                  <c:v>41201</c:v>
                </c:pt>
                <c:pt idx="865">
                  <c:v>41200</c:v>
                </c:pt>
                <c:pt idx="866">
                  <c:v>41199</c:v>
                </c:pt>
                <c:pt idx="867">
                  <c:v>41198</c:v>
                </c:pt>
                <c:pt idx="868">
                  <c:v>41197</c:v>
                </c:pt>
                <c:pt idx="869">
                  <c:v>41194</c:v>
                </c:pt>
                <c:pt idx="870">
                  <c:v>41193</c:v>
                </c:pt>
                <c:pt idx="871">
                  <c:v>41192</c:v>
                </c:pt>
                <c:pt idx="872">
                  <c:v>41191</c:v>
                </c:pt>
                <c:pt idx="873">
                  <c:v>41190</c:v>
                </c:pt>
                <c:pt idx="874">
                  <c:v>41187</c:v>
                </c:pt>
                <c:pt idx="875">
                  <c:v>41186</c:v>
                </c:pt>
                <c:pt idx="876">
                  <c:v>41185</c:v>
                </c:pt>
                <c:pt idx="877">
                  <c:v>41184</c:v>
                </c:pt>
                <c:pt idx="878">
                  <c:v>41183</c:v>
                </c:pt>
                <c:pt idx="879">
                  <c:v>41180</c:v>
                </c:pt>
                <c:pt idx="880">
                  <c:v>41179</c:v>
                </c:pt>
                <c:pt idx="881">
                  <c:v>41178</c:v>
                </c:pt>
                <c:pt idx="882">
                  <c:v>41177</c:v>
                </c:pt>
                <c:pt idx="883">
                  <c:v>41176</c:v>
                </c:pt>
                <c:pt idx="884">
                  <c:v>41173</c:v>
                </c:pt>
                <c:pt idx="885">
                  <c:v>41172</c:v>
                </c:pt>
                <c:pt idx="886">
                  <c:v>41171</c:v>
                </c:pt>
                <c:pt idx="887">
                  <c:v>41170</c:v>
                </c:pt>
                <c:pt idx="888">
                  <c:v>41169</c:v>
                </c:pt>
                <c:pt idx="889">
                  <c:v>41166</c:v>
                </c:pt>
                <c:pt idx="890">
                  <c:v>41165</c:v>
                </c:pt>
                <c:pt idx="891">
                  <c:v>41164</c:v>
                </c:pt>
                <c:pt idx="892">
                  <c:v>41163</c:v>
                </c:pt>
                <c:pt idx="893">
                  <c:v>41162</c:v>
                </c:pt>
                <c:pt idx="894">
                  <c:v>41159</c:v>
                </c:pt>
                <c:pt idx="895">
                  <c:v>41158</c:v>
                </c:pt>
                <c:pt idx="896">
                  <c:v>41157</c:v>
                </c:pt>
                <c:pt idx="897">
                  <c:v>41156</c:v>
                </c:pt>
                <c:pt idx="898">
                  <c:v>41152</c:v>
                </c:pt>
                <c:pt idx="899">
                  <c:v>41151</c:v>
                </c:pt>
                <c:pt idx="900">
                  <c:v>41150</c:v>
                </c:pt>
                <c:pt idx="901">
                  <c:v>41149</c:v>
                </c:pt>
                <c:pt idx="902">
                  <c:v>41148</c:v>
                </c:pt>
                <c:pt idx="903">
                  <c:v>41145</c:v>
                </c:pt>
                <c:pt idx="904">
                  <c:v>41144</c:v>
                </c:pt>
                <c:pt idx="905">
                  <c:v>41143</c:v>
                </c:pt>
                <c:pt idx="906">
                  <c:v>41142</c:v>
                </c:pt>
                <c:pt idx="907">
                  <c:v>41141</c:v>
                </c:pt>
                <c:pt idx="908">
                  <c:v>41138</c:v>
                </c:pt>
                <c:pt idx="909">
                  <c:v>41137</c:v>
                </c:pt>
                <c:pt idx="910">
                  <c:v>41136</c:v>
                </c:pt>
                <c:pt idx="911">
                  <c:v>41135</c:v>
                </c:pt>
                <c:pt idx="912">
                  <c:v>41134</c:v>
                </c:pt>
                <c:pt idx="913">
                  <c:v>41131</c:v>
                </c:pt>
                <c:pt idx="914">
                  <c:v>41130</c:v>
                </c:pt>
                <c:pt idx="915">
                  <c:v>41129</c:v>
                </c:pt>
                <c:pt idx="916">
                  <c:v>41128</c:v>
                </c:pt>
                <c:pt idx="917">
                  <c:v>41127</c:v>
                </c:pt>
                <c:pt idx="918">
                  <c:v>41124</c:v>
                </c:pt>
                <c:pt idx="919">
                  <c:v>41123</c:v>
                </c:pt>
                <c:pt idx="920">
                  <c:v>41122</c:v>
                </c:pt>
                <c:pt idx="921">
                  <c:v>41121</c:v>
                </c:pt>
                <c:pt idx="922">
                  <c:v>41120</c:v>
                </c:pt>
                <c:pt idx="923">
                  <c:v>41117</c:v>
                </c:pt>
                <c:pt idx="924">
                  <c:v>41116</c:v>
                </c:pt>
                <c:pt idx="925">
                  <c:v>41115</c:v>
                </c:pt>
                <c:pt idx="926">
                  <c:v>41114</c:v>
                </c:pt>
                <c:pt idx="927">
                  <c:v>41113</c:v>
                </c:pt>
                <c:pt idx="928">
                  <c:v>41110</c:v>
                </c:pt>
                <c:pt idx="929">
                  <c:v>41109</c:v>
                </c:pt>
                <c:pt idx="930">
                  <c:v>41108</c:v>
                </c:pt>
                <c:pt idx="931">
                  <c:v>41107</c:v>
                </c:pt>
                <c:pt idx="932">
                  <c:v>41106</c:v>
                </c:pt>
                <c:pt idx="933">
                  <c:v>41103</c:v>
                </c:pt>
                <c:pt idx="934">
                  <c:v>41102</c:v>
                </c:pt>
                <c:pt idx="935">
                  <c:v>41101</c:v>
                </c:pt>
                <c:pt idx="936">
                  <c:v>41100</c:v>
                </c:pt>
                <c:pt idx="937">
                  <c:v>41099</c:v>
                </c:pt>
                <c:pt idx="938">
                  <c:v>41096</c:v>
                </c:pt>
                <c:pt idx="939">
                  <c:v>41095</c:v>
                </c:pt>
                <c:pt idx="940">
                  <c:v>41093</c:v>
                </c:pt>
                <c:pt idx="941">
                  <c:v>41092</c:v>
                </c:pt>
                <c:pt idx="942">
                  <c:v>41089</c:v>
                </c:pt>
                <c:pt idx="943">
                  <c:v>41088</c:v>
                </c:pt>
                <c:pt idx="944">
                  <c:v>41087</c:v>
                </c:pt>
                <c:pt idx="945">
                  <c:v>41086</c:v>
                </c:pt>
                <c:pt idx="946">
                  <c:v>41085</c:v>
                </c:pt>
                <c:pt idx="947">
                  <c:v>41082</c:v>
                </c:pt>
                <c:pt idx="948">
                  <c:v>41081</c:v>
                </c:pt>
                <c:pt idx="949">
                  <c:v>41080</c:v>
                </c:pt>
                <c:pt idx="950">
                  <c:v>41079</c:v>
                </c:pt>
                <c:pt idx="951">
                  <c:v>41078</c:v>
                </c:pt>
                <c:pt idx="952">
                  <c:v>41075</c:v>
                </c:pt>
                <c:pt idx="953">
                  <c:v>41074</c:v>
                </c:pt>
                <c:pt idx="954">
                  <c:v>41073</c:v>
                </c:pt>
                <c:pt idx="955">
                  <c:v>41072</c:v>
                </c:pt>
                <c:pt idx="956">
                  <c:v>41071</c:v>
                </c:pt>
                <c:pt idx="957">
                  <c:v>41068</c:v>
                </c:pt>
                <c:pt idx="958">
                  <c:v>41067</c:v>
                </c:pt>
                <c:pt idx="959">
                  <c:v>41066</c:v>
                </c:pt>
                <c:pt idx="960">
                  <c:v>41065</c:v>
                </c:pt>
                <c:pt idx="961">
                  <c:v>41064</c:v>
                </c:pt>
                <c:pt idx="962">
                  <c:v>41061</c:v>
                </c:pt>
                <c:pt idx="963">
                  <c:v>41060</c:v>
                </c:pt>
                <c:pt idx="964">
                  <c:v>41059</c:v>
                </c:pt>
                <c:pt idx="965">
                  <c:v>41058</c:v>
                </c:pt>
                <c:pt idx="966">
                  <c:v>41054</c:v>
                </c:pt>
                <c:pt idx="967">
                  <c:v>41053</c:v>
                </c:pt>
                <c:pt idx="968">
                  <c:v>41052</c:v>
                </c:pt>
                <c:pt idx="969">
                  <c:v>41051</c:v>
                </c:pt>
                <c:pt idx="970">
                  <c:v>41050</c:v>
                </c:pt>
                <c:pt idx="971">
                  <c:v>41047</c:v>
                </c:pt>
                <c:pt idx="972">
                  <c:v>41046</c:v>
                </c:pt>
                <c:pt idx="973">
                  <c:v>41045</c:v>
                </c:pt>
                <c:pt idx="974">
                  <c:v>41044</c:v>
                </c:pt>
                <c:pt idx="975">
                  <c:v>41043</c:v>
                </c:pt>
                <c:pt idx="976">
                  <c:v>41040</c:v>
                </c:pt>
                <c:pt idx="977">
                  <c:v>41039</c:v>
                </c:pt>
                <c:pt idx="978">
                  <c:v>41038</c:v>
                </c:pt>
                <c:pt idx="979">
                  <c:v>41037</c:v>
                </c:pt>
                <c:pt idx="980">
                  <c:v>41036</c:v>
                </c:pt>
                <c:pt idx="981">
                  <c:v>41033</c:v>
                </c:pt>
                <c:pt idx="982">
                  <c:v>41032</c:v>
                </c:pt>
                <c:pt idx="983">
                  <c:v>41031</c:v>
                </c:pt>
                <c:pt idx="984">
                  <c:v>41030</c:v>
                </c:pt>
                <c:pt idx="985">
                  <c:v>41029</c:v>
                </c:pt>
                <c:pt idx="986">
                  <c:v>41026</c:v>
                </c:pt>
                <c:pt idx="987">
                  <c:v>41025</c:v>
                </c:pt>
                <c:pt idx="988">
                  <c:v>41024</c:v>
                </c:pt>
                <c:pt idx="989">
                  <c:v>41023</c:v>
                </c:pt>
                <c:pt idx="990">
                  <c:v>41022</c:v>
                </c:pt>
                <c:pt idx="991">
                  <c:v>41019</c:v>
                </c:pt>
                <c:pt idx="992">
                  <c:v>41018</c:v>
                </c:pt>
                <c:pt idx="993">
                  <c:v>41017</c:v>
                </c:pt>
                <c:pt idx="994">
                  <c:v>41016</c:v>
                </c:pt>
                <c:pt idx="995">
                  <c:v>41015</c:v>
                </c:pt>
                <c:pt idx="996">
                  <c:v>41012</c:v>
                </c:pt>
                <c:pt idx="997">
                  <c:v>41011</c:v>
                </c:pt>
                <c:pt idx="998">
                  <c:v>41010</c:v>
                </c:pt>
                <c:pt idx="999">
                  <c:v>41009</c:v>
                </c:pt>
                <c:pt idx="1000">
                  <c:v>41008</c:v>
                </c:pt>
                <c:pt idx="1001">
                  <c:v>41004</c:v>
                </c:pt>
                <c:pt idx="1002">
                  <c:v>41003</c:v>
                </c:pt>
                <c:pt idx="1003">
                  <c:v>41002</c:v>
                </c:pt>
                <c:pt idx="1004">
                  <c:v>41001</c:v>
                </c:pt>
                <c:pt idx="1005">
                  <c:v>40998</c:v>
                </c:pt>
                <c:pt idx="1006">
                  <c:v>40997</c:v>
                </c:pt>
                <c:pt idx="1007">
                  <c:v>40996</c:v>
                </c:pt>
                <c:pt idx="1008">
                  <c:v>40995</c:v>
                </c:pt>
                <c:pt idx="1009">
                  <c:v>40994</c:v>
                </c:pt>
                <c:pt idx="1010">
                  <c:v>40991</c:v>
                </c:pt>
                <c:pt idx="1011">
                  <c:v>40990</c:v>
                </c:pt>
                <c:pt idx="1012">
                  <c:v>40989</c:v>
                </c:pt>
                <c:pt idx="1013">
                  <c:v>40988</c:v>
                </c:pt>
                <c:pt idx="1014">
                  <c:v>40987</c:v>
                </c:pt>
                <c:pt idx="1015">
                  <c:v>40984</c:v>
                </c:pt>
                <c:pt idx="1016">
                  <c:v>40983</c:v>
                </c:pt>
                <c:pt idx="1017">
                  <c:v>40982</c:v>
                </c:pt>
                <c:pt idx="1018">
                  <c:v>40981</c:v>
                </c:pt>
                <c:pt idx="1019">
                  <c:v>40980</c:v>
                </c:pt>
                <c:pt idx="1020">
                  <c:v>40977</c:v>
                </c:pt>
                <c:pt idx="1021">
                  <c:v>40976</c:v>
                </c:pt>
                <c:pt idx="1022">
                  <c:v>40975</c:v>
                </c:pt>
                <c:pt idx="1023">
                  <c:v>40974</c:v>
                </c:pt>
                <c:pt idx="1024">
                  <c:v>40973</c:v>
                </c:pt>
                <c:pt idx="1025">
                  <c:v>40970</c:v>
                </c:pt>
                <c:pt idx="1026">
                  <c:v>40969</c:v>
                </c:pt>
                <c:pt idx="1027">
                  <c:v>40968</c:v>
                </c:pt>
                <c:pt idx="1028">
                  <c:v>40967</c:v>
                </c:pt>
                <c:pt idx="1029">
                  <c:v>40966</c:v>
                </c:pt>
                <c:pt idx="1030">
                  <c:v>40963</c:v>
                </c:pt>
                <c:pt idx="1031">
                  <c:v>40962</c:v>
                </c:pt>
                <c:pt idx="1032">
                  <c:v>40961</c:v>
                </c:pt>
                <c:pt idx="1033">
                  <c:v>40960</c:v>
                </c:pt>
                <c:pt idx="1034">
                  <c:v>40956</c:v>
                </c:pt>
                <c:pt idx="1035">
                  <c:v>40955</c:v>
                </c:pt>
                <c:pt idx="1036">
                  <c:v>40954</c:v>
                </c:pt>
                <c:pt idx="1037">
                  <c:v>40953</c:v>
                </c:pt>
                <c:pt idx="1038">
                  <c:v>40952</c:v>
                </c:pt>
                <c:pt idx="1039">
                  <c:v>40949</c:v>
                </c:pt>
                <c:pt idx="1040">
                  <c:v>40948</c:v>
                </c:pt>
                <c:pt idx="1041">
                  <c:v>40947</c:v>
                </c:pt>
                <c:pt idx="1042">
                  <c:v>40946</c:v>
                </c:pt>
                <c:pt idx="1043">
                  <c:v>40945</c:v>
                </c:pt>
                <c:pt idx="1044">
                  <c:v>40942</c:v>
                </c:pt>
                <c:pt idx="1045">
                  <c:v>40941</c:v>
                </c:pt>
                <c:pt idx="1046">
                  <c:v>40940</c:v>
                </c:pt>
                <c:pt idx="1047">
                  <c:v>40939</c:v>
                </c:pt>
                <c:pt idx="1048">
                  <c:v>40938</c:v>
                </c:pt>
                <c:pt idx="1049">
                  <c:v>40935</c:v>
                </c:pt>
                <c:pt idx="1050">
                  <c:v>40934</c:v>
                </c:pt>
                <c:pt idx="1051">
                  <c:v>40933</c:v>
                </c:pt>
                <c:pt idx="1052">
                  <c:v>40932</c:v>
                </c:pt>
                <c:pt idx="1053">
                  <c:v>40931</c:v>
                </c:pt>
                <c:pt idx="1054">
                  <c:v>40928</c:v>
                </c:pt>
                <c:pt idx="1055">
                  <c:v>40927</c:v>
                </c:pt>
                <c:pt idx="1056">
                  <c:v>40926</c:v>
                </c:pt>
                <c:pt idx="1057">
                  <c:v>40925</c:v>
                </c:pt>
                <c:pt idx="1058">
                  <c:v>40921</c:v>
                </c:pt>
                <c:pt idx="1059">
                  <c:v>40920</c:v>
                </c:pt>
                <c:pt idx="1060">
                  <c:v>40919</c:v>
                </c:pt>
                <c:pt idx="1061">
                  <c:v>40918</c:v>
                </c:pt>
                <c:pt idx="1062">
                  <c:v>40917</c:v>
                </c:pt>
                <c:pt idx="1063">
                  <c:v>40914</c:v>
                </c:pt>
                <c:pt idx="1064">
                  <c:v>40913</c:v>
                </c:pt>
                <c:pt idx="1065">
                  <c:v>40912</c:v>
                </c:pt>
                <c:pt idx="1066">
                  <c:v>40911</c:v>
                </c:pt>
                <c:pt idx="1067">
                  <c:v>40907</c:v>
                </c:pt>
                <c:pt idx="1068">
                  <c:v>40906</c:v>
                </c:pt>
                <c:pt idx="1069">
                  <c:v>40905</c:v>
                </c:pt>
                <c:pt idx="1070">
                  <c:v>40904</c:v>
                </c:pt>
                <c:pt idx="1071">
                  <c:v>40900</c:v>
                </c:pt>
                <c:pt idx="1072">
                  <c:v>40899</c:v>
                </c:pt>
                <c:pt idx="1073">
                  <c:v>40898</c:v>
                </c:pt>
                <c:pt idx="1074">
                  <c:v>40897</c:v>
                </c:pt>
                <c:pt idx="1075">
                  <c:v>40896</c:v>
                </c:pt>
                <c:pt idx="1076">
                  <c:v>40893</c:v>
                </c:pt>
                <c:pt idx="1077">
                  <c:v>40892</c:v>
                </c:pt>
                <c:pt idx="1078">
                  <c:v>40891</c:v>
                </c:pt>
                <c:pt idx="1079">
                  <c:v>40890</c:v>
                </c:pt>
                <c:pt idx="1080">
                  <c:v>40889</c:v>
                </c:pt>
                <c:pt idx="1081">
                  <c:v>40886</c:v>
                </c:pt>
                <c:pt idx="1082">
                  <c:v>40885</c:v>
                </c:pt>
                <c:pt idx="1083">
                  <c:v>40884</c:v>
                </c:pt>
                <c:pt idx="1084">
                  <c:v>40883</c:v>
                </c:pt>
                <c:pt idx="1085">
                  <c:v>40882</c:v>
                </c:pt>
                <c:pt idx="1086">
                  <c:v>40879</c:v>
                </c:pt>
                <c:pt idx="1087">
                  <c:v>40878</c:v>
                </c:pt>
                <c:pt idx="1088">
                  <c:v>40877</c:v>
                </c:pt>
                <c:pt idx="1089">
                  <c:v>40876</c:v>
                </c:pt>
                <c:pt idx="1090">
                  <c:v>40875</c:v>
                </c:pt>
                <c:pt idx="1091">
                  <c:v>40872</c:v>
                </c:pt>
                <c:pt idx="1092">
                  <c:v>40870</c:v>
                </c:pt>
                <c:pt idx="1093">
                  <c:v>40869</c:v>
                </c:pt>
                <c:pt idx="1094">
                  <c:v>40868</c:v>
                </c:pt>
                <c:pt idx="1095">
                  <c:v>40865</c:v>
                </c:pt>
                <c:pt idx="1096">
                  <c:v>40864</c:v>
                </c:pt>
                <c:pt idx="1097">
                  <c:v>40863</c:v>
                </c:pt>
                <c:pt idx="1098">
                  <c:v>40862</c:v>
                </c:pt>
                <c:pt idx="1099">
                  <c:v>40861</c:v>
                </c:pt>
                <c:pt idx="1100">
                  <c:v>40858</c:v>
                </c:pt>
                <c:pt idx="1101">
                  <c:v>40857</c:v>
                </c:pt>
                <c:pt idx="1102">
                  <c:v>40856</c:v>
                </c:pt>
                <c:pt idx="1103">
                  <c:v>40855</c:v>
                </c:pt>
                <c:pt idx="1104">
                  <c:v>40854</c:v>
                </c:pt>
                <c:pt idx="1105">
                  <c:v>40851</c:v>
                </c:pt>
                <c:pt idx="1106">
                  <c:v>40850</c:v>
                </c:pt>
                <c:pt idx="1107">
                  <c:v>40849</c:v>
                </c:pt>
                <c:pt idx="1108">
                  <c:v>40848</c:v>
                </c:pt>
                <c:pt idx="1109">
                  <c:v>40847</c:v>
                </c:pt>
                <c:pt idx="1110">
                  <c:v>40844</c:v>
                </c:pt>
                <c:pt idx="1111">
                  <c:v>40843</c:v>
                </c:pt>
                <c:pt idx="1112">
                  <c:v>40842</c:v>
                </c:pt>
                <c:pt idx="1113">
                  <c:v>40841</c:v>
                </c:pt>
                <c:pt idx="1114">
                  <c:v>40840</c:v>
                </c:pt>
                <c:pt idx="1115">
                  <c:v>40837</c:v>
                </c:pt>
                <c:pt idx="1116">
                  <c:v>40836</c:v>
                </c:pt>
                <c:pt idx="1117">
                  <c:v>40835</c:v>
                </c:pt>
                <c:pt idx="1118">
                  <c:v>40834</c:v>
                </c:pt>
                <c:pt idx="1119">
                  <c:v>40833</c:v>
                </c:pt>
                <c:pt idx="1120">
                  <c:v>40830</c:v>
                </c:pt>
                <c:pt idx="1121">
                  <c:v>40829</c:v>
                </c:pt>
                <c:pt idx="1122">
                  <c:v>40828</c:v>
                </c:pt>
                <c:pt idx="1123">
                  <c:v>40827</c:v>
                </c:pt>
                <c:pt idx="1124">
                  <c:v>40826</c:v>
                </c:pt>
                <c:pt idx="1125">
                  <c:v>40823</c:v>
                </c:pt>
                <c:pt idx="1126">
                  <c:v>40822</c:v>
                </c:pt>
                <c:pt idx="1127">
                  <c:v>40821</c:v>
                </c:pt>
                <c:pt idx="1128">
                  <c:v>40820</c:v>
                </c:pt>
                <c:pt idx="1129">
                  <c:v>40819</c:v>
                </c:pt>
                <c:pt idx="1130">
                  <c:v>40816</c:v>
                </c:pt>
                <c:pt idx="1131">
                  <c:v>40815</c:v>
                </c:pt>
                <c:pt idx="1132">
                  <c:v>40814</c:v>
                </c:pt>
                <c:pt idx="1133">
                  <c:v>40813</c:v>
                </c:pt>
                <c:pt idx="1134">
                  <c:v>40812</c:v>
                </c:pt>
                <c:pt idx="1135">
                  <c:v>40809</c:v>
                </c:pt>
                <c:pt idx="1136">
                  <c:v>40808</c:v>
                </c:pt>
                <c:pt idx="1137">
                  <c:v>40807</c:v>
                </c:pt>
                <c:pt idx="1138">
                  <c:v>40806</c:v>
                </c:pt>
                <c:pt idx="1139">
                  <c:v>40805</c:v>
                </c:pt>
                <c:pt idx="1140">
                  <c:v>40802</c:v>
                </c:pt>
                <c:pt idx="1141">
                  <c:v>40801</c:v>
                </c:pt>
                <c:pt idx="1142">
                  <c:v>40800</c:v>
                </c:pt>
                <c:pt idx="1143">
                  <c:v>40799</c:v>
                </c:pt>
                <c:pt idx="1144">
                  <c:v>40798</c:v>
                </c:pt>
                <c:pt idx="1145">
                  <c:v>40795</c:v>
                </c:pt>
                <c:pt idx="1146">
                  <c:v>40794</c:v>
                </c:pt>
                <c:pt idx="1147">
                  <c:v>40793</c:v>
                </c:pt>
                <c:pt idx="1148">
                  <c:v>40792</c:v>
                </c:pt>
                <c:pt idx="1149">
                  <c:v>40788</c:v>
                </c:pt>
                <c:pt idx="1150">
                  <c:v>40787</c:v>
                </c:pt>
                <c:pt idx="1151">
                  <c:v>40786</c:v>
                </c:pt>
                <c:pt idx="1152">
                  <c:v>40785</c:v>
                </c:pt>
                <c:pt idx="1153">
                  <c:v>40784</c:v>
                </c:pt>
                <c:pt idx="1154">
                  <c:v>40781</c:v>
                </c:pt>
                <c:pt idx="1155">
                  <c:v>40780</c:v>
                </c:pt>
                <c:pt idx="1156">
                  <c:v>40779</c:v>
                </c:pt>
                <c:pt idx="1157">
                  <c:v>40778</c:v>
                </c:pt>
                <c:pt idx="1158">
                  <c:v>40777</c:v>
                </c:pt>
                <c:pt idx="1159">
                  <c:v>40774</c:v>
                </c:pt>
                <c:pt idx="1160">
                  <c:v>40773</c:v>
                </c:pt>
                <c:pt idx="1161">
                  <c:v>40772</c:v>
                </c:pt>
                <c:pt idx="1162">
                  <c:v>40771</c:v>
                </c:pt>
                <c:pt idx="1163">
                  <c:v>40770</c:v>
                </c:pt>
                <c:pt idx="1164">
                  <c:v>40767</c:v>
                </c:pt>
                <c:pt idx="1165">
                  <c:v>40766</c:v>
                </c:pt>
                <c:pt idx="1166">
                  <c:v>40765</c:v>
                </c:pt>
                <c:pt idx="1167">
                  <c:v>40764</c:v>
                </c:pt>
                <c:pt idx="1168">
                  <c:v>40763</c:v>
                </c:pt>
                <c:pt idx="1169">
                  <c:v>40760</c:v>
                </c:pt>
                <c:pt idx="1170">
                  <c:v>40759</c:v>
                </c:pt>
                <c:pt idx="1171">
                  <c:v>40758</c:v>
                </c:pt>
                <c:pt idx="1172">
                  <c:v>40757</c:v>
                </c:pt>
                <c:pt idx="1173">
                  <c:v>40756</c:v>
                </c:pt>
                <c:pt idx="1174">
                  <c:v>40753</c:v>
                </c:pt>
                <c:pt idx="1175">
                  <c:v>40752</c:v>
                </c:pt>
                <c:pt idx="1176">
                  <c:v>40751</c:v>
                </c:pt>
                <c:pt idx="1177">
                  <c:v>40750</c:v>
                </c:pt>
                <c:pt idx="1178">
                  <c:v>40749</c:v>
                </c:pt>
                <c:pt idx="1179">
                  <c:v>40746</c:v>
                </c:pt>
                <c:pt idx="1180">
                  <c:v>40745</c:v>
                </c:pt>
                <c:pt idx="1181">
                  <c:v>40744</c:v>
                </c:pt>
                <c:pt idx="1182">
                  <c:v>40743</c:v>
                </c:pt>
                <c:pt idx="1183">
                  <c:v>40742</c:v>
                </c:pt>
                <c:pt idx="1184">
                  <c:v>40739</c:v>
                </c:pt>
                <c:pt idx="1185">
                  <c:v>40738</c:v>
                </c:pt>
                <c:pt idx="1186">
                  <c:v>40737</c:v>
                </c:pt>
                <c:pt idx="1187">
                  <c:v>40736</c:v>
                </c:pt>
                <c:pt idx="1188">
                  <c:v>40735</c:v>
                </c:pt>
                <c:pt idx="1189">
                  <c:v>40732</c:v>
                </c:pt>
                <c:pt idx="1190">
                  <c:v>40731</c:v>
                </c:pt>
                <c:pt idx="1191">
                  <c:v>40730</c:v>
                </c:pt>
                <c:pt idx="1192">
                  <c:v>40729</c:v>
                </c:pt>
                <c:pt idx="1193">
                  <c:v>40725</c:v>
                </c:pt>
                <c:pt idx="1194">
                  <c:v>40724</c:v>
                </c:pt>
                <c:pt idx="1195">
                  <c:v>40723</c:v>
                </c:pt>
                <c:pt idx="1196">
                  <c:v>40722</c:v>
                </c:pt>
                <c:pt idx="1197">
                  <c:v>40721</c:v>
                </c:pt>
                <c:pt idx="1198">
                  <c:v>40718</c:v>
                </c:pt>
                <c:pt idx="1199">
                  <c:v>40717</c:v>
                </c:pt>
                <c:pt idx="1200">
                  <c:v>40716</c:v>
                </c:pt>
                <c:pt idx="1201">
                  <c:v>40715</c:v>
                </c:pt>
                <c:pt idx="1202">
                  <c:v>40714</c:v>
                </c:pt>
                <c:pt idx="1203">
                  <c:v>40711</c:v>
                </c:pt>
                <c:pt idx="1204">
                  <c:v>40710</c:v>
                </c:pt>
                <c:pt idx="1205">
                  <c:v>40709</c:v>
                </c:pt>
                <c:pt idx="1206">
                  <c:v>40708</c:v>
                </c:pt>
                <c:pt idx="1207">
                  <c:v>40707</c:v>
                </c:pt>
                <c:pt idx="1208">
                  <c:v>40704</c:v>
                </c:pt>
                <c:pt idx="1209">
                  <c:v>40703</c:v>
                </c:pt>
                <c:pt idx="1210">
                  <c:v>40702</c:v>
                </c:pt>
                <c:pt idx="1211">
                  <c:v>40701</c:v>
                </c:pt>
                <c:pt idx="1212">
                  <c:v>40700</c:v>
                </c:pt>
                <c:pt idx="1213">
                  <c:v>40697</c:v>
                </c:pt>
                <c:pt idx="1214">
                  <c:v>40696</c:v>
                </c:pt>
                <c:pt idx="1215">
                  <c:v>40695</c:v>
                </c:pt>
                <c:pt idx="1216">
                  <c:v>40694</c:v>
                </c:pt>
                <c:pt idx="1217">
                  <c:v>40690</c:v>
                </c:pt>
                <c:pt idx="1218">
                  <c:v>40689</c:v>
                </c:pt>
                <c:pt idx="1219">
                  <c:v>40688</c:v>
                </c:pt>
                <c:pt idx="1220">
                  <c:v>40687</c:v>
                </c:pt>
                <c:pt idx="1221">
                  <c:v>40686</c:v>
                </c:pt>
                <c:pt idx="1222">
                  <c:v>40683</c:v>
                </c:pt>
                <c:pt idx="1223">
                  <c:v>40682</c:v>
                </c:pt>
                <c:pt idx="1224">
                  <c:v>40681</c:v>
                </c:pt>
                <c:pt idx="1225">
                  <c:v>40680</c:v>
                </c:pt>
                <c:pt idx="1226">
                  <c:v>40679</c:v>
                </c:pt>
                <c:pt idx="1227">
                  <c:v>40676</c:v>
                </c:pt>
                <c:pt idx="1228">
                  <c:v>40675</c:v>
                </c:pt>
                <c:pt idx="1229">
                  <c:v>40674</c:v>
                </c:pt>
                <c:pt idx="1230">
                  <c:v>40673</c:v>
                </c:pt>
                <c:pt idx="1231">
                  <c:v>40672</c:v>
                </c:pt>
                <c:pt idx="1232">
                  <c:v>40669</c:v>
                </c:pt>
                <c:pt idx="1233">
                  <c:v>40668</c:v>
                </c:pt>
                <c:pt idx="1234">
                  <c:v>40667</c:v>
                </c:pt>
                <c:pt idx="1235">
                  <c:v>40666</c:v>
                </c:pt>
                <c:pt idx="1236">
                  <c:v>40665</c:v>
                </c:pt>
                <c:pt idx="1237">
                  <c:v>40662</c:v>
                </c:pt>
                <c:pt idx="1238">
                  <c:v>40661</c:v>
                </c:pt>
                <c:pt idx="1239">
                  <c:v>40660</c:v>
                </c:pt>
                <c:pt idx="1240">
                  <c:v>40659</c:v>
                </c:pt>
                <c:pt idx="1241">
                  <c:v>40658</c:v>
                </c:pt>
                <c:pt idx="1242">
                  <c:v>40654</c:v>
                </c:pt>
                <c:pt idx="1243">
                  <c:v>40653</c:v>
                </c:pt>
                <c:pt idx="1244">
                  <c:v>40652</c:v>
                </c:pt>
                <c:pt idx="1245">
                  <c:v>40651</c:v>
                </c:pt>
                <c:pt idx="1246">
                  <c:v>40648</c:v>
                </c:pt>
                <c:pt idx="1247">
                  <c:v>40647</c:v>
                </c:pt>
                <c:pt idx="1248">
                  <c:v>40646</c:v>
                </c:pt>
                <c:pt idx="1249">
                  <c:v>40645</c:v>
                </c:pt>
                <c:pt idx="1250">
                  <c:v>40644</c:v>
                </c:pt>
                <c:pt idx="1251">
                  <c:v>40641</c:v>
                </c:pt>
                <c:pt idx="1252">
                  <c:v>40640</c:v>
                </c:pt>
                <c:pt idx="1253">
                  <c:v>40639</c:v>
                </c:pt>
                <c:pt idx="1254">
                  <c:v>40638</c:v>
                </c:pt>
                <c:pt idx="1255">
                  <c:v>40637</c:v>
                </c:pt>
                <c:pt idx="1256">
                  <c:v>40634</c:v>
                </c:pt>
                <c:pt idx="1257">
                  <c:v>40633</c:v>
                </c:pt>
                <c:pt idx="1258">
                  <c:v>40632</c:v>
                </c:pt>
                <c:pt idx="1259">
                  <c:v>40631</c:v>
                </c:pt>
                <c:pt idx="1260">
                  <c:v>40630</c:v>
                </c:pt>
                <c:pt idx="1261">
                  <c:v>40627</c:v>
                </c:pt>
                <c:pt idx="1262">
                  <c:v>40626</c:v>
                </c:pt>
                <c:pt idx="1263">
                  <c:v>40625</c:v>
                </c:pt>
                <c:pt idx="1264">
                  <c:v>40624</c:v>
                </c:pt>
                <c:pt idx="1265">
                  <c:v>40623</c:v>
                </c:pt>
                <c:pt idx="1266">
                  <c:v>40620</c:v>
                </c:pt>
                <c:pt idx="1267">
                  <c:v>40619</c:v>
                </c:pt>
                <c:pt idx="1268">
                  <c:v>40618</c:v>
                </c:pt>
                <c:pt idx="1269">
                  <c:v>40617</c:v>
                </c:pt>
                <c:pt idx="1270">
                  <c:v>40616</c:v>
                </c:pt>
                <c:pt idx="1271">
                  <c:v>40613</c:v>
                </c:pt>
                <c:pt idx="1272">
                  <c:v>40612</c:v>
                </c:pt>
                <c:pt idx="1273">
                  <c:v>40611</c:v>
                </c:pt>
                <c:pt idx="1274">
                  <c:v>40610</c:v>
                </c:pt>
                <c:pt idx="1275">
                  <c:v>40609</c:v>
                </c:pt>
                <c:pt idx="1276">
                  <c:v>40606</c:v>
                </c:pt>
                <c:pt idx="1277">
                  <c:v>40605</c:v>
                </c:pt>
                <c:pt idx="1278">
                  <c:v>40604</c:v>
                </c:pt>
                <c:pt idx="1279">
                  <c:v>40603</c:v>
                </c:pt>
                <c:pt idx="1280">
                  <c:v>40602</c:v>
                </c:pt>
                <c:pt idx="1281">
                  <c:v>40599</c:v>
                </c:pt>
                <c:pt idx="1282">
                  <c:v>40598</c:v>
                </c:pt>
                <c:pt idx="1283">
                  <c:v>40597</c:v>
                </c:pt>
                <c:pt idx="1284">
                  <c:v>40596</c:v>
                </c:pt>
                <c:pt idx="1285">
                  <c:v>40592</c:v>
                </c:pt>
                <c:pt idx="1286">
                  <c:v>40591</c:v>
                </c:pt>
                <c:pt idx="1287">
                  <c:v>40590</c:v>
                </c:pt>
                <c:pt idx="1288">
                  <c:v>40589</c:v>
                </c:pt>
                <c:pt idx="1289">
                  <c:v>40588</c:v>
                </c:pt>
                <c:pt idx="1290">
                  <c:v>40585</c:v>
                </c:pt>
                <c:pt idx="1291">
                  <c:v>40584</c:v>
                </c:pt>
                <c:pt idx="1292">
                  <c:v>40583</c:v>
                </c:pt>
                <c:pt idx="1293">
                  <c:v>40582</c:v>
                </c:pt>
                <c:pt idx="1294">
                  <c:v>40581</c:v>
                </c:pt>
                <c:pt idx="1295">
                  <c:v>40578</c:v>
                </c:pt>
                <c:pt idx="1296">
                  <c:v>40577</c:v>
                </c:pt>
                <c:pt idx="1297">
                  <c:v>40576</c:v>
                </c:pt>
                <c:pt idx="1298">
                  <c:v>40575</c:v>
                </c:pt>
                <c:pt idx="1299">
                  <c:v>40574</c:v>
                </c:pt>
                <c:pt idx="1300">
                  <c:v>40571</c:v>
                </c:pt>
                <c:pt idx="1301">
                  <c:v>40570</c:v>
                </c:pt>
                <c:pt idx="1302">
                  <c:v>40569</c:v>
                </c:pt>
                <c:pt idx="1303">
                  <c:v>40568</c:v>
                </c:pt>
                <c:pt idx="1304">
                  <c:v>40567</c:v>
                </c:pt>
                <c:pt idx="1305">
                  <c:v>40564</c:v>
                </c:pt>
                <c:pt idx="1306">
                  <c:v>40563</c:v>
                </c:pt>
                <c:pt idx="1307">
                  <c:v>40562</c:v>
                </c:pt>
                <c:pt idx="1308">
                  <c:v>40561</c:v>
                </c:pt>
                <c:pt idx="1309">
                  <c:v>40557</c:v>
                </c:pt>
                <c:pt idx="1310">
                  <c:v>40556</c:v>
                </c:pt>
                <c:pt idx="1311">
                  <c:v>40555</c:v>
                </c:pt>
                <c:pt idx="1312">
                  <c:v>40554</c:v>
                </c:pt>
                <c:pt idx="1313">
                  <c:v>40553</c:v>
                </c:pt>
                <c:pt idx="1314">
                  <c:v>40550</c:v>
                </c:pt>
                <c:pt idx="1315">
                  <c:v>40549</c:v>
                </c:pt>
                <c:pt idx="1316">
                  <c:v>40548</c:v>
                </c:pt>
                <c:pt idx="1317">
                  <c:v>40547</c:v>
                </c:pt>
                <c:pt idx="1318">
                  <c:v>40546</c:v>
                </c:pt>
                <c:pt idx="1319">
                  <c:v>40543</c:v>
                </c:pt>
                <c:pt idx="1320">
                  <c:v>40542</c:v>
                </c:pt>
                <c:pt idx="1321">
                  <c:v>40541</c:v>
                </c:pt>
                <c:pt idx="1322">
                  <c:v>40540</c:v>
                </c:pt>
                <c:pt idx="1323">
                  <c:v>40539</c:v>
                </c:pt>
                <c:pt idx="1324">
                  <c:v>40535</c:v>
                </c:pt>
                <c:pt idx="1325">
                  <c:v>40534</c:v>
                </c:pt>
                <c:pt idx="1326">
                  <c:v>40533</c:v>
                </c:pt>
                <c:pt idx="1327">
                  <c:v>40532</c:v>
                </c:pt>
                <c:pt idx="1328">
                  <c:v>40529</c:v>
                </c:pt>
                <c:pt idx="1329">
                  <c:v>40528</c:v>
                </c:pt>
                <c:pt idx="1330">
                  <c:v>40527</c:v>
                </c:pt>
                <c:pt idx="1331">
                  <c:v>40526</c:v>
                </c:pt>
                <c:pt idx="1332">
                  <c:v>40525</c:v>
                </c:pt>
                <c:pt idx="1333">
                  <c:v>40522</c:v>
                </c:pt>
                <c:pt idx="1334">
                  <c:v>40521</c:v>
                </c:pt>
                <c:pt idx="1335">
                  <c:v>40520</c:v>
                </c:pt>
                <c:pt idx="1336">
                  <c:v>40519</c:v>
                </c:pt>
                <c:pt idx="1337">
                  <c:v>40518</c:v>
                </c:pt>
                <c:pt idx="1338">
                  <c:v>40515</c:v>
                </c:pt>
                <c:pt idx="1339">
                  <c:v>40514</c:v>
                </c:pt>
                <c:pt idx="1340">
                  <c:v>40513</c:v>
                </c:pt>
                <c:pt idx="1341">
                  <c:v>40512</c:v>
                </c:pt>
                <c:pt idx="1342">
                  <c:v>40511</c:v>
                </c:pt>
                <c:pt idx="1343">
                  <c:v>40508</c:v>
                </c:pt>
                <c:pt idx="1344">
                  <c:v>40506</c:v>
                </c:pt>
                <c:pt idx="1345">
                  <c:v>40505</c:v>
                </c:pt>
                <c:pt idx="1346">
                  <c:v>40504</c:v>
                </c:pt>
                <c:pt idx="1347">
                  <c:v>40501</c:v>
                </c:pt>
                <c:pt idx="1348">
                  <c:v>40500</c:v>
                </c:pt>
                <c:pt idx="1349">
                  <c:v>40499</c:v>
                </c:pt>
                <c:pt idx="1350">
                  <c:v>40498</c:v>
                </c:pt>
                <c:pt idx="1351">
                  <c:v>40497</c:v>
                </c:pt>
                <c:pt idx="1352">
                  <c:v>40494</c:v>
                </c:pt>
                <c:pt idx="1353">
                  <c:v>40493</c:v>
                </c:pt>
                <c:pt idx="1354">
                  <c:v>40492</c:v>
                </c:pt>
                <c:pt idx="1355">
                  <c:v>40491</c:v>
                </c:pt>
                <c:pt idx="1356">
                  <c:v>40490</c:v>
                </c:pt>
                <c:pt idx="1357">
                  <c:v>40487</c:v>
                </c:pt>
                <c:pt idx="1358">
                  <c:v>40486</c:v>
                </c:pt>
                <c:pt idx="1359">
                  <c:v>40485</c:v>
                </c:pt>
                <c:pt idx="1360">
                  <c:v>40484</c:v>
                </c:pt>
                <c:pt idx="1361">
                  <c:v>40483</c:v>
                </c:pt>
                <c:pt idx="1362">
                  <c:v>40480</c:v>
                </c:pt>
                <c:pt idx="1363">
                  <c:v>40479</c:v>
                </c:pt>
                <c:pt idx="1364">
                  <c:v>40478</c:v>
                </c:pt>
                <c:pt idx="1365">
                  <c:v>40477</c:v>
                </c:pt>
                <c:pt idx="1366">
                  <c:v>40476</c:v>
                </c:pt>
                <c:pt idx="1367">
                  <c:v>40473</c:v>
                </c:pt>
                <c:pt idx="1368">
                  <c:v>40472</c:v>
                </c:pt>
                <c:pt idx="1369">
                  <c:v>40471</c:v>
                </c:pt>
                <c:pt idx="1370">
                  <c:v>40470</c:v>
                </c:pt>
                <c:pt idx="1371">
                  <c:v>40469</c:v>
                </c:pt>
                <c:pt idx="1372">
                  <c:v>40466</c:v>
                </c:pt>
                <c:pt idx="1373">
                  <c:v>40465</c:v>
                </c:pt>
                <c:pt idx="1374">
                  <c:v>40464</c:v>
                </c:pt>
                <c:pt idx="1375">
                  <c:v>40463</c:v>
                </c:pt>
                <c:pt idx="1376">
                  <c:v>40462</c:v>
                </c:pt>
                <c:pt idx="1377">
                  <c:v>40459</c:v>
                </c:pt>
                <c:pt idx="1378">
                  <c:v>40458</c:v>
                </c:pt>
                <c:pt idx="1379">
                  <c:v>40457</c:v>
                </c:pt>
                <c:pt idx="1380">
                  <c:v>40456</c:v>
                </c:pt>
                <c:pt idx="1381">
                  <c:v>40455</c:v>
                </c:pt>
                <c:pt idx="1382">
                  <c:v>40452</c:v>
                </c:pt>
                <c:pt idx="1383">
                  <c:v>40451</c:v>
                </c:pt>
                <c:pt idx="1384">
                  <c:v>40450</c:v>
                </c:pt>
                <c:pt idx="1385">
                  <c:v>40449</c:v>
                </c:pt>
                <c:pt idx="1386">
                  <c:v>40448</c:v>
                </c:pt>
                <c:pt idx="1387">
                  <c:v>40445</c:v>
                </c:pt>
                <c:pt idx="1388">
                  <c:v>40444</c:v>
                </c:pt>
                <c:pt idx="1389">
                  <c:v>40443</c:v>
                </c:pt>
                <c:pt idx="1390">
                  <c:v>40442</c:v>
                </c:pt>
                <c:pt idx="1391">
                  <c:v>40441</c:v>
                </c:pt>
                <c:pt idx="1392">
                  <c:v>40438</c:v>
                </c:pt>
                <c:pt idx="1393">
                  <c:v>40437</c:v>
                </c:pt>
                <c:pt idx="1394">
                  <c:v>40436</c:v>
                </c:pt>
                <c:pt idx="1395">
                  <c:v>40435</c:v>
                </c:pt>
                <c:pt idx="1396">
                  <c:v>40434</c:v>
                </c:pt>
                <c:pt idx="1397">
                  <c:v>40431</c:v>
                </c:pt>
                <c:pt idx="1398">
                  <c:v>40430</c:v>
                </c:pt>
                <c:pt idx="1399">
                  <c:v>40429</c:v>
                </c:pt>
                <c:pt idx="1400">
                  <c:v>40428</c:v>
                </c:pt>
                <c:pt idx="1401">
                  <c:v>40424</c:v>
                </c:pt>
                <c:pt idx="1402">
                  <c:v>40423</c:v>
                </c:pt>
                <c:pt idx="1403">
                  <c:v>40422</c:v>
                </c:pt>
                <c:pt idx="1404">
                  <c:v>40421</c:v>
                </c:pt>
                <c:pt idx="1405">
                  <c:v>40420</c:v>
                </c:pt>
                <c:pt idx="1406">
                  <c:v>40417</c:v>
                </c:pt>
                <c:pt idx="1407">
                  <c:v>40416</c:v>
                </c:pt>
                <c:pt idx="1408">
                  <c:v>40415</c:v>
                </c:pt>
                <c:pt idx="1409">
                  <c:v>40414</c:v>
                </c:pt>
                <c:pt idx="1410">
                  <c:v>40413</c:v>
                </c:pt>
                <c:pt idx="1411">
                  <c:v>40410</c:v>
                </c:pt>
                <c:pt idx="1412">
                  <c:v>40409</c:v>
                </c:pt>
                <c:pt idx="1413">
                  <c:v>40408</c:v>
                </c:pt>
                <c:pt idx="1414">
                  <c:v>40407</c:v>
                </c:pt>
                <c:pt idx="1415">
                  <c:v>40406</c:v>
                </c:pt>
                <c:pt idx="1416">
                  <c:v>40403</c:v>
                </c:pt>
                <c:pt idx="1417">
                  <c:v>40402</c:v>
                </c:pt>
                <c:pt idx="1418">
                  <c:v>40401</c:v>
                </c:pt>
                <c:pt idx="1419">
                  <c:v>40400</c:v>
                </c:pt>
                <c:pt idx="1420">
                  <c:v>40399</c:v>
                </c:pt>
                <c:pt idx="1421">
                  <c:v>40396</c:v>
                </c:pt>
                <c:pt idx="1422">
                  <c:v>40395</c:v>
                </c:pt>
                <c:pt idx="1423">
                  <c:v>40394</c:v>
                </c:pt>
                <c:pt idx="1424">
                  <c:v>40393</c:v>
                </c:pt>
                <c:pt idx="1425">
                  <c:v>40392</c:v>
                </c:pt>
                <c:pt idx="1426">
                  <c:v>40389</c:v>
                </c:pt>
                <c:pt idx="1427">
                  <c:v>40388</c:v>
                </c:pt>
                <c:pt idx="1428">
                  <c:v>40387</c:v>
                </c:pt>
                <c:pt idx="1429">
                  <c:v>40386</c:v>
                </c:pt>
                <c:pt idx="1430">
                  <c:v>40385</c:v>
                </c:pt>
                <c:pt idx="1431">
                  <c:v>40382</c:v>
                </c:pt>
                <c:pt idx="1432">
                  <c:v>40381</c:v>
                </c:pt>
                <c:pt idx="1433">
                  <c:v>40380</c:v>
                </c:pt>
                <c:pt idx="1434">
                  <c:v>40379</c:v>
                </c:pt>
                <c:pt idx="1435">
                  <c:v>40378</c:v>
                </c:pt>
                <c:pt idx="1436">
                  <c:v>40375</c:v>
                </c:pt>
                <c:pt idx="1437">
                  <c:v>40374</c:v>
                </c:pt>
                <c:pt idx="1438">
                  <c:v>40373</c:v>
                </c:pt>
                <c:pt idx="1439">
                  <c:v>40372</c:v>
                </c:pt>
                <c:pt idx="1440">
                  <c:v>40371</c:v>
                </c:pt>
                <c:pt idx="1441">
                  <c:v>40368</c:v>
                </c:pt>
                <c:pt idx="1442">
                  <c:v>40367</c:v>
                </c:pt>
                <c:pt idx="1443">
                  <c:v>40366</c:v>
                </c:pt>
                <c:pt idx="1444">
                  <c:v>40365</c:v>
                </c:pt>
                <c:pt idx="1445">
                  <c:v>40361</c:v>
                </c:pt>
                <c:pt idx="1446">
                  <c:v>40360</c:v>
                </c:pt>
                <c:pt idx="1447">
                  <c:v>40359</c:v>
                </c:pt>
                <c:pt idx="1448">
                  <c:v>40358</c:v>
                </c:pt>
                <c:pt idx="1449">
                  <c:v>40357</c:v>
                </c:pt>
                <c:pt idx="1450">
                  <c:v>40354</c:v>
                </c:pt>
                <c:pt idx="1451">
                  <c:v>40353</c:v>
                </c:pt>
                <c:pt idx="1452">
                  <c:v>40352</c:v>
                </c:pt>
                <c:pt idx="1453">
                  <c:v>40351</c:v>
                </c:pt>
                <c:pt idx="1454">
                  <c:v>40350</c:v>
                </c:pt>
                <c:pt idx="1455">
                  <c:v>40347</c:v>
                </c:pt>
                <c:pt idx="1456">
                  <c:v>40346</c:v>
                </c:pt>
                <c:pt idx="1457">
                  <c:v>40345</c:v>
                </c:pt>
                <c:pt idx="1458">
                  <c:v>40344</c:v>
                </c:pt>
                <c:pt idx="1459">
                  <c:v>40343</c:v>
                </c:pt>
                <c:pt idx="1460">
                  <c:v>40340</c:v>
                </c:pt>
                <c:pt idx="1461">
                  <c:v>40339</c:v>
                </c:pt>
                <c:pt idx="1462">
                  <c:v>40338</c:v>
                </c:pt>
                <c:pt idx="1463">
                  <c:v>40337</c:v>
                </c:pt>
                <c:pt idx="1464">
                  <c:v>40336</c:v>
                </c:pt>
                <c:pt idx="1465">
                  <c:v>40333</c:v>
                </c:pt>
                <c:pt idx="1466">
                  <c:v>40332</c:v>
                </c:pt>
                <c:pt idx="1467">
                  <c:v>40331</c:v>
                </c:pt>
                <c:pt idx="1468">
                  <c:v>40330</c:v>
                </c:pt>
                <c:pt idx="1469">
                  <c:v>40326</c:v>
                </c:pt>
                <c:pt idx="1470">
                  <c:v>40325</c:v>
                </c:pt>
                <c:pt idx="1471">
                  <c:v>40324</c:v>
                </c:pt>
                <c:pt idx="1472">
                  <c:v>40323</c:v>
                </c:pt>
                <c:pt idx="1473">
                  <c:v>40322</c:v>
                </c:pt>
                <c:pt idx="1474">
                  <c:v>40319</c:v>
                </c:pt>
                <c:pt idx="1475">
                  <c:v>40318</c:v>
                </c:pt>
                <c:pt idx="1476">
                  <c:v>40317</c:v>
                </c:pt>
                <c:pt idx="1477">
                  <c:v>40316</c:v>
                </c:pt>
                <c:pt idx="1478">
                  <c:v>40315</c:v>
                </c:pt>
                <c:pt idx="1479">
                  <c:v>40312</c:v>
                </c:pt>
                <c:pt idx="1480">
                  <c:v>40311</c:v>
                </c:pt>
                <c:pt idx="1481">
                  <c:v>40310</c:v>
                </c:pt>
                <c:pt idx="1482">
                  <c:v>40309</c:v>
                </c:pt>
                <c:pt idx="1483">
                  <c:v>40308</c:v>
                </c:pt>
                <c:pt idx="1484">
                  <c:v>40305</c:v>
                </c:pt>
                <c:pt idx="1485">
                  <c:v>40304</c:v>
                </c:pt>
                <c:pt idx="1486">
                  <c:v>40303</c:v>
                </c:pt>
                <c:pt idx="1487">
                  <c:v>40302</c:v>
                </c:pt>
                <c:pt idx="1488">
                  <c:v>40301</c:v>
                </c:pt>
                <c:pt idx="1489">
                  <c:v>40298</c:v>
                </c:pt>
                <c:pt idx="1490">
                  <c:v>40297</c:v>
                </c:pt>
                <c:pt idx="1491">
                  <c:v>40296</c:v>
                </c:pt>
                <c:pt idx="1492">
                  <c:v>40295</c:v>
                </c:pt>
                <c:pt idx="1493">
                  <c:v>40294</c:v>
                </c:pt>
                <c:pt idx="1494">
                  <c:v>40291</c:v>
                </c:pt>
                <c:pt idx="1495">
                  <c:v>40290</c:v>
                </c:pt>
                <c:pt idx="1496">
                  <c:v>40289</c:v>
                </c:pt>
                <c:pt idx="1497">
                  <c:v>40288</c:v>
                </c:pt>
                <c:pt idx="1498">
                  <c:v>40287</c:v>
                </c:pt>
                <c:pt idx="1499">
                  <c:v>40284</c:v>
                </c:pt>
                <c:pt idx="1500">
                  <c:v>40283</c:v>
                </c:pt>
                <c:pt idx="1501">
                  <c:v>40282</c:v>
                </c:pt>
                <c:pt idx="1502">
                  <c:v>40281</c:v>
                </c:pt>
                <c:pt idx="1503">
                  <c:v>40280</c:v>
                </c:pt>
                <c:pt idx="1504">
                  <c:v>40277</c:v>
                </c:pt>
                <c:pt idx="1505">
                  <c:v>40276</c:v>
                </c:pt>
                <c:pt idx="1506">
                  <c:v>40275</c:v>
                </c:pt>
                <c:pt idx="1507">
                  <c:v>40274</c:v>
                </c:pt>
                <c:pt idx="1508">
                  <c:v>40273</c:v>
                </c:pt>
                <c:pt idx="1509">
                  <c:v>40269</c:v>
                </c:pt>
                <c:pt idx="1510">
                  <c:v>40268</c:v>
                </c:pt>
                <c:pt idx="1511">
                  <c:v>40267</c:v>
                </c:pt>
                <c:pt idx="1512">
                  <c:v>40266</c:v>
                </c:pt>
                <c:pt idx="1513">
                  <c:v>40263</c:v>
                </c:pt>
                <c:pt idx="1514">
                  <c:v>40262</c:v>
                </c:pt>
                <c:pt idx="1515">
                  <c:v>40261</c:v>
                </c:pt>
                <c:pt idx="1516">
                  <c:v>40260</c:v>
                </c:pt>
                <c:pt idx="1517">
                  <c:v>40259</c:v>
                </c:pt>
                <c:pt idx="1518">
                  <c:v>40256</c:v>
                </c:pt>
                <c:pt idx="1519">
                  <c:v>40255</c:v>
                </c:pt>
                <c:pt idx="1520">
                  <c:v>40254</c:v>
                </c:pt>
                <c:pt idx="1521">
                  <c:v>40253</c:v>
                </c:pt>
                <c:pt idx="1522">
                  <c:v>40252</c:v>
                </c:pt>
                <c:pt idx="1523">
                  <c:v>40249</c:v>
                </c:pt>
                <c:pt idx="1524">
                  <c:v>40248</c:v>
                </c:pt>
                <c:pt idx="1525">
                  <c:v>40247</c:v>
                </c:pt>
                <c:pt idx="1526">
                  <c:v>40246</c:v>
                </c:pt>
                <c:pt idx="1527">
                  <c:v>40245</c:v>
                </c:pt>
                <c:pt idx="1528">
                  <c:v>40242</c:v>
                </c:pt>
                <c:pt idx="1529">
                  <c:v>40241</c:v>
                </c:pt>
                <c:pt idx="1530">
                  <c:v>40240</c:v>
                </c:pt>
                <c:pt idx="1531">
                  <c:v>40239</c:v>
                </c:pt>
                <c:pt idx="1532">
                  <c:v>40238</c:v>
                </c:pt>
                <c:pt idx="1533">
                  <c:v>40235</c:v>
                </c:pt>
                <c:pt idx="1534">
                  <c:v>40234</c:v>
                </c:pt>
                <c:pt idx="1535">
                  <c:v>40233</c:v>
                </c:pt>
                <c:pt idx="1536">
                  <c:v>40232</c:v>
                </c:pt>
                <c:pt idx="1537">
                  <c:v>40231</c:v>
                </c:pt>
                <c:pt idx="1538">
                  <c:v>40228</c:v>
                </c:pt>
                <c:pt idx="1539">
                  <c:v>40227</c:v>
                </c:pt>
                <c:pt idx="1540">
                  <c:v>40226</c:v>
                </c:pt>
                <c:pt idx="1541">
                  <c:v>40225</c:v>
                </c:pt>
                <c:pt idx="1542">
                  <c:v>40221</c:v>
                </c:pt>
                <c:pt idx="1543">
                  <c:v>40220</c:v>
                </c:pt>
                <c:pt idx="1544">
                  <c:v>40219</c:v>
                </c:pt>
                <c:pt idx="1545">
                  <c:v>40218</c:v>
                </c:pt>
                <c:pt idx="1546">
                  <c:v>40217</c:v>
                </c:pt>
                <c:pt idx="1547">
                  <c:v>40214</c:v>
                </c:pt>
                <c:pt idx="1548">
                  <c:v>40213</c:v>
                </c:pt>
                <c:pt idx="1549">
                  <c:v>40212</c:v>
                </c:pt>
                <c:pt idx="1550">
                  <c:v>40211</c:v>
                </c:pt>
                <c:pt idx="1551">
                  <c:v>40210</c:v>
                </c:pt>
                <c:pt idx="1552">
                  <c:v>40207</c:v>
                </c:pt>
                <c:pt idx="1553">
                  <c:v>40206</c:v>
                </c:pt>
                <c:pt idx="1554">
                  <c:v>40205</c:v>
                </c:pt>
                <c:pt idx="1555">
                  <c:v>40204</c:v>
                </c:pt>
                <c:pt idx="1556">
                  <c:v>40203</c:v>
                </c:pt>
                <c:pt idx="1557">
                  <c:v>40200</c:v>
                </c:pt>
                <c:pt idx="1558">
                  <c:v>40199</c:v>
                </c:pt>
                <c:pt idx="1559">
                  <c:v>40198</c:v>
                </c:pt>
                <c:pt idx="1560">
                  <c:v>40197</c:v>
                </c:pt>
                <c:pt idx="1561">
                  <c:v>40193</c:v>
                </c:pt>
                <c:pt idx="1562">
                  <c:v>40192</c:v>
                </c:pt>
                <c:pt idx="1563">
                  <c:v>40191</c:v>
                </c:pt>
                <c:pt idx="1564">
                  <c:v>40190</c:v>
                </c:pt>
                <c:pt idx="1565">
                  <c:v>40189</c:v>
                </c:pt>
                <c:pt idx="1566">
                  <c:v>40186</c:v>
                </c:pt>
                <c:pt idx="1567">
                  <c:v>40185</c:v>
                </c:pt>
                <c:pt idx="1568">
                  <c:v>40184</c:v>
                </c:pt>
                <c:pt idx="1569">
                  <c:v>40183</c:v>
                </c:pt>
                <c:pt idx="1570">
                  <c:v>40182</c:v>
                </c:pt>
                <c:pt idx="1571">
                  <c:v>40178</c:v>
                </c:pt>
                <c:pt idx="1572">
                  <c:v>40177</c:v>
                </c:pt>
                <c:pt idx="1573">
                  <c:v>40176</c:v>
                </c:pt>
                <c:pt idx="1574">
                  <c:v>40175</c:v>
                </c:pt>
                <c:pt idx="1575">
                  <c:v>40171</c:v>
                </c:pt>
                <c:pt idx="1576">
                  <c:v>40170</c:v>
                </c:pt>
                <c:pt idx="1577">
                  <c:v>40169</c:v>
                </c:pt>
                <c:pt idx="1578">
                  <c:v>40168</c:v>
                </c:pt>
                <c:pt idx="1579">
                  <c:v>40165</c:v>
                </c:pt>
                <c:pt idx="1580">
                  <c:v>40164</c:v>
                </c:pt>
                <c:pt idx="1581">
                  <c:v>40163</c:v>
                </c:pt>
                <c:pt idx="1582">
                  <c:v>40162</c:v>
                </c:pt>
                <c:pt idx="1583">
                  <c:v>40161</c:v>
                </c:pt>
                <c:pt idx="1584">
                  <c:v>40158</c:v>
                </c:pt>
                <c:pt idx="1585">
                  <c:v>40157</c:v>
                </c:pt>
                <c:pt idx="1586">
                  <c:v>40156</c:v>
                </c:pt>
                <c:pt idx="1587">
                  <c:v>40155</c:v>
                </c:pt>
                <c:pt idx="1588">
                  <c:v>40154</c:v>
                </c:pt>
                <c:pt idx="1589">
                  <c:v>40151</c:v>
                </c:pt>
                <c:pt idx="1590">
                  <c:v>40150</c:v>
                </c:pt>
                <c:pt idx="1591">
                  <c:v>40149</c:v>
                </c:pt>
                <c:pt idx="1592">
                  <c:v>40148</c:v>
                </c:pt>
                <c:pt idx="1593">
                  <c:v>40147</c:v>
                </c:pt>
                <c:pt idx="1594">
                  <c:v>40144</c:v>
                </c:pt>
                <c:pt idx="1595">
                  <c:v>40142</c:v>
                </c:pt>
                <c:pt idx="1596">
                  <c:v>40141</c:v>
                </c:pt>
                <c:pt idx="1597">
                  <c:v>40140</c:v>
                </c:pt>
                <c:pt idx="1598">
                  <c:v>40137</c:v>
                </c:pt>
                <c:pt idx="1599">
                  <c:v>40136</c:v>
                </c:pt>
                <c:pt idx="1600">
                  <c:v>40135</c:v>
                </c:pt>
                <c:pt idx="1601">
                  <c:v>40134</c:v>
                </c:pt>
                <c:pt idx="1602">
                  <c:v>40133</c:v>
                </c:pt>
                <c:pt idx="1603">
                  <c:v>40130</c:v>
                </c:pt>
                <c:pt idx="1604">
                  <c:v>40129</c:v>
                </c:pt>
                <c:pt idx="1605">
                  <c:v>40128</c:v>
                </c:pt>
                <c:pt idx="1606">
                  <c:v>40127</c:v>
                </c:pt>
                <c:pt idx="1607">
                  <c:v>40126</c:v>
                </c:pt>
                <c:pt idx="1608">
                  <c:v>40123</c:v>
                </c:pt>
                <c:pt idx="1609">
                  <c:v>40122</c:v>
                </c:pt>
                <c:pt idx="1610">
                  <c:v>40121</c:v>
                </c:pt>
                <c:pt idx="1611">
                  <c:v>40120</c:v>
                </c:pt>
                <c:pt idx="1612">
                  <c:v>40119</c:v>
                </c:pt>
                <c:pt idx="1613">
                  <c:v>40116</c:v>
                </c:pt>
                <c:pt idx="1614">
                  <c:v>40115</c:v>
                </c:pt>
                <c:pt idx="1615">
                  <c:v>40114</c:v>
                </c:pt>
                <c:pt idx="1616">
                  <c:v>40113</c:v>
                </c:pt>
                <c:pt idx="1617">
                  <c:v>40112</c:v>
                </c:pt>
                <c:pt idx="1618">
                  <c:v>40109</c:v>
                </c:pt>
                <c:pt idx="1619">
                  <c:v>40108</c:v>
                </c:pt>
                <c:pt idx="1620">
                  <c:v>40107</c:v>
                </c:pt>
                <c:pt idx="1621">
                  <c:v>40106</c:v>
                </c:pt>
                <c:pt idx="1622">
                  <c:v>40105</c:v>
                </c:pt>
                <c:pt idx="1623">
                  <c:v>40102</c:v>
                </c:pt>
                <c:pt idx="1624">
                  <c:v>40101</c:v>
                </c:pt>
                <c:pt idx="1625">
                  <c:v>40100</c:v>
                </c:pt>
                <c:pt idx="1626">
                  <c:v>40099</c:v>
                </c:pt>
                <c:pt idx="1627">
                  <c:v>40098</c:v>
                </c:pt>
                <c:pt idx="1628">
                  <c:v>40095</c:v>
                </c:pt>
                <c:pt idx="1629">
                  <c:v>40094</c:v>
                </c:pt>
                <c:pt idx="1630">
                  <c:v>40093</c:v>
                </c:pt>
                <c:pt idx="1631">
                  <c:v>40092</c:v>
                </c:pt>
                <c:pt idx="1632">
                  <c:v>40091</c:v>
                </c:pt>
                <c:pt idx="1633">
                  <c:v>40088</c:v>
                </c:pt>
                <c:pt idx="1634">
                  <c:v>40087</c:v>
                </c:pt>
                <c:pt idx="1635">
                  <c:v>40086</c:v>
                </c:pt>
                <c:pt idx="1636">
                  <c:v>40085</c:v>
                </c:pt>
                <c:pt idx="1637">
                  <c:v>40084</c:v>
                </c:pt>
                <c:pt idx="1638">
                  <c:v>40081</c:v>
                </c:pt>
                <c:pt idx="1639">
                  <c:v>40080</c:v>
                </c:pt>
                <c:pt idx="1640">
                  <c:v>40079</c:v>
                </c:pt>
                <c:pt idx="1641">
                  <c:v>40078</c:v>
                </c:pt>
                <c:pt idx="1642">
                  <c:v>40077</c:v>
                </c:pt>
                <c:pt idx="1643">
                  <c:v>40074</c:v>
                </c:pt>
                <c:pt idx="1644">
                  <c:v>40073</c:v>
                </c:pt>
                <c:pt idx="1645">
                  <c:v>40072</c:v>
                </c:pt>
                <c:pt idx="1646">
                  <c:v>40071</c:v>
                </c:pt>
                <c:pt idx="1647">
                  <c:v>40070</c:v>
                </c:pt>
                <c:pt idx="1648">
                  <c:v>40067</c:v>
                </c:pt>
                <c:pt idx="1649">
                  <c:v>40066</c:v>
                </c:pt>
                <c:pt idx="1650">
                  <c:v>40065</c:v>
                </c:pt>
                <c:pt idx="1651">
                  <c:v>40064</c:v>
                </c:pt>
                <c:pt idx="1652">
                  <c:v>40060</c:v>
                </c:pt>
                <c:pt idx="1653">
                  <c:v>40059</c:v>
                </c:pt>
                <c:pt idx="1654">
                  <c:v>40058</c:v>
                </c:pt>
                <c:pt idx="1655">
                  <c:v>40057</c:v>
                </c:pt>
                <c:pt idx="1656">
                  <c:v>40056</c:v>
                </c:pt>
                <c:pt idx="1657">
                  <c:v>40053</c:v>
                </c:pt>
                <c:pt idx="1658">
                  <c:v>40052</c:v>
                </c:pt>
                <c:pt idx="1659">
                  <c:v>40051</c:v>
                </c:pt>
                <c:pt idx="1660">
                  <c:v>40050</c:v>
                </c:pt>
                <c:pt idx="1661">
                  <c:v>40049</c:v>
                </c:pt>
                <c:pt idx="1662">
                  <c:v>40046</c:v>
                </c:pt>
                <c:pt idx="1663">
                  <c:v>40045</c:v>
                </c:pt>
                <c:pt idx="1664">
                  <c:v>40044</c:v>
                </c:pt>
                <c:pt idx="1665">
                  <c:v>40043</c:v>
                </c:pt>
                <c:pt idx="1666">
                  <c:v>40042</c:v>
                </c:pt>
                <c:pt idx="1667">
                  <c:v>40039</c:v>
                </c:pt>
                <c:pt idx="1668">
                  <c:v>40038</c:v>
                </c:pt>
                <c:pt idx="1669">
                  <c:v>40037</c:v>
                </c:pt>
                <c:pt idx="1670">
                  <c:v>40036</c:v>
                </c:pt>
                <c:pt idx="1671">
                  <c:v>40035</c:v>
                </c:pt>
                <c:pt idx="1672">
                  <c:v>40032</c:v>
                </c:pt>
                <c:pt idx="1673">
                  <c:v>40031</c:v>
                </c:pt>
                <c:pt idx="1674">
                  <c:v>40030</c:v>
                </c:pt>
                <c:pt idx="1675">
                  <c:v>40029</c:v>
                </c:pt>
                <c:pt idx="1676">
                  <c:v>40028</c:v>
                </c:pt>
                <c:pt idx="1677">
                  <c:v>40025</c:v>
                </c:pt>
                <c:pt idx="1678">
                  <c:v>40024</c:v>
                </c:pt>
                <c:pt idx="1679">
                  <c:v>40023</c:v>
                </c:pt>
                <c:pt idx="1680">
                  <c:v>40022</c:v>
                </c:pt>
                <c:pt idx="1681">
                  <c:v>40021</c:v>
                </c:pt>
                <c:pt idx="1682">
                  <c:v>40018</c:v>
                </c:pt>
                <c:pt idx="1683">
                  <c:v>40017</c:v>
                </c:pt>
                <c:pt idx="1684">
                  <c:v>40016</c:v>
                </c:pt>
                <c:pt idx="1685">
                  <c:v>40015</c:v>
                </c:pt>
                <c:pt idx="1686">
                  <c:v>40014</c:v>
                </c:pt>
                <c:pt idx="1687">
                  <c:v>40011</c:v>
                </c:pt>
                <c:pt idx="1688">
                  <c:v>40010</c:v>
                </c:pt>
                <c:pt idx="1689">
                  <c:v>40009</c:v>
                </c:pt>
                <c:pt idx="1690">
                  <c:v>40008</c:v>
                </c:pt>
                <c:pt idx="1691">
                  <c:v>40007</c:v>
                </c:pt>
                <c:pt idx="1692">
                  <c:v>40004</c:v>
                </c:pt>
                <c:pt idx="1693">
                  <c:v>40003</c:v>
                </c:pt>
                <c:pt idx="1694">
                  <c:v>40002</c:v>
                </c:pt>
                <c:pt idx="1695">
                  <c:v>40001</c:v>
                </c:pt>
                <c:pt idx="1696">
                  <c:v>40000</c:v>
                </c:pt>
                <c:pt idx="1697">
                  <c:v>39996</c:v>
                </c:pt>
                <c:pt idx="1698">
                  <c:v>39995</c:v>
                </c:pt>
                <c:pt idx="1699">
                  <c:v>39994</c:v>
                </c:pt>
                <c:pt idx="1700">
                  <c:v>39993</c:v>
                </c:pt>
                <c:pt idx="1701">
                  <c:v>39990</c:v>
                </c:pt>
                <c:pt idx="1702">
                  <c:v>39989</c:v>
                </c:pt>
                <c:pt idx="1703">
                  <c:v>39988</c:v>
                </c:pt>
                <c:pt idx="1704">
                  <c:v>39987</c:v>
                </c:pt>
                <c:pt idx="1705">
                  <c:v>39986</c:v>
                </c:pt>
                <c:pt idx="1706">
                  <c:v>39983</c:v>
                </c:pt>
                <c:pt idx="1707">
                  <c:v>39982</c:v>
                </c:pt>
                <c:pt idx="1708">
                  <c:v>39981</c:v>
                </c:pt>
                <c:pt idx="1709">
                  <c:v>39980</c:v>
                </c:pt>
                <c:pt idx="1710">
                  <c:v>39979</c:v>
                </c:pt>
                <c:pt idx="1711">
                  <c:v>39976</c:v>
                </c:pt>
                <c:pt idx="1712">
                  <c:v>39975</c:v>
                </c:pt>
                <c:pt idx="1713">
                  <c:v>39974</c:v>
                </c:pt>
                <c:pt idx="1714">
                  <c:v>39973</c:v>
                </c:pt>
                <c:pt idx="1715">
                  <c:v>39972</c:v>
                </c:pt>
                <c:pt idx="1716">
                  <c:v>39969</c:v>
                </c:pt>
                <c:pt idx="1717">
                  <c:v>39968</c:v>
                </c:pt>
                <c:pt idx="1718">
                  <c:v>39967</c:v>
                </c:pt>
                <c:pt idx="1719">
                  <c:v>39966</c:v>
                </c:pt>
                <c:pt idx="1720">
                  <c:v>39965</c:v>
                </c:pt>
                <c:pt idx="1721">
                  <c:v>39962</c:v>
                </c:pt>
                <c:pt idx="1722">
                  <c:v>39961</c:v>
                </c:pt>
                <c:pt idx="1723">
                  <c:v>39960</c:v>
                </c:pt>
                <c:pt idx="1724">
                  <c:v>39959</c:v>
                </c:pt>
                <c:pt idx="1725">
                  <c:v>39955</c:v>
                </c:pt>
                <c:pt idx="1726">
                  <c:v>39954</c:v>
                </c:pt>
                <c:pt idx="1727">
                  <c:v>39953</c:v>
                </c:pt>
                <c:pt idx="1728">
                  <c:v>39952</c:v>
                </c:pt>
                <c:pt idx="1729">
                  <c:v>39951</c:v>
                </c:pt>
                <c:pt idx="1730">
                  <c:v>39948</c:v>
                </c:pt>
                <c:pt idx="1731">
                  <c:v>39947</c:v>
                </c:pt>
                <c:pt idx="1732">
                  <c:v>39946</c:v>
                </c:pt>
                <c:pt idx="1733">
                  <c:v>39945</c:v>
                </c:pt>
                <c:pt idx="1734">
                  <c:v>39944</c:v>
                </c:pt>
                <c:pt idx="1735">
                  <c:v>39941</c:v>
                </c:pt>
                <c:pt idx="1736">
                  <c:v>39940</c:v>
                </c:pt>
                <c:pt idx="1737">
                  <c:v>39939</c:v>
                </c:pt>
                <c:pt idx="1738">
                  <c:v>39938</c:v>
                </c:pt>
                <c:pt idx="1739">
                  <c:v>39937</c:v>
                </c:pt>
                <c:pt idx="1740">
                  <c:v>39934</c:v>
                </c:pt>
                <c:pt idx="1741">
                  <c:v>39933</c:v>
                </c:pt>
                <c:pt idx="1742">
                  <c:v>39932</c:v>
                </c:pt>
                <c:pt idx="1743">
                  <c:v>39931</c:v>
                </c:pt>
                <c:pt idx="1744">
                  <c:v>39930</c:v>
                </c:pt>
                <c:pt idx="1745">
                  <c:v>39927</c:v>
                </c:pt>
                <c:pt idx="1746">
                  <c:v>39926</c:v>
                </c:pt>
                <c:pt idx="1747">
                  <c:v>39925</c:v>
                </c:pt>
                <c:pt idx="1748">
                  <c:v>39924</c:v>
                </c:pt>
                <c:pt idx="1749">
                  <c:v>39923</c:v>
                </c:pt>
                <c:pt idx="1750">
                  <c:v>39920</c:v>
                </c:pt>
                <c:pt idx="1751">
                  <c:v>39919</c:v>
                </c:pt>
                <c:pt idx="1752">
                  <c:v>39918</c:v>
                </c:pt>
                <c:pt idx="1753">
                  <c:v>39917</c:v>
                </c:pt>
                <c:pt idx="1754">
                  <c:v>39916</c:v>
                </c:pt>
                <c:pt idx="1755">
                  <c:v>39912</c:v>
                </c:pt>
                <c:pt idx="1756">
                  <c:v>39911</c:v>
                </c:pt>
                <c:pt idx="1757">
                  <c:v>39910</c:v>
                </c:pt>
                <c:pt idx="1758">
                  <c:v>39909</c:v>
                </c:pt>
                <c:pt idx="1759">
                  <c:v>39906</c:v>
                </c:pt>
                <c:pt idx="1760">
                  <c:v>39905</c:v>
                </c:pt>
                <c:pt idx="1761">
                  <c:v>39904</c:v>
                </c:pt>
                <c:pt idx="1762">
                  <c:v>39903</c:v>
                </c:pt>
                <c:pt idx="1763">
                  <c:v>39902</c:v>
                </c:pt>
                <c:pt idx="1764">
                  <c:v>39899</c:v>
                </c:pt>
                <c:pt idx="1765">
                  <c:v>39898</c:v>
                </c:pt>
                <c:pt idx="1766">
                  <c:v>39897</c:v>
                </c:pt>
                <c:pt idx="1767">
                  <c:v>39896</c:v>
                </c:pt>
                <c:pt idx="1768">
                  <c:v>39895</c:v>
                </c:pt>
                <c:pt idx="1769">
                  <c:v>39892</c:v>
                </c:pt>
                <c:pt idx="1770">
                  <c:v>39891</c:v>
                </c:pt>
                <c:pt idx="1771">
                  <c:v>39890</c:v>
                </c:pt>
                <c:pt idx="1772">
                  <c:v>39889</c:v>
                </c:pt>
                <c:pt idx="1773">
                  <c:v>39888</c:v>
                </c:pt>
                <c:pt idx="1774">
                  <c:v>39885</c:v>
                </c:pt>
                <c:pt idx="1775">
                  <c:v>39884</c:v>
                </c:pt>
                <c:pt idx="1776">
                  <c:v>39883</c:v>
                </c:pt>
                <c:pt idx="1777">
                  <c:v>39882</c:v>
                </c:pt>
                <c:pt idx="1778">
                  <c:v>39881</c:v>
                </c:pt>
                <c:pt idx="1779">
                  <c:v>39878</c:v>
                </c:pt>
                <c:pt idx="1780">
                  <c:v>39877</c:v>
                </c:pt>
                <c:pt idx="1781">
                  <c:v>39876</c:v>
                </c:pt>
                <c:pt idx="1782">
                  <c:v>39875</c:v>
                </c:pt>
                <c:pt idx="1783">
                  <c:v>39874</c:v>
                </c:pt>
                <c:pt idx="1784">
                  <c:v>39871</c:v>
                </c:pt>
                <c:pt idx="1785">
                  <c:v>39870</c:v>
                </c:pt>
                <c:pt idx="1786">
                  <c:v>39869</c:v>
                </c:pt>
                <c:pt idx="1787">
                  <c:v>39868</c:v>
                </c:pt>
                <c:pt idx="1788">
                  <c:v>39867</c:v>
                </c:pt>
                <c:pt idx="1789">
                  <c:v>39864</c:v>
                </c:pt>
                <c:pt idx="1790">
                  <c:v>39863</c:v>
                </c:pt>
                <c:pt idx="1791">
                  <c:v>39862</c:v>
                </c:pt>
                <c:pt idx="1792">
                  <c:v>39861</c:v>
                </c:pt>
                <c:pt idx="1793">
                  <c:v>39857</c:v>
                </c:pt>
                <c:pt idx="1794">
                  <c:v>39856</c:v>
                </c:pt>
                <c:pt idx="1795">
                  <c:v>39855</c:v>
                </c:pt>
                <c:pt idx="1796">
                  <c:v>39854</c:v>
                </c:pt>
                <c:pt idx="1797">
                  <c:v>39853</c:v>
                </c:pt>
                <c:pt idx="1798">
                  <c:v>39850</c:v>
                </c:pt>
                <c:pt idx="1799">
                  <c:v>39849</c:v>
                </c:pt>
                <c:pt idx="1800">
                  <c:v>39848</c:v>
                </c:pt>
                <c:pt idx="1801">
                  <c:v>39847</c:v>
                </c:pt>
                <c:pt idx="1802">
                  <c:v>39846</c:v>
                </c:pt>
                <c:pt idx="1803">
                  <c:v>39843</c:v>
                </c:pt>
                <c:pt idx="1804">
                  <c:v>39842</c:v>
                </c:pt>
                <c:pt idx="1805">
                  <c:v>39841</c:v>
                </c:pt>
                <c:pt idx="1806">
                  <c:v>39840</c:v>
                </c:pt>
                <c:pt idx="1807">
                  <c:v>39839</c:v>
                </c:pt>
                <c:pt idx="1808">
                  <c:v>39836</c:v>
                </c:pt>
                <c:pt idx="1809">
                  <c:v>39835</c:v>
                </c:pt>
                <c:pt idx="1810">
                  <c:v>39834</c:v>
                </c:pt>
                <c:pt idx="1811">
                  <c:v>39833</c:v>
                </c:pt>
                <c:pt idx="1812">
                  <c:v>39829</c:v>
                </c:pt>
                <c:pt idx="1813">
                  <c:v>39828</c:v>
                </c:pt>
                <c:pt idx="1814">
                  <c:v>39827</c:v>
                </c:pt>
                <c:pt idx="1815">
                  <c:v>39826</c:v>
                </c:pt>
                <c:pt idx="1816">
                  <c:v>39825</c:v>
                </c:pt>
                <c:pt idx="1817">
                  <c:v>39822</c:v>
                </c:pt>
                <c:pt idx="1818">
                  <c:v>39821</c:v>
                </c:pt>
                <c:pt idx="1819">
                  <c:v>39820</c:v>
                </c:pt>
                <c:pt idx="1820">
                  <c:v>39819</c:v>
                </c:pt>
                <c:pt idx="1821">
                  <c:v>39818</c:v>
                </c:pt>
                <c:pt idx="1822">
                  <c:v>39815</c:v>
                </c:pt>
                <c:pt idx="1823">
                  <c:v>39813</c:v>
                </c:pt>
                <c:pt idx="1824">
                  <c:v>39812</c:v>
                </c:pt>
                <c:pt idx="1825">
                  <c:v>39811</c:v>
                </c:pt>
                <c:pt idx="1826">
                  <c:v>39808</c:v>
                </c:pt>
                <c:pt idx="1827">
                  <c:v>39806</c:v>
                </c:pt>
                <c:pt idx="1828">
                  <c:v>39805</c:v>
                </c:pt>
                <c:pt idx="1829">
                  <c:v>39804</c:v>
                </c:pt>
                <c:pt idx="1830">
                  <c:v>39801</c:v>
                </c:pt>
                <c:pt idx="1831">
                  <c:v>39800</c:v>
                </c:pt>
                <c:pt idx="1832">
                  <c:v>39799</c:v>
                </c:pt>
                <c:pt idx="1833">
                  <c:v>39798</c:v>
                </c:pt>
                <c:pt idx="1834">
                  <c:v>39797</c:v>
                </c:pt>
                <c:pt idx="1835">
                  <c:v>39794</c:v>
                </c:pt>
                <c:pt idx="1836">
                  <c:v>39793</c:v>
                </c:pt>
                <c:pt idx="1837">
                  <c:v>39792</c:v>
                </c:pt>
                <c:pt idx="1838">
                  <c:v>39791</c:v>
                </c:pt>
                <c:pt idx="1839">
                  <c:v>39790</c:v>
                </c:pt>
                <c:pt idx="1840">
                  <c:v>39787</c:v>
                </c:pt>
                <c:pt idx="1841">
                  <c:v>39786</c:v>
                </c:pt>
                <c:pt idx="1842">
                  <c:v>39785</c:v>
                </c:pt>
                <c:pt idx="1843">
                  <c:v>39784</c:v>
                </c:pt>
                <c:pt idx="1844">
                  <c:v>39783</c:v>
                </c:pt>
                <c:pt idx="1845">
                  <c:v>39780</c:v>
                </c:pt>
                <c:pt idx="1846">
                  <c:v>39778</c:v>
                </c:pt>
                <c:pt idx="1847">
                  <c:v>39777</c:v>
                </c:pt>
                <c:pt idx="1848">
                  <c:v>39776</c:v>
                </c:pt>
                <c:pt idx="1849">
                  <c:v>39773</c:v>
                </c:pt>
                <c:pt idx="1850">
                  <c:v>39772</c:v>
                </c:pt>
                <c:pt idx="1851">
                  <c:v>39771</c:v>
                </c:pt>
                <c:pt idx="1852">
                  <c:v>39770</c:v>
                </c:pt>
                <c:pt idx="1853">
                  <c:v>39769</c:v>
                </c:pt>
                <c:pt idx="1854">
                  <c:v>39766</c:v>
                </c:pt>
                <c:pt idx="1855">
                  <c:v>39765</c:v>
                </c:pt>
                <c:pt idx="1856">
                  <c:v>39764</c:v>
                </c:pt>
                <c:pt idx="1857">
                  <c:v>39763</c:v>
                </c:pt>
                <c:pt idx="1858">
                  <c:v>39762</c:v>
                </c:pt>
                <c:pt idx="1859">
                  <c:v>39759</c:v>
                </c:pt>
                <c:pt idx="1860">
                  <c:v>39758</c:v>
                </c:pt>
                <c:pt idx="1861">
                  <c:v>39757</c:v>
                </c:pt>
                <c:pt idx="1862">
                  <c:v>39756</c:v>
                </c:pt>
                <c:pt idx="1863">
                  <c:v>39755</c:v>
                </c:pt>
                <c:pt idx="1864">
                  <c:v>39752</c:v>
                </c:pt>
                <c:pt idx="1865">
                  <c:v>39751</c:v>
                </c:pt>
                <c:pt idx="1866">
                  <c:v>39750</c:v>
                </c:pt>
                <c:pt idx="1867">
                  <c:v>39749</c:v>
                </c:pt>
                <c:pt idx="1868">
                  <c:v>39748</c:v>
                </c:pt>
                <c:pt idx="1869">
                  <c:v>39745</c:v>
                </c:pt>
                <c:pt idx="1870">
                  <c:v>39744</c:v>
                </c:pt>
                <c:pt idx="1871">
                  <c:v>39743</c:v>
                </c:pt>
                <c:pt idx="1872">
                  <c:v>39742</c:v>
                </c:pt>
                <c:pt idx="1873">
                  <c:v>39741</c:v>
                </c:pt>
                <c:pt idx="1874">
                  <c:v>39738</c:v>
                </c:pt>
                <c:pt idx="1875">
                  <c:v>39737</c:v>
                </c:pt>
                <c:pt idx="1876">
                  <c:v>39736</c:v>
                </c:pt>
                <c:pt idx="1877">
                  <c:v>39735</c:v>
                </c:pt>
                <c:pt idx="1878">
                  <c:v>39734</c:v>
                </c:pt>
                <c:pt idx="1879">
                  <c:v>39731</c:v>
                </c:pt>
                <c:pt idx="1880">
                  <c:v>39730</c:v>
                </c:pt>
                <c:pt idx="1881">
                  <c:v>39729</c:v>
                </c:pt>
                <c:pt idx="1882">
                  <c:v>39728</c:v>
                </c:pt>
                <c:pt idx="1883">
                  <c:v>39727</c:v>
                </c:pt>
                <c:pt idx="1884">
                  <c:v>39724</c:v>
                </c:pt>
                <c:pt idx="1885">
                  <c:v>39723</c:v>
                </c:pt>
                <c:pt idx="1886">
                  <c:v>39722</c:v>
                </c:pt>
                <c:pt idx="1887">
                  <c:v>39721</c:v>
                </c:pt>
                <c:pt idx="1888">
                  <c:v>39720</c:v>
                </c:pt>
                <c:pt idx="1889">
                  <c:v>39717</c:v>
                </c:pt>
                <c:pt idx="1890">
                  <c:v>39716</c:v>
                </c:pt>
                <c:pt idx="1891">
                  <c:v>39715</c:v>
                </c:pt>
                <c:pt idx="1892">
                  <c:v>39714</c:v>
                </c:pt>
                <c:pt idx="1893">
                  <c:v>39713</c:v>
                </c:pt>
                <c:pt idx="1894">
                  <c:v>39710</c:v>
                </c:pt>
                <c:pt idx="1895">
                  <c:v>39709</c:v>
                </c:pt>
                <c:pt idx="1896">
                  <c:v>39708</c:v>
                </c:pt>
                <c:pt idx="1897">
                  <c:v>39707</c:v>
                </c:pt>
                <c:pt idx="1898">
                  <c:v>39706</c:v>
                </c:pt>
                <c:pt idx="1899">
                  <c:v>39703</c:v>
                </c:pt>
                <c:pt idx="1900">
                  <c:v>39702</c:v>
                </c:pt>
                <c:pt idx="1901">
                  <c:v>39701</c:v>
                </c:pt>
                <c:pt idx="1902">
                  <c:v>39700</c:v>
                </c:pt>
                <c:pt idx="1903">
                  <c:v>39699</c:v>
                </c:pt>
                <c:pt idx="1904">
                  <c:v>39696</c:v>
                </c:pt>
                <c:pt idx="1905">
                  <c:v>39695</c:v>
                </c:pt>
                <c:pt idx="1906">
                  <c:v>39694</c:v>
                </c:pt>
                <c:pt idx="1907">
                  <c:v>39693</c:v>
                </c:pt>
                <c:pt idx="1908">
                  <c:v>39689</c:v>
                </c:pt>
                <c:pt idx="1909">
                  <c:v>39688</c:v>
                </c:pt>
                <c:pt idx="1910">
                  <c:v>39687</c:v>
                </c:pt>
                <c:pt idx="1911">
                  <c:v>39686</c:v>
                </c:pt>
                <c:pt idx="1912">
                  <c:v>39685</c:v>
                </c:pt>
                <c:pt idx="1913">
                  <c:v>39682</c:v>
                </c:pt>
                <c:pt idx="1914">
                  <c:v>39681</c:v>
                </c:pt>
                <c:pt idx="1915">
                  <c:v>39680</c:v>
                </c:pt>
                <c:pt idx="1916">
                  <c:v>39679</c:v>
                </c:pt>
                <c:pt idx="1917">
                  <c:v>39678</c:v>
                </c:pt>
                <c:pt idx="1918">
                  <c:v>39675</c:v>
                </c:pt>
                <c:pt idx="1919">
                  <c:v>39674</c:v>
                </c:pt>
                <c:pt idx="1920">
                  <c:v>39673</c:v>
                </c:pt>
                <c:pt idx="1921">
                  <c:v>39672</c:v>
                </c:pt>
                <c:pt idx="1922">
                  <c:v>39671</c:v>
                </c:pt>
                <c:pt idx="1923">
                  <c:v>39668</c:v>
                </c:pt>
                <c:pt idx="1924">
                  <c:v>39667</c:v>
                </c:pt>
                <c:pt idx="1925">
                  <c:v>39666</c:v>
                </c:pt>
                <c:pt idx="1926">
                  <c:v>39665</c:v>
                </c:pt>
                <c:pt idx="1927">
                  <c:v>39664</c:v>
                </c:pt>
                <c:pt idx="1928">
                  <c:v>39661</c:v>
                </c:pt>
                <c:pt idx="1929">
                  <c:v>39660</c:v>
                </c:pt>
                <c:pt idx="1930">
                  <c:v>39659</c:v>
                </c:pt>
                <c:pt idx="1931">
                  <c:v>39658</c:v>
                </c:pt>
                <c:pt idx="1932">
                  <c:v>39657</c:v>
                </c:pt>
                <c:pt idx="1933">
                  <c:v>39654</c:v>
                </c:pt>
                <c:pt idx="1934">
                  <c:v>39653</c:v>
                </c:pt>
                <c:pt idx="1935">
                  <c:v>39652</c:v>
                </c:pt>
                <c:pt idx="1936">
                  <c:v>39651</c:v>
                </c:pt>
                <c:pt idx="1937">
                  <c:v>39650</c:v>
                </c:pt>
                <c:pt idx="1938">
                  <c:v>39647</c:v>
                </c:pt>
                <c:pt idx="1939">
                  <c:v>39646</c:v>
                </c:pt>
                <c:pt idx="1940">
                  <c:v>39645</c:v>
                </c:pt>
                <c:pt idx="1941">
                  <c:v>39644</c:v>
                </c:pt>
                <c:pt idx="1942">
                  <c:v>39643</c:v>
                </c:pt>
                <c:pt idx="1943">
                  <c:v>39640</c:v>
                </c:pt>
                <c:pt idx="1944">
                  <c:v>39639</c:v>
                </c:pt>
                <c:pt idx="1945">
                  <c:v>39638</c:v>
                </c:pt>
                <c:pt idx="1946">
                  <c:v>39637</c:v>
                </c:pt>
                <c:pt idx="1947">
                  <c:v>39636</c:v>
                </c:pt>
                <c:pt idx="1948">
                  <c:v>39632</c:v>
                </c:pt>
                <c:pt idx="1949">
                  <c:v>39631</c:v>
                </c:pt>
                <c:pt idx="1950">
                  <c:v>39630</c:v>
                </c:pt>
                <c:pt idx="1951">
                  <c:v>39629</c:v>
                </c:pt>
                <c:pt idx="1952">
                  <c:v>39626</c:v>
                </c:pt>
                <c:pt idx="1953">
                  <c:v>39625</c:v>
                </c:pt>
                <c:pt idx="1954">
                  <c:v>39624</c:v>
                </c:pt>
                <c:pt idx="1955">
                  <c:v>39623</c:v>
                </c:pt>
                <c:pt idx="1956">
                  <c:v>39622</c:v>
                </c:pt>
                <c:pt idx="1957">
                  <c:v>39619</c:v>
                </c:pt>
                <c:pt idx="1958">
                  <c:v>39618</c:v>
                </c:pt>
                <c:pt idx="1959">
                  <c:v>39617</c:v>
                </c:pt>
                <c:pt idx="1960">
                  <c:v>39616</c:v>
                </c:pt>
                <c:pt idx="1961">
                  <c:v>39615</c:v>
                </c:pt>
                <c:pt idx="1962">
                  <c:v>39612</c:v>
                </c:pt>
                <c:pt idx="1963">
                  <c:v>39611</c:v>
                </c:pt>
                <c:pt idx="1964">
                  <c:v>39610</c:v>
                </c:pt>
                <c:pt idx="1965">
                  <c:v>39609</c:v>
                </c:pt>
                <c:pt idx="1966">
                  <c:v>39608</c:v>
                </c:pt>
                <c:pt idx="1967">
                  <c:v>39605</c:v>
                </c:pt>
                <c:pt idx="1968">
                  <c:v>39604</c:v>
                </c:pt>
                <c:pt idx="1969">
                  <c:v>39603</c:v>
                </c:pt>
                <c:pt idx="1970">
                  <c:v>39602</c:v>
                </c:pt>
                <c:pt idx="1971">
                  <c:v>39601</c:v>
                </c:pt>
                <c:pt idx="1972">
                  <c:v>39598</c:v>
                </c:pt>
                <c:pt idx="1973">
                  <c:v>39597</c:v>
                </c:pt>
                <c:pt idx="1974">
                  <c:v>39596</c:v>
                </c:pt>
                <c:pt idx="1975">
                  <c:v>39595</c:v>
                </c:pt>
                <c:pt idx="1976">
                  <c:v>39591</c:v>
                </c:pt>
                <c:pt idx="1977">
                  <c:v>39590</c:v>
                </c:pt>
                <c:pt idx="1978">
                  <c:v>39589</c:v>
                </c:pt>
                <c:pt idx="1979">
                  <c:v>39588</c:v>
                </c:pt>
                <c:pt idx="1980">
                  <c:v>39587</c:v>
                </c:pt>
                <c:pt idx="1981">
                  <c:v>39584</c:v>
                </c:pt>
                <c:pt idx="1982">
                  <c:v>39583</c:v>
                </c:pt>
                <c:pt idx="1983">
                  <c:v>39582</c:v>
                </c:pt>
                <c:pt idx="1984">
                  <c:v>39581</c:v>
                </c:pt>
                <c:pt idx="1985">
                  <c:v>39580</c:v>
                </c:pt>
                <c:pt idx="1986">
                  <c:v>39577</c:v>
                </c:pt>
                <c:pt idx="1987">
                  <c:v>39576</c:v>
                </c:pt>
                <c:pt idx="1988">
                  <c:v>39575</c:v>
                </c:pt>
                <c:pt idx="1989">
                  <c:v>39574</c:v>
                </c:pt>
                <c:pt idx="1990">
                  <c:v>39573</c:v>
                </c:pt>
                <c:pt idx="1991">
                  <c:v>39570</c:v>
                </c:pt>
                <c:pt idx="1992">
                  <c:v>39569</c:v>
                </c:pt>
                <c:pt idx="1993">
                  <c:v>39568</c:v>
                </c:pt>
                <c:pt idx="1994">
                  <c:v>39567</c:v>
                </c:pt>
                <c:pt idx="1995">
                  <c:v>39566</c:v>
                </c:pt>
                <c:pt idx="1996">
                  <c:v>39563</c:v>
                </c:pt>
                <c:pt idx="1997">
                  <c:v>39562</c:v>
                </c:pt>
                <c:pt idx="1998">
                  <c:v>39561</c:v>
                </c:pt>
                <c:pt idx="1999">
                  <c:v>39560</c:v>
                </c:pt>
                <c:pt idx="2000">
                  <c:v>39559</c:v>
                </c:pt>
                <c:pt idx="2001">
                  <c:v>39556</c:v>
                </c:pt>
                <c:pt idx="2002">
                  <c:v>39555</c:v>
                </c:pt>
                <c:pt idx="2003">
                  <c:v>39554</c:v>
                </c:pt>
                <c:pt idx="2004">
                  <c:v>39553</c:v>
                </c:pt>
                <c:pt idx="2005">
                  <c:v>39552</c:v>
                </c:pt>
                <c:pt idx="2006">
                  <c:v>39549</c:v>
                </c:pt>
                <c:pt idx="2007">
                  <c:v>39548</c:v>
                </c:pt>
                <c:pt idx="2008">
                  <c:v>39547</c:v>
                </c:pt>
                <c:pt idx="2009">
                  <c:v>39546</c:v>
                </c:pt>
                <c:pt idx="2010">
                  <c:v>39545</c:v>
                </c:pt>
                <c:pt idx="2011">
                  <c:v>39542</c:v>
                </c:pt>
                <c:pt idx="2012">
                  <c:v>39541</c:v>
                </c:pt>
                <c:pt idx="2013">
                  <c:v>39540</c:v>
                </c:pt>
                <c:pt idx="2014">
                  <c:v>39539</c:v>
                </c:pt>
                <c:pt idx="2015">
                  <c:v>39538</c:v>
                </c:pt>
                <c:pt idx="2016">
                  <c:v>39535</c:v>
                </c:pt>
                <c:pt idx="2017">
                  <c:v>39534</c:v>
                </c:pt>
                <c:pt idx="2018">
                  <c:v>39533</c:v>
                </c:pt>
                <c:pt idx="2019">
                  <c:v>39532</c:v>
                </c:pt>
                <c:pt idx="2020">
                  <c:v>39531</c:v>
                </c:pt>
                <c:pt idx="2021">
                  <c:v>39527</c:v>
                </c:pt>
                <c:pt idx="2022">
                  <c:v>39526</c:v>
                </c:pt>
                <c:pt idx="2023">
                  <c:v>39525</c:v>
                </c:pt>
                <c:pt idx="2024">
                  <c:v>39524</c:v>
                </c:pt>
                <c:pt idx="2025">
                  <c:v>39521</c:v>
                </c:pt>
                <c:pt idx="2026">
                  <c:v>39520</c:v>
                </c:pt>
                <c:pt idx="2027">
                  <c:v>39519</c:v>
                </c:pt>
                <c:pt idx="2028">
                  <c:v>39518</c:v>
                </c:pt>
                <c:pt idx="2029">
                  <c:v>39517</c:v>
                </c:pt>
                <c:pt idx="2030">
                  <c:v>39514</c:v>
                </c:pt>
                <c:pt idx="2031">
                  <c:v>39513</c:v>
                </c:pt>
                <c:pt idx="2032">
                  <c:v>39512</c:v>
                </c:pt>
                <c:pt idx="2033">
                  <c:v>39511</c:v>
                </c:pt>
                <c:pt idx="2034">
                  <c:v>39510</c:v>
                </c:pt>
                <c:pt idx="2035">
                  <c:v>39507</c:v>
                </c:pt>
                <c:pt idx="2036">
                  <c:v>39506</c:v>
                </c:pt>
                <c:pt idx="2037">
                  <c:v>39505</c:v>
                </c:pt>
                <c:pt idx="2038">
                  <c:v>39504</c:v>
                </c:pt>
                <c:pt idx="2039">
                  <c:v>39503</c:v>
                </c:pt>
                <c:pt idx="2040">
                  <c:v>39500</c:v>
                </c:pt>
                <c:pt idx="2041">
                  <c:v>39499</c:v>
                </c:pt>
                <c:pt idx="2042">
                  <c:v>39498</c:v>
                </c:pt>
                <c:pt idx="2043">
                  <c:v>39497</c:v>
                </c:pt>
                <c:pt idx="2044">
                  <c:v>39493</c:v>
                </c:pt>
                <c:pt idx="2045">
                  <c:v>39492</c:v>
                </c:pt>
                <c:pt idx="2046">
                  <c:v>39491</c:v>
                </c:pt>
                <c:pt idx="2047">
                  <c:v>39490</c:v>
                </c:pt>
                <c:pt idx="2048">
                  <c:v>39489</c:v>
                </c:pt>
                <c:pt idx="2049">
                  <c:v>39486</c:v>
                </c:pt>
                <c:pt idx="2050">
                  <c:v>39485</c:v>
                </c:pt>
                <c:pt idx="2051">
                  <c:v>39484</c:v>
                </c:pt>
                <c:pt idx="2052">
                  <c:v>39483</c:v>
                </c:pt>
                <c:pt idx="2053">
                  <c:v>39482</c:v>
                </c:pt>
                <c:pt idx="2054">
                  <c:v>39479</c:v>
                </c:pt>
                <c:pt idx="2055">
                  <c:v>39478</c:v>
                </c:pt>
                <c:pt idx="2056">
                  <c:v>39477</c:v>
                </c:pt>
                <c:pt idx="2057">
                  <c:v>39476</c:v>
                </c:pt>
                <c:pt idx="2058">
                  <c:v>39475</c:v>
                </c:pt>
                <c:pt idx="2059">
                  <c:v>39472</c:v>
                </c:pt>
                <c:pt idx="2060">
                  <c:v>39471</c:v>
                </c:pt>
                <c:pt idx="2061">
                  <c:v>39470</c:v>
                </c:pt>
                <c:pt idx="2062">
                  <c:v>39469</c:v>
                </c:pt>
                <c:pt idx="2063">
                  <c:v>39465</c:v>
                </c:pt>
                <c:pt idx="2064">
                  <c:v>39464</c:v>
                </c:pt>
                <c:pt idx="2065">
                  <c:v>39463</c:v>
                </c:pt>
                <c:pt idx="2066">
                  <c:v>39462</c:v>
                </c:pt>
                <c:pt idx="2067">
                  <c:v>39461</c:v>
                </c:pt>
                <c:pt idx="2068">
                  <c:v>39458</c:v>
                </c:pt>
                <c:pt idx="2069">
                  <c:v>39457</c:v>
                </c:pt>
                <c:pt idx="2070">
                  <c:v>39456</c:v>
                </c:pt>
                <c:pt idx="2071">
                  <c:v>39455</c:v>
                </c:pt>
                <c:pt idx="2072">
                  <c:v>39454</c:v>
                </c:pt>
                <c:pt idx="2073">
                  <c:v>39451</c:v>
                </c:pt>
                <c:pt idx="2074">
                  <c:v>39450</c:v>
                </c:pt>
                <c:pt idx="2075">
                  <c:v>39449</c:v>
                </c:pt>
                <c:pt idx="2076">
                  <c:v>39447</c:v>
                </c:pt>
                <c:pt idx="2077">
                  <c:v>39444</c:v>
                </c:pt>
                <c:pt idx="2078">
                  <c:v>39443</c:v>
                </c:pt>
                <c:pt idx="2079">
                  <c:v>39442</c:v>
                </c:pt>
                <c:pt idx="2080">
                  <c:v>39440</c:v>
                </c:pt>
                <c:pt idx="2081">
                  <c:v>39437</c:v>
                </c:pt>
                <c:pt idx="2082">
                  <c:v>39436</c:v>
                </c:pt>
                <c:pt idx="2083">
                  <c:v>39435</c:v>
                </c:pt>
                <c:pt idx="2084">
                  <c:v>39434</c:v>
                </c:pt>
                <c:pt idx="2085">
                  <c:v>39433</c:v>
                </c:pt>
                <c:pt idx="2086">
                  <c:v>39430</c:v>
                </c:pt>
                <c:pt idx="2087">
                  <c:v>39429</c:v>
                </c:pt>
                <c:pt idx="2088">
                  <c:v>39428</c:v>
                </c:pt>
                <c:pt idx="2089">
                  <c:v>39427</c:v>
                </c:pt>
                <c:pt idx="2090">
                  <c:v>39426</c:v>
                </c:pt>
                <c:pt idx="2091">
                  <c:v>39423</c:v>
                </c:pt>
                <c:pt idx="2092">
                  <c:v>39422</c:v>
                </c:pt>
                <c:pt idx="2093">
                  <c:v>39421</c:v>
                </c:pt>
                <c:pt idx="2094">
                  <c:v>39420</c:v>
                </c:pt>
                <c:pt idx="2095">
                  <c:v>39419</c:v>
                </c:pt>
                <c:pt idx="2096">
                  <c:v>39416</c:v>
                </c:pt>
                <c:pt idx="2097">
                  <c:v>39415</c:v>
                </c:pt>
                <c:pt idx="2098">
                  <c:v>39414</c:v>
                </c:pt>
                <c:pt idx="2099">
                  <c:v>39413</c:v>
                </c:pt>
                <c:pt idx="2100">
                  <c:v>39412</c:v>
                </c:pt>
                <c:pt idx="2101">
                  <c:v>39409</c:v>
                </c:pt>
                <c:pt idx="2102">
                  <c:v>39407</c:v>
                </c:pt>
                <c:pt idx="2103">
                  <c:v>39406</c:v>
                </c:pt>
                <c:pt idx="2104">
                  <c:v>39405</c:v>
                </c:pt>
                <c:pt idx="2105">
                  <c:v>39402</c:v>
                </c:pt>
                <c:pt idx="2106">
                  <c:v>39401</c:v>
                </c:pt>
                <c:pt idx="2107">
                  <c:v>39400</c:v>
                </c:pt>
                <c:pt idx="2108">
                  <c:v>39399</c:v>
                </c:pt>
                <c:pt idx="2109">
                  <c:v>39398</c:v>
                </c:pt>
                <c:pt idx="2110">
                  <c:v>39395</c:v>
                </c:pt>
                <c:pt idx="2111">
                  <c:v>39394</c:v>
                </c:pt>
                <c:pt idx="2112">
                  <c:v>39393</c:v>
                </c:pt>
                <c:pt idx="2113">
                  <c:v>39392</c:v>
                </c:pt>
                <c:pt idx="2114">
                  <c:v>39391</c:v>
                </c:pt>
                <c:pt idx="2115">
                  <c:v>39388</c:v>
                </c:pt>
                <c:pt idx="2116">
                  <c:v>39387</c:v>
                </c:pt>
                <c:pt idx="2117">
                  <c:v>39386</c:v>
                </c:pt>
                <c:pt idx="2118">
                  <c:v>39385</c:v>
                </c:pt>
                <c:pt idx="2119">
                  <c:v>39384</c:v>
                </c:pt>
                <c:pt idx="2120">
                  <c:v>39381</c:v>
                </c:pt>
                <c:pt idx="2121">
                  <c:v>39380</c:v>
                </c:pt>
                <c:pt idx="2122">
                  <c:v>39379</c:v>
                </c:pt>
                <c:pt idx="2123">
                  <c:v>39378</c:v>
                </c:pt>
                <c:pt idx="2124">
                  <c:v>39377</c:v>
                </c:pt>
                <c:pt idx="2125">
                  <c:v>39374</c:v>
                </c:pt>
                <c:pt idx="2126">
                  <c:v>39373</c:v>
                </c:pt>
                <c:pt idx="2127">
                  <c:v>39372</c:v>
                </c:pt>
                <c:pt idx="2128">
                  <c:v>39371</c:v>
                </c:pt>
                <c:pt idx="2129">
                  <c:v>39370</c:v>
                </c:pt>
                <c:pt idx="2130">
                  <c:v>39367</c:v>
                </c:pt>
                <c:pt idx="2131">
                  <c:v>39366</c:v>
                </c:pt>
                <c:pt idx="2132">
                  <c:v>39365</c:v>
                </c:pt>
                <c:pt idx="2133">
                  <c:v>39364</c:v>
                </c:pt>
                <c:pt idx="2134">
                  <c:v>39363</c:v>
                </c:pt>
                <c:pt idx="2135">
                  <c:v>39360</c:v>
                </c:pt>
                <c:pt idx="2136">
                  <c:v>39359</c:v>
                </c:pt>
                <c:pt idx="2137">
                  <c:v>39358</c:v>
                </c:pt>
                <c:pt idx="2138">
                  <c:v>39357</c:v>
                </c:pt>
                <c:pt idx="2139">
                  <c:v>39356</c:v>
                </c:pt>
                <c:pt idx="2140">
                  <c:v>39353</c:v>
                </c:pt>
                <c:pt idx="2141">
                  <c:v>39352</c:v>
                </c:pt>
                <c:pt idx="2142">
                  <c:v>39351</c:v>
                </c:pt>
                <c:pt idx="2143">
                  <c:v>39350</c:v>
                </c:pt>
                <c:pt idx="2144">
                  <c:v>39349</c:v>
                </c:pt>
                <c:pt idx="2145">
                  <c:v>39346</c:v>
                </c:pt>
                <c:pt idx="2146">
                  <c:v>39345</c:v>
                </c:pt>
                <c:pt idx="2147">
                  <c:v>39344</c:v>
                </c:pt>
                <c:pt idx="2148">
                  <c:v>39343</c:v>
                </c:pt>
                <c:pt idx="2149">
                  <c:v>39342</c:v>
                </c:pt>
                <c:pt idx="2150">
                  <c:v>39339</c:v>
                </c:pt>
                <c:pt idx="2151">
                  <c:v>39338</c:v>
                </c:pt>
                <c:pt idx="2152">
                  <c:v>39337</c:v>
                </c:pt>
                <c:pt idx="2153">
                  <c:v>39336</c:v>
                </c:pt>
                <c:pt idx="2154">
                  <c:v>39335</c:v>
                </c:pt>
                <c:pt idx="2155">
                  <c:v>39332</c:v>
                </c:pt>
                <c:pt idx="2156">
                  <c:v>39331</c:v>
                </c:pt>
                <c:pt idx="2157">
                  <c:v>39330</c:v>
                </c:pt>
                <c:pt idx="2158">
                  <c:v>39329</c:v>
                </c:pt>
                <c:pt idx="2159">
                  <c:v>39325</c:v>
                </c:pt>
                <c:pt idx="2160">
                  <c:v>39324</c:v>
                </c:pt>
                <c:pt idx="2161">
                  <c:v>39323</c:v>
                </c:pt>
                <c:pt idx="2162">
                  <c:v>39322</c:v>
                </c:pt>
                <c:pt idx="2163">
                  <c:v>39321</c:v>
                </c:pt>
                <c:pt idx="2164">
                  <c:v>39318</c:v>
                </c:pt>
                <c:pt idx="2165">
                  <c:v>39317</c:v>
                </c:pt>
                <c:pt idx="2166">
                  <c:v>39316</c:v>
                </c:pt>
                <c:pt idx="2167">
                  <c:v>39315</c:v>
                </c:pt>
                <c:pt idx="2168">
                  <c:v>39314</c:v>
                </c:pt>
                <c:pt idx="2169">
                  <c:v>39311</c:v>
                </c:pt>
                <c:pt idx="2170">
                  <c:v>39310</c:v>
                </c:pt>
                <c:pt idx="2171">
                  <c:v>39309</c:v>
                </c:pt>
                <c:pt idx="2172">
                  <c:v>39308</c:v>
                </c:pt>
                <c:pt idx="2173">
                  <c:v>39307</c:v>
                </c:pt>
                <c:pt idx="2174">
                  <c:v>39304</c:v>
                </c:pt>
                <c:pt idx="2175">
                  <c:v>39303</c:v>
                </c:pt>
                <c:pt idx="2176">
                  <c:v>39302</c:v>
                </c:pt>
                <c:pt idx="2177">
                  <c:v>39301</c:v>
                </c:pt>
                <c:pt idx="2178">
                  <c:v>39300</c:v>
                </c:pt>
                <c:pt idx="2179">
                  <c:v>39297</c:v>
                </c:pt>
                <c:pt idx="2180">
                  <c:v>39296</c:v>
                </c:pt>
                <c:pt idx="2181">
                  <c:v>39295</c:v>
                </c:pt>
                <c:pt idx="2182">
                  <c:v>39294</c:v>
                </c:pt>
                <c:pt idx="2183">
                  <c:v>39293</c:v>
                </c:pt>
                <c:pt idx="2184">
                  <c:v>39290</c:v>
                </c:pt>
                <c:pt idx="2185">
                  <c:v>39289</c:v>
                </c:pt>
                <c:pt idx="2186">
                  <c:v>39288</c:v>
                </c:pt>
                <c:pt idx="2187">
                  <c:v>39287</c:v>
                </c:pt>
                <c:pt idx="2188">
                  <c:v>39286</c:v>
                </c:pt>
                <c:pt idx="2189">
                  <c:v>39283</c:v>
                </c:pt>
                <c:pt idx="2190">
                  <c:v>39282</c:v>
                </c:pt>
                <c:pt idx="2191">
                  <c:v>39281</c:v>
                </c:pt>
                <c:pt idx="2192">
                  <c:v>39280</c:v>
                </c:pt>
                <c:pt idx="2193">
                  <c:v>39279</c:v>
                </c:pt>
                <c:pt idx="2194">
                  <c:v>39276</c:v>
                </c:pt>
                <c:pt idx="2195">
                  <c:v>39275</c:v>
                </c:pt>
                <c:pt idx="2196">
                  <c:v>39274</c:v>
                </c:pt>
                <c:pt idx="2197">
                  <c:v>39273</c:v>
                </c:pt>
                <c:pt idx="2198">
                  <c:v>39272</c:v>
                </c:pt>
                <c:pt idx="2199">
                  <c:v>39269</c:v>
                </c:pt>
                <c:pt idx="2200">
                  <c:v>39268</c:v>
                </c:pt>
                <c:pt idx="2201">
                  <c:v>39266</c:v>
                </c:pt>
                <c:pt idx="2202">
                  <c:v>39265</c:v>
                </c:pt>
                <c:pt idx="2203">
                  <c:v>39262</c:v>
                </c:pt>
                <c:pt idx="2204">
                  <c:v>39261</c:v>
                </c:pt>
                <c:pt idx="2205">
                  <c:v>39260</c:v>
                </c:pt>
                <c:pt idx="2206">
                  <c:v>39259</c:v>
                </c:pt>
                <c:pt idx="2207">
                  <c:v>39258</c:v>
                </c:pt>
                <c:pt idx="2208">
                  <c:v>39255</c:v>
                </c:pt>
                <c:pt idx="2209">
                  <c:v>39254</c:v>
                </c:pt>
                <c:pt idx="2210">
                  <c:v>39253</c:v>
                </c:pt>
                <c:pt idx="2211">
                  <c:v>39252</c:v>
                </c:pt>
                <c:pt idx="2212">
                  <c:v>39251</c:v>
                </c:pt>
                <c:pt idx="2213">
                  <c:v>39248</c:v>
                </c:pt>
                <c:pt idx="2214">
                  <c:v>39247</c:v>
                </c:pt>
                <c:pt idx="2215">
                  <c:v>39246</c:v>
                </c:pt>
                <c:pt idx="2216">
                  <c:v>39245</c:v>
                </c:pt>
                <c:pt idx="2217">
                  <c:v>39244</c:v>
                </c:pt>
                <c:pt idx="2218">
                  <c:v>39241</c:v>
                </c:pt>
                <c:pt idx="2219">
                  <c:v>39240</c:v>
                </c:pt>
                <c:pt idx="2220">
                  <c:v>39239</c:v>
                </c:pt>
                <c:pt idx="2221">
                  <c:v>39238</c:v>
                </c:pt>
                <c:pt idx="2222">
                  <c:v>39237</c:v>
                </c:pt>
                <c:pt idx="2223">
                  <c:v>39234</c:v>
                </c:pt>
                <c:pt idx="2224">
                  <c:v>39233</c:v>
                </c:pt>
                <c:pt idx="2225">
                  <c:v>39232</c:v>
                </c:pt>
                <c:pt idx="2226">
                  <c:v>39231</c:v>
                </c:pt>
                <c:pt idx="2227">
                  <c:v>39227</c:v>
                </c:pt>
                <c:pt idx="2228">
                  <c:v>39226</c:v>
                </c:pt>
                <c:pt idx="2229">
                  <c:v>39225</c:v>
                </c:pt>
                <c:pt idx="2230">
                  <c:v>39224</c:v>
                </c:pt>
                <c:pt idx="2231">
                  <c:v>39223</c:v>
                </c:pt>
                <c:pt idx="2232">
                  <c:v>39220</c:v>
                </c:pt>
                <c:pt idx="2233">
                  <c:v>39219</c:v>
                </c:pt>
                <c:pt idx="2234">
                  <c:v>39218</c:v>
                </c:pt>
                <c:pt idx="2235">
                  <c:v>39217</c:v>
                </c:pt>
                <c:pt idx="2236">
                  <c:v>39216</c:v>
                </c:pt>
                <c:pt idx="2237">
                  <c:v>39213</c:v>
                </c:pt>
                <c:pt idx="2238">
                  <c:v>39212</c:v>
                </c:pt>
                <c:pt idx="2239">
                  <c:v>39211</c:v>
                </c:pt>
                <c:pt idx="2240">
                  <c:v>39210</c:v>
                </c:pt>
                <c:pt idx="2241">
                  <c:v>39209</c:v>
                </c:pt>
                <c:pt idx="2242">
                  <c:v>39206</c:v>
                </c:pt>
                <c:pt idx="2243">
                  <c:v>39205</c:v>
                </c:pt>
                <c:pt idx="2244">
                  <c:v>39204</c:v>
                </c:pt>
                <c:pt idx="2245">
                  <c:v>39203</c:v>
                </c:pt>
                <c:pt idx="2246">
                  <c:v>39202</c:v>
                </c:pt>
                <c:pt idx="2247">
                  <c:v>39199</c:v>
                </c:pt>
                <c:pt idx="2248">
                  <c:v>39198</c:v>
                </c:pt>
                <c:pt idx="2249">
                  <c:v>39197</c:v>
                </c:pt>
                <c:pt idx="2250">
                  <c:v>39196</c:v>
                </c:pt>
                <c:pt idx="2251">
                  <c:v>39195</c:v>
                </c:pt>
                <c:pt idx="2252">
                  <c:v>39192</c:v>
                </c:pt>
                <c:pt idx="2253">
                  <c:v>39191</c:v>
                </c:pt>
                <c:pt idx="2254">
                  <c:v>39190</c:v>
                </c:pt>
                <c:pt idx="2255">
                  <c:v>39189</c:v>
                </c:pt>
                <c:pt idx="2256">
                  <c:v>39188</c:v>
                </c:pt>
                <c:pt idx="2257">
                  <c:v>39185</c:v>
                </c:pt>
                <c:pt idx="2258">
                  <c:v>39184</c:v>
                </c:pt>
                <c:pt idx="2259">
                  <c:v>39183</c:v>
                </c:pt>
                <c:pt idx="2260">
                  <c:v>39182</c:v>
                </c:pt>
                <c:pt idx="2261">
                  <c:v>39181</c:v>
                </c:pt>
                <c:pt idx="2262">
                  <c:v>39177</c:v>
                </c:pt>
                <c:pt idx="2263">
                  <c:v>39176</c:v>
                </c:pt>
                <c:pt idx="2264">
                  <c:v>39175</c:v>
                </c:pt>
                <c:pt idx="2265">
                  <c:v>39174</c:v>
                </c:pt>
                <c:pt idx="2266">
                  <c:v>39171</c:v>
                </c:pt>
                <c:pt idx="2267">
                  <c:v>39170</c:v>
                </c:pt>
                <c:pt idx="2268">
                  <c:v>39169</c:v>
                </c:pt>
                <c:pt idx="2269">
                  <c:v>39168</c:v>
                </c:pt>
                <c:pt idx="2270">
                  <c:v>39167</c:v>
                </c:pt>
                <c:pt idx="2271">
                  <c:v>39164</c:v>
                </c:pt>
                <c:pt idx="2272">
                  <c:v>39163</c:v>
                </c:pt>
                <c:pt idx="2273">
                  <c:v>39162</c:v>
                </c:pt>
                <c:pt idx="2274">
                  <c:v>39161</c:v>
                </c:pt>
                <c:pt idx="2275">
                  <c:v>39160</c:v>
                </c:pt>
                <c:pt idx="2276">
                  <c:v>39157</c:v>
                </c:pt>
                <c:pt idx="2277">
                  <c:v>39156</c:v>
                </c:pt>
                <c:pt idx="2278">
                  <c:v>39155</c:v>
                </c:pt>
                <c:pt idx="2279">
                  <c:v>39154</c:v>
                </c:pt>
                <c:pt idx="2280">
                  <c:v>39153</c:v>
                </c:pt>
                <c:pt idx="2281">
                  <c:v>39150</c:v>
                </c:pt>
                <c:pt idx="2282">
                  <c:v>39149</c:v>
                </c:pt>
                <c:pt idx="2283">
                  <c:v>39148</c:v>
                </c:pt>
                <c:pt idx="2284">
                  <c:v>39147</c:v>
                </c:pt>
                <c:pt idx="2285">
                  <c:v>39146</c:v>
                </c:pt>
                <c:pt idx="2286">
                  <c:v>39143</c:v>
                </c:pt>
                <c:pt idx="2287">
                  <c:v>39142</c:v>
                </c:pt>
                <c:pt idx="2288">
                  <c:v>39141</c:v>
                </c:pt>
                <c:pt idx="2289">
                  <c:v>39140</c:v>
                </c:pt>
                <c:pt idx="2290">
                  <c:v>39139</c:v>
                </c:pt>
                <c:pt idx="2291">
                  <c:v>39136</c:v>
                </c:pt>
                <c:pt idx="2292">
                  <c:v>39135</c:v>
                </c:pt>
                <c:pt idx="2293">
                  <c:v>39134</c:v>
                </c:pt>
                <c:pt idx="2294">
                  <c:v>39133</c:v>
                </c:pt>
                <c:pt idx="2295">
                  <c:v>39129</c:v>
                </c:pt>
                <c:pt idx="2296">
                  <c:v>39128</c:v>
                </c:pt>
                <c:pt idx="2297">
                  <c:v>39127</c:v>
                </c:pt>
                <c:pt idx="2298">
                  <c:v>39126</c:v>
                </c:pt>
                <c:pt idx="2299">
                  <c:v>39125</c:v>
                </c:pt>
                <c:pt idx="2300">
                  <c:v>39122</c:v>
                </c:pt>
                <c:pt idx="2301">
                  <c:v>39121</c:v>
                </c:pt>
                <c:pt idx="2302">
                  <c:v>39120</c:v>
                </c:pt>
                <c:pt idx="2303">
                  <c:v>39119</c:v>
                </c:pt>
                <c:pt idx="2304">
                  <c:v>39118</c:v>
                </c:pt>
                <c:pt idx="2305">
                  <c:v>39115</c:v>
                </c:pt>
                <c:pt idx="2306">
                  <c:v>39114</c:v>
                </c:pt>
                <c:pt idx="2307">
                  <c:v>39113</c:v>
                </c:pt>
                <c:pt idx="2308">
                  <c:v>39112</c:v>
                </c:pt>
                <c:pt idx="2309">
                  <c:v>39111</c:v>
                </c:pt>
                <c:pt idx="2310">
                  <c:v>39108</c:v>
                </c:pt>
                <c:pt idx="2311">
                  <c:v>39107</c:v>
                </c:pt>
                <c:pt idx="2312">
                  <c:v>39106</c:v>
                </c:pt>
                <c:pt idx="2313">
                  <c:v>39105</c:v>
                </c:pt>
                <c:pt idx="2314">
                  <c:v>39104</c:v>
                </c:pt>
                <c:pt idx="2315">
                  <c:v>39101</c:v>
                </c:pt>
                <c:pt idx="2316">
                  <c:v>39100</c:v>
                </c:pt>
                <c:pt idx="2317">
                  <c:v>39099</c:v>
                </c:pt>
                <c:pt idx="2318">
                  <c:v>39098</c:v>
                </c:pt>
                <c:pt idx="2319">
                  <c:v>39094</c:v>
                </c:pt>
                <c:pt idx="2320">
                  <c:v>39093</c:v>
                </c:pt>
                <c:pt idx="2321">
                  <c:v>39092</c:v>
                </c:pt>
                <c:pt idx="2322">
                  <c:v>39091</c:v>
                </c:pt>
                <c:pt idx="2323">
                  <c:v>39090</c:v>
                </c:pt>
                <c:pt idx="2324">
                  <c:v>39087</c:v>
                </c:pt>
                <c:pt idx="2325">
                  <c:v>39086</c:v>
                </c:pt>
                <c:pt idx="2326">
                  <c:v>39085</c:v>
                </c:pt>
                <c:pt idx="2327">
                  <c:v>39080</c:v>
                </c:pt>
                <c:pt idx="2328">
                  <c:v>39079</c:v>
                </c:pt>
                <c:pt idx="2329">
                  <c:v>39078</c:v>
                </c:pt>
                <c:pt idx="2330">
                  <c:v>39077</c:v>
                </c:pt>
                <c:pt idx="2331">
                  <c:v>39073</c:v>
                </c:pt>
                <c:pt idx="2332">
                  <c:v>39072</c:v>
                </c:pt>
                <c:pt idx="2333">
                  <c:v>39071</c:v>
                </c:pt>
                <c:pt idx="2334">
                  <c:v>39070</c:v>
                </c:pt>
                <c:pt idx="2335">
                  <c:v>39069</c:v>
                </c:pt>
                <c:pt idx="2336">
                  <c:v>39066</c:v>
                </c:pt>
                <c:pt idx="2337">
                  <c:v>39065</c:v>
                </c:pt>
                <c:pt idx="2338">
                  <c:v>39064</c:v>
                </c:pt>
                <c:pt idx="2339">
                  <c:v>39063</c:v>
                </c:pt>
                <c:pt idx="2340">
                  <c:v>39062</c:v>
                </c:pt>
                <c:pt idx="2341">
                  <c:v>39059</c:v>
                </c:pt>
                <c:pt idx="2342">
                  <c:v>39058</c:v>
                </c:pt>
                <c:pt idx="2343">
                  <c:v>39057</c:v>
                </c:pt>
                <c:pt idx="2344">
                  <c:v>39056</c:v>
                </c:pt>
                <c:pt idx="2345">
                  <c:v>39055</c:v>
                </c:pt>
                <c:pt idx="2346">
                  <c:v>39052</c:v>
                </c:pt>
                <c:pt idx="2347">
                  <c:v>39051</c:v>
                </c:pt>
                <c:pt idx="2348">
                  <c:v>39050</c:v>
                </c:pt>
                <c:pt idx="2349">
                  <c:v>39049</c:v>
                </c:pt>
                <c:pt idx="2350">
                  <c:v>39048</c:v>
                </c:pt>
                <c:pt idx="2351">
                  <c:v>39045</c:v>
                </c:pt>
                <c:pt idx="2352">
                  <c:v>39043</c:v>
                </c:pt>
                <c:pt idx="2353">
                  <c:v>39042</c:v>
                </c:pt>
                <c:pt idx="2354">
                  <c:v>39041</c:v>
                </c:pt>
                <c:pt idx="2355">
                  <c:v>39038</c:v>
                </c:pt>
                <c:pt idx="2356">
                  <c:v>39037</c:v>
                </c:pt>
                <c:pt idx="2357">
                  <c:v>39036</c:v>
                </c:pt>
                <c:pt idx="2358">
                  <c:v>39035</c:v>
                </c:pt>
                <c:pt idx="2359">
                  <c:v>39034</c:v>
                </c:pt>
                <c:pt idx="2360">
                  <c:v>39031</c:v>
                </c:pt>
                <c:pt idx="2361">
                  <c:v>39030</c:v>
                </c:pt>
                <c:pt idx="2362">
                  <c:v>39029</c:v>
                </c:pt>
                <c:pt idx="2363">
                  <c:v>39028</c:v>
                </c:pt>
                <c:pt idx="2364">
                  <c:v>39027</c:v>
                </c:pt>
                <c:pt idx="2365">
                  <c:v>39024</c:v>
                </c:pt>
                <c:pt idx="2366">
                  <c:v>39023</c:v>
                </c:pt>
                <c:pt idx="2367">
                  <c:v>39022</c:v>
                </c:pt>
                <c:pt idx="2368">
                  <c:v>39021</c:v>
                </c:pt>
                <c:pt idx="2369">
                  <c:v>39020</c:v>
                </c:pt>
                <c:pt idx="2370">
                  <c:v>39017</c:v>
                </c:pt>
                <c:pt idx="2371">
                  <c:v>39016</c:v>
                </c:pt>
                <c:pt idx="2372">
                  <c:v>39015</c:v>
                </c:pt>
                <c:pt idx="2373">
                  <c:v>39014</c:v>
                </c:pt>
                <c:pt idx="2374">
                  <c:v>39013</c:v>
                </c:pt>
                <c:pt idx="2375">
                  <c:v>39010</c:v>
                </c:pt>
                <c:pt idx="2376">
                  <c:v>39009</c:v>
                </c:pt>
                <c:pt idx="2377">
                  <c:v>39008</c:v>
                </c:pt>
                <c:pt idx="2378">
                  <c:v>39007</c:v>
                </c:pt>
                <c:pt idx="2379">
                  <c:v>39006</c:v>
                </c:pt>
                <c:pt idx="2380">
                  <c:v>39003</c:v>
                </c:pt>
                <c:pt idx="2381">
                  <c:v>39002</c:v>
                </c:pt>
                <c:pt idx="2382">
                  <c:v>39001</c:v>
                </c:pt>
                <c:pt idx="2383">
                  <c:v>39000</c:v>
                </c:pt>
                <c:pt idx="2384">
                  <c:v>38999</c:v>
                </c:pt>
                <c:pt idx="2385">
                  <c:v>38996</c:v>
                </c:pt>
                <c:pt idx="2386">
                  <c:v>38995</c:v>
                </c:pt>
                <c:pt idx="2387">
                  <c:v>38994</c:v>
                </c:pt>
                <c:pt idx="2388">
                  <c:v>38993</c:v>
                </c:pt>
                <c:pt idx="2389">
                  <c:v>38992</c:v>
                </c:pt>
                <c:pt idx="2390">
                  <c:v>38989</c:v>
                </c:pt>
                <c:pt idx="2391">
                  <c:v>38988</c:v>
                </c:pt>
                <c:pt idx="2392">
                  <c:v>38987</c:v>
                </c:pt>
                <c:pt idx="2393">
                  <c:v>38986</c:v>
                </c:pt>
                <c:pt idx="2394">
                  <c:v>38985</c:v>
                </c:pt>
                <c:pt idx="2395">
                  <c:v>38982</c:v>
                </c:pt>
                <c:pt idx="2396">
                  <c:v>38981</c:v>
                </c:pt>
                <c:pt idx="2397">
                  <c:v>38980</c:v>
                </c:pt>
                <c:pt idx="2398">
                  <c:v>38979</c:v>
                </c:pt>
                <c:pt idx="2399">
                  <c:v>38978</c:v>
                </c:pt>
                <c:pt idx="2400">
                  <c:v>38975</c:v>
                </c:pt>
                <c:pt idx="2401">
                  <c:v>38974</c:v>
                </c:pt>
                <c:pt idx="2402">
                  <c:v>38973</c:v>
                </c:pt>
                <c:pt idx="2403">
                  <c:v>38972</c:v>
                </c:pt>
                <c:pt idx="2404">
                  <c:v>38971</c:v>
                </c:pt>
                <c:pt idx="2405">
                  <c:v>38968</c:v>
                </c:pt>
                <c:pt idx="2406">
                  <c:v>38967</c:v>
                </c:pt>
                <c:pt idx="2407">
                  <c:v>38966</c:v>
                </c:pt>
                <c:pt idx="2408">
                  <c:v>38965</c:v>
                </c:pt>
                <c:pt idx="2409">
                  <c:v>38961</c:v>
                </c:pt>
                <c:pt idx="2410">
                  <c:v>38960</c:v>
                </c:pt>
                <c:pt idx="2411">
                  <c:v>38959</c:v>
                </c:pt>
                <c:pt idx="2412">
                  <c:v>38958</c:v>
                </c:pt>
                <c:pt idx="2413">
                  <c:v>38957</c:v>
                </c:pt>
                <c:pt idx="2414">
                  <c:v>38954</c:v>
                </c:pt>
                <c:pt idx="2415">
                  <c:v>38953</c:v>
                </c:pt>
                <c:pt idx="2416">
                  <c:v>38952</c:v>
                </c:pt>
                <c:pt idx="2417">
                  <c:v>38951</c:v>
                </c:pt>
                <c:pt idx="2418">
                  <c:v>38950</c:v>
                </c:pt>
                <c:pt idx="2419">
                  <c:v>38947</c:v>
                </c:pt>
                <c:pt idx="2420">
                  <c:v>38946</c:v>
                </c:pt>
                <c:pt idx="2421">
                  <c:v>38945</c:v>
                </c:pt>
                <c:pt idx="2422">
                  <c:v>38944</c:v>
                </c:pt>
                <c:pt idx="2423">
                  <c:v>38943</c:v>
                </c:pt>
                <c:pt idx="2424">
                  <c:v>38940</c:v>
                </c:pt>
                <c:pt idx="2425">
                  <c:v>38939</c:v>
                </c:pt>
                <c:pt idx="2426">
                  <c:v>38938</c:v>
                </c:pt>
                <c:pt idx="2427">
                  <c:v>38937</c:v>
                </c:pt>
                <c:pt idx="2428">
                  <c:v>38936</c:v>
                </c:pt>
                <c:pt idx="2429">
                  <c:v>38933</c:v>
                </c:pt>
                <c:pt idx="2430">
                  <c:v>38932</c:v>
                </c:pt>
                <c:pt idx="2431">
                  <c:v>38931</c:v>
                </c:pt>
                <c:pt idx="2432">
                  <c:v>38930</c:v>
                </c:pt>
                <c:pt idx="2433">
                  <c:v>38929</c:v>
                </c:pt>
                <c:pt idx="2434">
                  <c:v>38926</c:v>
                </c:pt>
                <c:pt idx="2435">
                  <c:v>38925</c:v>
                </c:pt>
                <c:pt idx="2436">
                  <c:v>38924</c:v>
                </c:pt>
                <c:pt idx="2437">
                  <c:v>38923</c:v>
                </c:pt>
                <c:pt idx="2438">
                  <c:v>38922</c:v>
                </c:pt>
                <c:pt idx="2439">
                  <c:v>38919</c:v>
                </c:pt>
                <c:pt idx="2440">
                  <c:v>38918</c:v>
                </c:pt>
                <c:pt idx="2441">
                  <c:v>38917</c:v>
                </c:pt>
                <c:pt idx="2442">
                  <c:v>38916</c:v>
                </c:pt>
                <c:pt idx="2443">
                  <c:v>38915</c:v>
                </c:pt>
                <c:pt idx="2444">
                  <c:v>38912</c:v>
                </c:pt>
                <c:pt idx="2445">
                  <c:v>38911</c:v>
                </c:pt>
                <c:pt idx="2446">
                  <c:v>38910</c:v>
                </c:pt>
                <c:pt idx="2447">
                  <c:v>38909</c:v>
                </c:pt>
                <c:pt idx="2448">
                  <c:v>38908</c:v>
                </c:pt>
                <c:pt idx="2449">
                  <c:v>38905</c:v>
                </c:pt>
                <c:pt idx="2450">
                  <c:v>38904</c:v>
                </c:pt>
                <c:pt idx="2451">
                  <c:v>38903</c:v>
                </c:pt>
                <c:pt idx="2452">
                  <c:v>38901</c:v>
                </c:pt>
                <c:pt idx="2453">
                  <c:v>38898</c:v>
                </c:pt>
                <c:pt idx="2454">
                  <c:v>38897</c:v>
                </c:pt>
                <c:pt idx="2455">
                  <c:v>38896</c:v>
                </c:pt>
                <c:pt idx="2456">
                  <c:v>38895</c:v>
                </c:pt>
                <c:pt idx="2457">
                  <c:v>38894</c:v>
                </c:pt>
                <c:pt idx="2458">
                  <c:v>38891</c:v>
                </c:pt>
                <c:pt idx="2459">
                  <c:v>38890</c:v>
                </c:pt>
                <c:pt idx="2460">
                  <c:v>38889</c:v>
                </c:pt>
                <c:pt idx="2461">
                  <c:v>38888</c:v>
                </c:pt>
                <c:pt idx="2462">
                  <c:v>38887</c:v>
                </c:pt>
                <c:pt idx="2463">
                  <c:v>38884</c:v>
                </c:pt>
                <c:pt idx="2464">
                  <c:v>38883</c:v>
                </c:pt>
                <c:pt idx="2465">
                  <c:v>38882</c:v>
                </c:pt>
                <c:pt idx="2466">
                  <c:v>38881</c:v>
                </c:pt>
                <c:pt idx="2467">
                  <c:v>38880</c:v>
                </c:pt>
                <c:pt idx="2468">
                  <c:v>38877</c:v>
                </c:pt>
                <c:pt idx="2469">
                  <c:v>38876</c:v>
                </c:pt>
                <c:pt idx="2470">
                  <c:v>38875</c:v>
                </c:pt>
                <c:pt idx="2471">
                  <c:v>38874</c:v>
                </c:pt>
                <c:pt idx="2472">
                  <c:v>38873</c:v>
                </c:pt>
                <c:pt idx="2473">
                  <c:v>38870</c:v>
                </c:pt>
                <c:pt idx="2474">
                  <c:v>38869</c:v>
                </c:pt>
                <c:pt idx="2475">
                  <c:v>38868</c:v>
                </c:pt>
                <c:pt idx="2476">
                  <c:v>38867</c:v>
                </c:pt>
                <c:pt idx="2477">
                  <c:v>38863</c:v>
                </c:pt>
                <c:pt idx="2478">
                  <c:v>38862</c:v>
                </c:pt>
                <c:pt idx="2479">
                  <c:v>38861</c:v>
                </c:pt>
                <c:pt idx="2480">
                  <c:v>38860</c:v>
                </c:pt>
                <c:pt idx="2481">
                  <c:v>38859</c:v>
                </c:pt>
                <c:pt idx="2482">
                  <c:v>38856</c:v>
                </c:pt>
                <c:pt idx="2483">
                  <c:v>38855</c:v>
                </c:pt>
                <c:pt idx="2484">
                  <c:v>38854</c:v>
                </c:pt>
                <c:pt idx="2485">
                  <c:v>38853</c:v>
                </c:pt>
                <c:pt idx="2486">
                  <c:v>38852</c:v>
                </c:pt>
                <c:pt idx="2487">
                  <c:v>38849</c:v>
                </c:pt>
                <c:pt idx="2488">
                  <c:v>38848</c:v>
                </c:pt>
                <c:pt idx="2489">
                  <c:v>38847</c:v>
                </c:pt>
                <c:pt idx="2490">
                  <c:v>38846</c:v>
                </c:pt>
                <c:pt idx="2491">
                  <c:v>38845</c:v>
                </c:pt>
                <c:pt idx="2492">
                  <c:v>38842</c:v>
                </c:pt>
                <c:pt idx="2493">
                  <c:v>38841</c:v>
                </c:pt>
                <c:pt idx="2494">
                  <c:v>38840</c:v>
                </c:pt>
                <c:pt idx="2495">
                  <c:v>38839</c:v>
                </c:pt>
                <c:pt idx="2496">
                  <c:v>38838</c:v>
                </c:pt>
                <c:pt idx="2497">
                  <c:v>38835</c:v>
                </c:pt>
                <c:pt idx="2498">
                  <c:v>38834</c:v>
                </c:pt>
                <c:pt idx="2499">
                  <c:v>38833</c:v>
                </c:pt>
                <c:pt idx="2500">
                  <c:v>38832</c:v>
                </c:pt>
                <c:pt idx="2501">
                  <c:v>38831</c:v>
                </c:pt>
                <c:pt idx="2502">
                  <c:v>38828</c:v>
                </c:pt>
                <c:pt idx="2503">
                  <c:v>38827</c:v>
                </c:pt>
                <c:pt idx="2504">
                  <c:v>38826</c:v>
                </c:pt>
                <c:pt idx="2505">
                  <c:v>38825</c:v>
                </c:pt>
                <c:pt idx="2506">
                  <c:v>38824</c:v>
                </c:pt>
                <c:pt idx="2507">
                  <c:v>38820</c:v>
                </c:pt>
                <c:pt idx="2508">
                  <c:v>38819</c:v>
                </c:pt>
                <c:pt idx="2509">
                  <c:v>38818</c:v>
                </c:pt>
                <c:pt idx="2510">
                  <c:v>38817</c:v>
                </c:pt>
                <c:pt idx="2511">
                  <c:v>38814</c:v>
                </c:pt>
                <c:pt idx="2512">
                  <c:v>38813</c:v>
                </c:pt>
                <c:pt idx="2513">
                  <c:v>38812</c:v>
                </c:pt>
                <c:pt idx="2514">
                  <c:v>38811</c:v>
                </c:pt>
                <c:pt idx="2515">
                  <c:v>38810</c:v>
                </c:pt>
                <c:pt idx="2516">
                  <c:v>38807</c:v>
                </c:pt>
                <c:pt idx="2517">
                  <c:v>38806</c:v>
                </c:pt>
                <c:pt idx="2518">
                  <c:v>38805</c:v>
                </c:pt>
                <c:pt idx="2519">
                  <c:v>38804</c:v>
                </c:pt>
                <c:pt idx="2520">
                  <c:v>38803</c:v>
                </c:pt>
                <c:pt idx="2521">
                  <c:v>38800</c:v>
                </c:pt>
                <c:pt idx="2522">
                  <c:v>38799</c:v>
                </c:pt>
                <c:pt idx="2523">
                  <c:v>38798</c:v>
                </c:pt>
                <c:pt idx="2524">
                  <c:v>38797</c:v>
                </c:pt>
                <c:pt idx="2525">
                  <c:v>38796</c:v>
                </c:pt>
                <c:pt idx="2526">
                  <c:v>38793</c:v>
                </c:pt>
                <c:pt idx="2527">
                  <c:v>38792</c:v>
                </c:pt>
                <c:pt idx="2528">
                  <c:v>38791</c:v>
                </c:pt>
                <c:pt idx="2529">
                  <c:v>38790</c:v>
                </c:pt>
                <c:pt idx="2530">
                  <c:v>38789</c:v>
                </c:pt>
                <c:pt idx="2531">
                  <c:v>38786</c:v>
                </c:pt>
                <c:pt idx="2532">
                  <c:v>38785</c:v>
                </c:pt>
                <c:pt idx="2533">
                  <c:v>38784</c:v>
                </c:pt>
                <c:pt idx="2534">
                  <c:v>38783</c:v>
                </c:pt>
                <c:pt idx="2535">
                  <c:v>38782</c:v>
                </c:pt>
                <c:pt idx="2536">
                  <c:v>38779</c:v>
                </c:pt>
                <c:pt idx="2537">
                  <c:v>38778</c:v>
                </c:pt>
                <c:pt idx="2538">
                  <c:v>38777</c:v>
                </c:pt>
                <c:pt idx="2539">
                  <c:v>38776</c:v>
                </c:pt>
                <c:pt idx="2540">
                  <c:v>38775</c:v>
                </c:pt>
                <c:pt idx="2541">
                  <c:v>38772</c:v>
                </c:pt>
                <c:pt idx="2542">
                  <c:v>38771</c:v>
                </c:pt>
                <c:pt idx="2543">
                  <c:v>38770</c:v>
                </c:pt>
                <c:pt idx="2544">
                  <c:v>38769</c:v>
                </c:pt>
                <c:pt idx="2545">
                  <c:v>38765</c:v>
                </c:pt>
                <c:pt idx="2546">
                  <c:v>38764</c:v>
                </c:pt>
                <c:pt idx="2547">
                  <c:v>38763</c:v>
                </c:pt>
                <c:pt idx="2548">
                  <c:v>38762</c:v>
                </c:pt>
                <c:pt idx="2549">
                  <c:v>38761</c:v>
                </c:pt>
                <c:pt idx="2550">
                  <c:v>38758</c:v>
                </c:pt>
                <c:pt idx="2551">
                  <c:v>38757</c:v>
                </c:pt>
                <c:pt idx="2552">
                  <c:v>38756</c:v>
                </c:pt>
                <c:pt idx="2553">
                  <c:v>38755</c:v>
                </c:pt>
                <c:pt idx="2554">
                  <c:v>38754</c:v>
                </c:pt>
                <c:pt idx="2555">
                  <c:v>38751</c:v>
                </c:pt>
                <c:pt idx="2556">
                  <c:v>38750</c:v>
                </c:pt>
                <c:pt idx="2557">
                  <c:v>38749</c:v>
                </c:pt>
                <c:pt idx="2558">
                  <c:v>38748</c:v>
                </c:pt>
                <c:pt idx="2559">
                  <c:v>38747</c:v>
                </c:pt>
                <c:pt idx="2560">
                  <c:v>38744</c:v>
                </c:pt>
                <c:pt idx="2561">
                  <c:v>38743</c:v>
                </c:pt>
                <c:pt idx="2562">
                  <c:v>38742</c:v>
                </c:pt>
                <c:pt idx="2563">
                  <c:v>38741</c:v>
                </c:pt>
                <c:pt idx="2564">
                  <c:v>38740</c:v>
                </c:pt>
                <c:pt idx="2565">
                  <c:v>38737</c:v>
                </c:pt>
                <c:pt idx="2566">
                  <c:v>38736</c:v>
                </c:pt>
                <c:pt idx="2567">
                  <c:v>38735</c:v>
                </c:pt>
                <c:pt idx="2568">
                  <c:v>38734</c:v>
                </c:pt>
                <c:pt idx="2569">
                  <c:v>38730</c:v>
                </c:pt>
                <c:pt idx="2570">
                  <c:v>38729</c:v>
                </c:pt>
                <c:pt idx="2571">
                  <c:v>38728</c:v>
                </c:pt>
                <c:pt idx="2572">
                  <c:v>38727</c:v>
                </c:pt>
                <c:pt idx="2573">
                  <c:v>38726</c:v>
                </c:pt>
                <c:pt idx="2574">
                  <c:v>38723</c:v>
                </c:pt>
                <c:pt idx="2575">
                  <c:v>38722</c:v>
                </c:pt>
                <c:pt idx="2576">
                  <c:v>38721</c:v>
                </c:pt>
                <c:pt idx="2577">
                  <c:v>38720</c:v>
                </c:pt>
                <c:pt idx="2578">
                  <c:v>38716</c:v>
                </c:pt>
                <c:pt idx="2579">
                  <c:v>38715</c:v>
                </c:pt>
                <c:pt idx="2580">
                  <c:v>38714</c:v>
                </c:pt>
                <c:pt idx="2581">
                  <c:v>38713</c:v>
                </c:pt>
                <c:pt idx="2582">
                  <c:v>38709</c:v>
                </c:pt>
                <c:pt idx="2583">
                  <c:v>38708</c:v>
                </c:pt>
                <c:pt idx="2584">
                  <c:v>38707</c:v>
                </c:pt>
                <c:pt idx="2585">
                  <c:v>38706</c:v>
                </c:pt>
                <c:pt idx="2586">
                  <c:v>38705</c:v>
                </c:pt>
                <c:pt idx="2587">
                  <c:v>38702</c:v>
                </c:pt>
                <c:pt idx="2588">
                  <c:v>38701</c:v>
                </c:pt>
                <c:pt idx="2589">
                  <c:v>38700</c:v>
                </c:pt>
                <c:pt idx="2590">
                  <c:v>38699</c:v>
                </c:pt>
                <c:pt idx="2591">
                  <c:v>38698</c:v>
                </c:pt>
                <c:pt idx="2592">
                  <c:v>38695</c:v>
                </c:pt>
                <c:pt idx="2593">
                  <c:v>38694</c:v>
                </c:pt>
                <c:pt idx="2594">
                  <c:v>38693</c:v>
                </c:pt>
                <c:pt idx="2595">
                  <c:v>38692</c:v>
                </c:pt>
                <c:pt idx="2596">
                  <c:v>38691</c:v>
                </c:pt>
                <c:pt idx="2597">
                  <c:v>38688</c:v>
                </c:pt>
                <c:pt idx="2598">
                  <c:v>38687</c:v>
                </c:pt>
                <c:pt idx="2599">
                  <c:v>38686</c:v>
                </c:pt>
                <c:pt idx="2600">
                  <c:v>38685</c:v>
                </c:pt>
                <c:pt idx="2601">
                  <c:v>38684</c:v>
                </c:pt>
                <c:pt idx="2602">
                  <c:v>38681</c:v>
                </c:pt>
                <c:pt idx="2603">
                  <c:v>38679</c:v>
                </c:pt>
                <c:pt idx="2604">
                  <c:v>38678</c:v>
                </c:pt>
                <c:pt idx="2605">
                  <c:v>38677</c:v>
                </c:pt>
                <c:pt idx="2606">
                  <c:v>38674</c:v>
                </c:pt>
                <c:pt idx="2607">
                  <c:v>38673</c:v>
                </c:pt>
                <c:pt idx="2608">
                  <c:v>38672</c:v>
                </c:pt>
                <c:pt idx="2609">
                  <c:v>38671</c:v>
                </c:pt>
                <c:pt idx="2610">
                  <c:v>38670</c:v>
                </c:pt>
                <c:pt idx="2611">
                  <c:v>38667</c:v>
                </c:pt>
                <c:pt idx="2612">
                  <c:v>38666</c:v>
                </c:pt>
                <c:pt idx="2613">
                  <c:v>38665</c:v>
                </c:pt>
                <c:pt idx="2614">
                  <c:v>38664</c:v>
                </c:pt>
                <c:pt idx="2615">
                  <c:v>38663</c:v>
                </c:pt>
                <c:pt idx="2616">
                  <c:v>38660</c:v>
                </c:pt>
                <c:pt idx="2617">
                  <c:v>38659</c:v>
                </c:pt>
                <c:pt idx="2618">
                  <c:v>38658</c:v>
                </c:pt>
                <c:pt idx="2619">
                  <c:v>38657</c:v>
                </c:pt>
                <c:pt idx="2620">
                  <c:v>38656</c:v>
                </c:pt>
                <c:pt idx="2621">
                  <c:v>38653</c:v>
                </c:pt>
                <c:pt idx="2622">
                  <c:v>38652</c:v>
                </c:pt>
                <c:pt idx="2623">
                  <c:v>38651</c:v>
                </c:pt>
                <c:pt idx="2624">
                  <c:v>38650</c:v>
                </c:pt>
                <c:pt idx="2625">
                  <c:v>38649</c:v>
                </c:pt>
                <c:pt idx="2626">
                  <c:v>38646</c:v>
                </c:pt>
                <c:pt idx="2627">
                  <c:v>38645</c:v>
                </c:pt>
                <c:pt idx="2628">
                  <c:v>38644</c:v>
                </c:pt>
                <c:pt idx="2629">
                  <c:v>38643</c:v>
                </c:pt>
                <c:pt idx="2630">
                  <c:v>38642</c:v>
                </c:pt>
                <c:pt idx="2631">
                  <c:v>38639</c:v>
                </c:pt>
                <c:pt idx="2632">
                  <c:v>38638</c:v>
                </c:pt>
                <c:pt idx="2633">
                  <c:v>38637</c:v>
                </c:pt>
                <c:pt idx="2634">
                  <c:v>38636</c:v>
                </c:pt>
                <c:pt idx="2635">
                  <c:v>38635</c:v>
                </c:pt>
                <c:pt idx="2636">
                  <c:v>38632</c:v>
                </c:pt>
                <c:pt idx="2637">
                  <c:v>38631</c:v>
                </c:pt>
                <c:pt idx="2638">
                  <c:v>38630</c:v>
                </c:pt>
                <c:pt idx="2639">
                  <c:v>38629</c:v>
                </c:pt>
                <c:pt idx="2640">
                  <c:v>38628</c:v>
                </c:pt>
                <c:pt idx="2641">
                  <c:v>38625</c:v>
                </c:pt>
                <c:pt idx="2642">
                  <c:v>38624</c:v>
                </c:pt>
                <c:pt idx="2643">
                  <c:v>38623</c:v>
                </c:pt>
                <c:pt idx="2644">
                  <c:v>38622</c:v>
                </c:pt>
                <c:pt idx="2645">
                  <c:v>38621</c:v>
                </c:pt>
                <c:pt idx="2646">
                  <c:v>38618</c:v>
                </c:pt>
                <c:pt idx="2647">
                  <c:v>38617</c:v>
                </c:pt>
                <c:pt idx="2648">
                  <c:v>38616</c:v>
                </c:pt>
                <c:pt idx="2649">
                  <c:v>38615</c:v>
                </c:pt>
                <c:pt idx="2650">
                  <c:v>38614</c:v>
                </c:pt>
                <c:pt idx="2651">
                  <c:v>38611</c:v>
                </c:pt>
                <c:pt idx="2652">
                  <c:v>38610</c:v>
                </c:pt>
                <c:pt idx="2653">
                  <c:v>38609</c:v>
                </c:pt>
                <c:pt idx="2654">
                  <c:v>38608</c:v>
                </c:pt>
                <c:pt idx="2655">
                  <c:v>38607</c:v>
                </c:pt>
                <c:pt idx="2656">
                  <c:v>38604</c:v>
                </c:pt>
                <c:pt idx="2657">
                  <c:v>38603</c:v>
                </c:pt>
                <c:pt idx="2658">
                  <c:v>38602</c:v>
                </c:pt>
                <c:pt idx="2659">
                  <c:v>38601</c:v>
                </c:pt>
                <c:pt idx="2660">
                  <c:v>38597</c:v>
                </c:pt>
                <c:pt idx="2661">
                  <c:v>38596</c:v>
                </c:pt>
                <c:pt idx="2662">
                  <c:v>38595</c:v>
                </c:pt>
                <c:pt idx="2663">
                  <c:v>38594</c:v>
                </c:pt>
                <c:pt idx="2664">
                  <c:v>38593</c:v>
                </c:pt>
                <c:pt idx="2665">
                  <c:v>38590</c:v>
                </c:pt>
                <c:pt idx="2666">
                  <c:v>38589</c:v>
                </c:pt>
                <c:pt idx="2667">
                  <c:v>38588</c:v>
                </c:pt>
                <c:pt idx="2668">
                  <c:v>38587</c:v>
                </c:pt>
                <c:pt idx="2669">
                  <c:v>38586</c:v>
                </c:pt>
                <c:pt idx="2670">
                  <c:v>38583</c:v>
                </c:pt>
                <c:pt idx="2671">
                  <c:v>38582</c:v>
                </c:pt>
                <c:pt idx="2672">
                  <c:v>38581</c:v>
                </c:pt>
                <c:pt idx="2673">
                  <c:v>38580</c:v>
                </c:pt>
                <c:pt idx="2674">
                  <c:v>38579</c:v>
                </c:pt>
                <c:pt idx="2675">
                  <c:v>38576</c:v>
                </c:pt>
                <c:pt idx="2676">
                  <c:v>38575</c:v>
                </c:pt>
                <c:pt idx="2677">
                  <c:v>38574</c:v>
                </c:pt>
                <c:pt idx="2678">
                  <c:v>38573</c:v>
                </c:pt>
                <c:pt idx="2679">
                  <c:v>38572</c:v>
                </c:pt>
                <c:pt idx="2680">
                  <c:v>38569</c:v>
                </c:pt>
                <c:pt idx="2681">
                  <c:v>38568</c:v>
                </c:pt>
                <c:pt idx="2682">
                  <c:v>38567</c:v>
                </c:pt>
                <c:pt idx="2683">
                  <c:v>38566</c:v>
                </c:pt>
                <c:pt idx="2684">
                  <c:v>38565</c:v>
                </c:pt>
                <c:pt idx="2685">
                  <c:v>38562</c:v>
                </c:pt>
                <c:pt idx="2686">
                  <c:v>38561</c:v>
                </c:pt>
                <c:pt idx="2687">
                  <c:v>38560</c:v>
                </c:pt>
                <c:pt idx="2688">
                  <c:v>38559</c:v>
                </c:pt>
                <c:pt idx="2689">
                  <c:v>38558</c:v>
                </c:pt>
                <c:pt idx="2690">
                  <c:v>38555</c:v>
                </c:pt>
                <c:pt idx="2691">
                  <c:v>38554</c:v>
                </c:pt>
                <c:pt idx="2692">
                  <c:v>38553</c:v>
                </c:pt>
                <c:pt idx="2693">
                  <c:v>38552</c:v>
                </c:pt>
                <c:pt idx="2694">
                  <c:v>38551</c:v>
                </c:pt>
                <c:pt idx="2695">
                  <c:v>38548</c:v>
                </c:pt>
                <c:pt idx="2696">
                  <c:v>38547</c:v>
                </c:pt>
                <c:pt idx="2697">
                  <c:v>38546</c:v>
                </c:pt>
                <c:pt idx="2698">
                  <c:v>38545</c:v>
                </c:pt>
                <c:pt idx="2699">
                  <c:v>38544</c:v>
                </c:pt>
                <c:pt idx="2700">
                  <c:v>38541</c:v>
                </c:pt>
                <c:pt idx="2701">
                  <c:v>38540</c:v>
                </c:pt>
                <c:pt idx="2702">
                  <c:v>38539</c:v>
                </c:pt>
                <c:pt idx="2703">
                  <c:v>38538</c:v>
                </c:pt>
                <c:pt idx="2704">
                  <c:v>38534</c:v>
                </c:pt>
                <c:pt idx="2705">
                  <c:v>38533</c:v>
                </c:pt>
                <c:pt idx="2706">
                  <c:v>38532</c:v>
                </c:pt>
                <c:pt idx="2707">
                  <c:v>38531</c:v>
                </c:pt>
                <c:pt idx="2708">
                  <c:v>38530</c:v>
                </c:pt>
                <c:pt idx="2709">
                  <c:v>38527</c:v>
                </c:pt>
                <c:pt idx="2710">
                  <c:v>38526</c:v>
                </c:pt>
                <c:pt idx="2711">
                  <c:v>38525</c:v>
                </c:pt>
                <c:pt idx="2712">
                  <c:v>38524</c:v>
                </c:pt>
                <c:pt idx="2713">
                  <c:v>38523</c:v>
                </c:pt>
                <c:pt idx="2714">
                  <c:v>38520</c:v>
                </c:pt>
                <c:pt idx="2715">
                  <c:v>38519</c:v>
                </c:pt>
                <c:pt idx="2716">
                  <c:v>38518</c:v>
                </c:pt>
                <c:pt idx="2717">
                  <c:v>38517</c:v>
                </c:pt>
                <c:pt idx="2718">
                  <c:v>38516</c:v>
                </c:pt>
                <c:pt idx="2719">
                  <c:v>38513</c:v>
                </c:pt>
                <c:pt idx="2720">
                  <c:v>38512</c:v>
                </c:pt>
                <c:pt idx="2721">
                  <c:v>38511</c:v>
                </c:pt>
                <c:pt idx="2722">
                  <c:v>38510</c:v>
                </c:pt>
                <c:pt idx="2723">
                  <c:v>38509</c:v>
                </c:pt>
                <c:pt idx="2724">
                  <c:v>38506</c:v>
                </c:pt>
                <c:pt idx="2725">
                  <c:v>38505</c:v>
                </c:pt>
                <c:pt idx="2726">
                  <c:v>38504</c:v>
                </c:pt>
                <c:pt idx="2727">
                  <c:v>38503</c:v>
                </c:pt>
                <c:pt idx="2728">
                  <c:v>38499</c:v>
                </c:pt>
                <c:pt idx="2729">
                  <c:v>38498</c:v>
                </c:pt>
                <c:pt idx="2730">
                  <c:v>38497</c:v>
                </c:pt>
                <c:pt idx="2731">
                  <c:v>38496</c:v>
                </c:pt>
                <c:pt idx="2732">
                  <c:v>38495</c:v>
                </c:pt>
                <c:pt idx="2733">
                  <c:v>38492</c:v>
                </c:pt>
                <c:pt idx="2734">
                  <c:v>38491</c:v>
                </c:pt>
                <c:pt idx="2735">
                  <c:v>38490</c:v>
                </c:pt>
                <c:pt idx="2736">
                  <c:v>38489</c:v>
                </c:pt>
                <c:pt idx="2737">
                  <c:v>38488</c:v>
                </c:pt>
                <c:pt idx="2738">
                  <c:v>38485</c:v>
                </c:pt>
                <c:pt idx="2739">
                  <c:v>38484</c:v>
                </c:pt>
                <c:pt idx="2740">
                  <c:v>38483</c:v>
                </c:pt>
                <c:pt idx="2741">
                  <c:v>38482</c:v>
                </c:pt>
                <c:pt idx="2742">
                  <c:v>38481</c:v>
                </c:pt>
                <c:pt idx="2743">
                  <c:v>38478</c:v>
                </c:pt>
                <c:pt idx="2744">
                  <c:v>38477</c:v>
                </c:pt>
                <c:pt idx="2745">
                  <c:v>38476</c:v>
                </c:pt>
                <c:pt idx="2746">
                  <c:v>38475</c:v>
                </c:pt>
                <c:pt idx="2747">
                  <c:v>38474</c:v>
                </c:pt>
                <c:pt idx="2748">
                  <c:v>38471</c:v>
                </c:pt>
                <c:pt idx="2749">
                  <c:v>38470</c:v>
                </c:pt>
                <c:pt idx="2750">
                  <c:v>38469</c:v>
                </c:pt>
                <c:pt idx="2751">
                  <c:v>38468</c:v>
                </c:pt>
                <c:pt idx="2752">
                  <c:v>38467</c:v>
                </c:pt>
                <c:pt idx="2753">
                  <c:v>38464</c:v>
                </c:pt>
                <c:pt idx="2754">
                  <c:v>38463</c:v>
                </c:pt>
                <c:pt idx="2755">
                  <c:v>38462</c:v>
                </c:pt>
                <c:pt idx="2756">
                  <c:v>38461</c:v>
                </c:pt>
                <c:pt idx="2757">
                  <c:v>38460</c:v>
                </c:pt>
                <c:pt idx="2758">
                  <c:v>38457</c:v>
                </c:pt>
                <c:pt idx="2759">
                  <c:v>38456</c:v>
                </c:pt>
                <c:pt idx="2760">
                  <c:v>38455</c:v>
                </c:pt>
                <c:pt idx="2761">
                  <c:v>38454</c:v>
                </c:pt>
                <c:pt idx="2762">
                  <c:v>38453</c:v>
                </c:pt>
                <c:pt idx="2763">
                  <c:v>38450</c:v>
                </c:pt>
                <c:pt idx="2764">
                  <c:v>38449</c:v>
                </c:pt>
                <c:pt idx="2765">
                  <c:v>38448</c:v>
                </c:pt>
                <c:pt idx="2766">
                  <c:v>38447</c:v>
                </c:pt>
                <c:pt idx="2767">
                  <c:v>38446</c:v>
                </c:pt>
                <c:pt idx="2768">
                  <c:v>38443</c:v>
                </c:pt>
                <c:pt idx="2769">
                  <c:v>38442</c:v>
                </c:pt>
                <c:pt idx="2770">
                  <c:v>38441</c:v>
                </c:pt>
                <c:pt idx="2771">
                  <c:v>38440</c:v>
                </c:pt>
                <c:pt idx="2772">
                  <c:v>38439</c:v>
                </c:pt>
                <c:pt idx="2773">
                  <c:v>38435</c:v>
                </c:pt>
                <c:pt idx="2774">
                  <c:v>38434</c:v>
                </c:pt>
                <c:pt idx="2775">
                  <c:v>38433</c:v>
                </c:pt>
                <c:pt idx="2776">
                  <c:v>38432</c:v>
                </c:pt>
                <c:pt idx="2777">
                  <c:v>38429</c:v>
                </c:pt>
                <c:pt idx="2778">
                  <c:v>38428</c:v>
                </c:pt>
                <c:pt idx="2779">
                  <c:v>38427</c:v>
                </c:pt>
                <c:pt idx="2780">
                  <c:v>38426</c:v>
                </c:pt>
                <c:pt idx="2781">
                  <c:v>38425</c:v>
                </c:pt>
                <c:pt idx="2782">
                  <c:v>38422</c:v>
                </c:pt>
                <c:pt idx="2783">
                  <c:v>38421</c:v>
                </c:pt>
                <c:pt idx="2784">
                  <c:v>38420</c:v>
                </c:pt>
                <c:pt idx="2785">
                  <c:v>38419</c:v>
                </c:pt>
                <c:pt idx="2786">
                  <c:v>38418</c:v>
                </c:pt>
                <c:pt idx="2787">
                  <c:v>38415</c:v>
                </c:pt>
                <c:pt idx="2788">
                  <c:v>38414</c:v>
                </c:pt>
                <c:pt idx="2789">
                  <c:v>38413</c:v>
                </c:pt>
                <c:pt idx="2790">
                  <c:v>38412</c:v>
                </c:pt>
                <c:pt idx="2791">
                  <c:v>38411</c:v>
                </c:pt>
                <c:pt idx="2792">
                  <c:v>38408</c:v>
                </c:pt>
                <c:pt idx="2793">
                  <c:v>38407</c:v>
                </c:pt>
                <c:pt idx="2794">
                  <c:v>38406</c:v>
                </c:pt>
                <c:pt idx="2795">
                  <c:v>38405</c:v>
                </c:pt>
                <c:pt idx="2796">
                  <c:v>38401</c:v>
                </c:pt>
                <c:pt idx="2797">
                  <c:v>38400</c:v>
                </c:pt>
                <c:pt idx="2798">
                  <c:v>38399</c:v>
                </c:pt>
                <c:pt idx="2799">
                  <c:v>38398</c:v>
                </c:pt>
                <c:pt idx="2800">
                  <c:v>38397</c:v>
                </c:pt>
                <c:pt idx="2801">
                  <c:v>38394</c:v>
                </c:pt>
                <c:pt idx="2802">
                  <c:v>38393</c:v>
                </c:pt>
                <c:pt idx="2803">
                  <c:v>38392</c:v>
                </c:pt>
                <c:pt idx="2804">
                  <c:v>38391</c:v>
                </c:pt>
                <c:pt idx="2805">
                  <c:v>38390</c:v>
                </c:pt>
                <c:pt idx="2806">
                  <c:v>38387</c:v>
                </c:pt>
                <c:pt idx="2807">
                  <c:v>38386</c:v>
                </c:pt>
                <c:pt idx="2808">
                  <c:v>38385</c:v>
                </c:pt>
                <c:pt idx="2809">
                  <c:v>38384</c:v>
                </c:pt>
                <c:pt idx="2810">
                  <c:v>38383</c:v>
                </c:pt>
                <c:pt idx="2811">
                  <c:v>38380</c:v>
                </c:pt>
                <c:pt idx="2812">
                  <c:v>38379</c:v>
                </c:pt>
                <c:pt idx="2813">
                  <c:v>38378</c:v>
                </c:pt>
                <c:pt idx="2814">
                  <c:v>38377</c:v>
                </c:pt>
                <c:pt idx="2815">
                  <c:v>38376</c:v>
                </c:pt>
                <c:pt idx="2816">
                  <c:v>38373</c:v>
                </c:pt>
                <c:pt idx="2817">
                  <c:v>38372</c:v>
                </c:pt>
                <c:pt idx="2818">
                  <c:v>38371</c:v>
                </c:pt>
                <c:pt idx="2819">
                  <c:v>38370</c:v>
                </c:pt>
                <c:pt idx="2820">
                  <c:v>38366</c:v>
                </c:pt>
                <c:pt idx="2821">
                  <c:v>38365</c:v>
                </c:pt>
                <c:pt idx="2822">
                  <c:v>38364</c:v>
                </c:pt>
                <c:pt idx="2823">
                  <c:v>38363</c:v>
                </c:pt>
                <c:pt idx="2824">
                  <c:v>38362</c:v>
                </c:pt>
                <c:pt idx="2825">
                  <c:v>38359</c:v>
                </c:pt>
                <c:pt idx="2826">
                  <c:v>38358</c:v>
                </c:pt>
                <c:pt idx="2827">
                  <c:v>38357</c:v>
                </c:pt>
                <c:pt idx="2828">
                  <c:v>38356</c:v>
                </c:pt>
                <c:pt idx="2829">
                  <c:v>38355</c:v>
                </c:pt>
              </c:numCache>
            </c:numRef>
          </c:cat>
          <c:val>
            <c:numRef>
              <c:f>Sheet5!$B$2:$B$2831</c:f>
              <c:numCache>
                <c:formatCode>"$"#,##0</c:formatCode>
                <c:ptCount val="2830"/>
                <c:pt idx="0">
                  <c:v>5.76</c:v>
                </c:pt>
                <c:pt idx="1">
                  <c:v>5.6899999999999986</c:v>
                </c:pt>
                <c:pt idx="2">
                  <c:v>5.56</c:v>
                </c:pt>
                <c:pt idx="3">
                  <c:v>5.6</c:v>
                </c:pt>
                <c:pt idx="4">
                  <c:v>5.49</c:v>
                </c:pt>
                <c:pt idx="5">
                  <c:v>5.54</c:v>
                </c:pt>
                <c:pt idx="6">
                  <c:v>5.6899999999999986</c:v>
                </c:pt>
                <c:pt idx="7">
                  <c:v>5.85</c:v>
                </c:pt>
                <c:pt idx="8">
                  <c:v>5.97</c:v>
                </c:pt>
                <c:pt idx="9">
                  <c:v>5.94</c:v>
                </c:pt>
                <c:pt idx="10">
                  <c:v>5.76</c:v>
                </c:pt>
                <c:pt idx="11">
                  <c:v>5.68</c:v>
                </c:pt>
                <c:pt idx="12">
                  <c:v>5.75</c:v>
                </c:pt>
                <c:pt idx="13">
                  <c:v>5.6199999999999957</c:v>
                </c:pt>
                <c:pt idx="14">
                  <c:v>5.56</c:v>
                </c:pt>
                <c:pt idx="15">
                  <c:v>5.6099999999999977</c:v>
                </c:pt>
                <c:pt idx="16">
                  <c:v>5.6</c:v>
                </c:pt>
                <c:pt idx="17">
                  <c:v>5.54</c:v>
                </c:pt>
                <c:pt idx="18">
                  <c:v>5.1599999999999966</c:v>
                </c:pt>
                <c:pt idx="19">
                  <c:v>5.31</c:v>
                </c:pt>
                <c:pt idx="20">
                  <c:v>5.22</c:v>
                </c:pt>
                <c:pt idx="21">
                  <c:v>5.26</c:v>
                </c:pt>
                <c:pt idx="22">
                  <c:v>5.1099999999999994</c:v>
                </c:pt>
                <c:pt idx="23">
                  <c:v>4.93</c:v>
                </c:pt>
                <c:pt idx="24">
                  <c:v>4.8599999999999977</c:v>
                </c:pt>
                <c:pt idx="25">
                  <c:v>4.74</c:v>
                </c:pt>
                <c:pt idx="26">
                  <c:v>4.79</c:v>
                </c:pt>
                <c:pt idx="27">
                  <c:v>4.8199999999999976</c:v>
                </c:pt>
                <c:pt idx="28">
                  <c:v>4.67</c:v>
                </c:pt>
                <c:pt idx="29">
                  <c:v>4.6899999999999986</c:v>
                </c:pt>
                <c:pt idx="30">
                  <c:v>4.74</c:v>
                </c:pt>
                <c:pt idx="31">
                  <c:v>4.53</c:v>
                </c:pt>
                <c:pt idx="32">
                  <c:v>4.21</c:v>
                </c:pt>
                <c:pt idx="33">
                  <c:v>4.0999999999999996</c:v>
                </c:pt>
                <c:pt idx="34">
                  <c:v>4.25</c:v>
                </c:pt>
                <c:pt idx="35">
                  <c:v>4.1399999999999997</c:v>
                </c:pt>
                <c:pt idx="36">
                  <c:v>4.1599999999999966</c:v>
                </c:pt>
                <c:pt idx="37">
                  <c:v>4.25</c:v>
                </c:pt>
                <c:pt idx="38">
                  <c:v>4.33</c:v>
                </c:pt>
                <c:pt idx="39">
                  <c:v>4.0999999999999996</c:v>
                </c:pt>
                <c:pt idx="40">
                  <c:v>4.34</c:v>
                </c:pt>
                <c:pt idx="41">
                  <c:v>4.57</c:v>
                </c:pt>
                <c:pt idx="42">
                  <c:v>4.55</c:v>
                </c:pt>
                <c:pt idx="43">
                  <c:v>4.0999999999999996</c:v>
                </c:pt>
                <c:pt idx="44">
                  <c:v>4.08</c:v>
                </c:pt>
                <c:pt idx="45">
                  <c:v>4.1499999999999986</c:v>
                </c:pt>
                <c:pt idx="46">
                  <c:v>4.08</c:v>
                </c:pt>
                <c:pt idx="47">
                  <c:v>4.3199999999999976</c:v>
                </c:pt>
                <c:pt idx="48">
                  <c:v>4.28</c:v>
                </c:pt>
                <c:pt idx="49">
                  <c:v>4.33</c:v>
                </c:pt>
                <c:pt idx="50">
                  <c:v>4.1199999999999974</c:v>
                </c:pt>
                <c:pt idx="51">
                  <c:v>4.53</c:v>
                </c:pt>
                <c:pt idx="52">
                  <c:v>4.5999999999999996</c:v>
                </c:pt>
                <c:pt idx="53">
                  <c:v>5.08</c:v>
                </c:pt>
                <c:pt idx="54">
                  <c:v>6.01</c:v>
                </c:pt>
                <c:pt idx="55">
                  <c:v>5.94</c:v>
                </c:pt>
                <c:pt idx="56">
                  <c:v>6.09</c:v>
                </c:pt>
                <c:pt idx="57">
                  <c:v>6.1599999999999966</c:v>
                </c:pt>
                <c:pt idx="58">
                  <c:v>6.7</c:v>
                </c:pt>
                <c:pt idx="59">
                  <c:v>6.85</c:v>
                </c:pt>
                <c:pt idx="60">
                  <c:v>6.8</c:v>
                </c:pt>
                <c:pt idx="61">
                  <c:v>6.78</c:v>
                </c:pt>
                <c:pt idx="62">
                  <c:v>6.77</c:v>
                </c:pt>
                <c:pt idx="63">
                  <c:v>6.89</c:v>
                </c:pt>
                <c:pt idx="64">
                  <c:v>7.1199999999999974</c:v>
                </c:pt>
                <c:pt idx="65">
                  <c:v>7.01</c:v>
                </c:pt>
                <c:pt idx="66">
                  <c:v>7.07</c:v>
                </c:pt>
                <c:pt idx="67">
                  <c:v>6.88</c:v>
                </c:pt>
                <c:pt idx="68">
                  <c:v>6.48</c:v>
                </c:pt>
                <c:pt idx="69">
                  <c:v>6.53</c:v>
                </c:pt>
                <c:pt idx="70">
                  <c:v>6.74</c:v>
                </c:pt>
                <c:pt idx="71">
                  <c:v>6.85</c:v>
                </c:pt>
                <c:pt idx="72">
                  <c:v>6.8</c:v>
                </c:pt>
                <c:pt idx="73">
                  <c:v>6.45</c:v>
                </c:pt>
                <c:pt idx="74">
                  <c:v>6.6</c:v>
                </c:pt>
                <c:pt idx="75">
                  <c:v>6.63</c:v>
                </c:pt>
                <c:pt idx="76">
                  <c:v>6.64</c:v>
                </c:pt>
                <c:pt idx="77">
                  <c:v>6.59</c:v>
                </c:pt>
                <c:pt idx="78">
                  <c:v>6.6599999999999957</c:v>
                </c:pt>
                <c:pt idx="79">
                  <c:v>6.54</c:v>
                </c:pt>
                <c:pt idx="80">
                  <c:v>6.63</c:v>
                </c:pt>
                <c:pt idx="81">
                  <c:v>6.7</c:v>
                </c:pt>
                <c:pt idx="82">
                  <c:v>6.77</c:v>
                </c:pt>
                <c:pt idx="83">
                  <c:v>6.72</c:v>
                </c:pt>
                <c:pt idx="84">
                  <c:v>7.03</c:v>
                </c:pt>
                <c:pt idx="85">
                  <c:v>7.03</c:v>
                </c:pt>
                <c:pt idx="86">
                  <c:v>7.1199999999999974</c:v>
                </c:pt>
                <c:pt idx="87">
                  <c:v>6.83</c:v>
                </c:pt>
                <c:pt idx="88">
                  <c:v>6.6099999999999977</c:v>
                </c:pt>
                <c:pt idx="89">
                  <c:v>6.45</c:v>
                </c:pt>
                <c:pt idx="90">
                  <c:v>6.63</c:v>
                </c:pt>
                <c:pt idx="91">
                  <c:v>6.35</c:v>
                </c:pt>
                <c:pt idx="92">
                  <c:v>6.41</c:v>
                </c:pt>
                <c:pt idx="93">
                  <c:v>6.3599999999999977</c:v>
                </c:pt>
                <c:pt idx="94">
                  <c:v>6.34</c:v>
                </c:pt>
                <c:pt idx="95">
                  <c:v>6.43</c:v>
                </c:pt>
                <c:pt idx="96">
                  <c:v>6.54</c:v>
                </c:pt>
                <c:pt idx="97">
                  <c:v>6.4</c:v>
                </c:pt>
                <c:pt idx="98">
                  <c:v>6.8</c:v>
                </c:pt>
                <c:pt idx="99">
                  <c:v>6.59</c:v>
                </c:pt>
                <c:pt idx="100">
                  <c:v>6.57</c:v>
                </c:pt>
                <c:pt idx="101">
                  <c:v>6.77</c:v>
                </c:pt>
                <c:pt idx="102">
                  <c:v>6.7</c:v>
                </c:pt>
                <c:pt idx="103">
                  <c:v>6.57</c:v>
                </c:pt>
                <c:pt idx="104">
                  <c:v>6.63</c:v>
                </c:pt>
                <c:pt idx="105">
                  <c:v>6.55</c:v>
                </c:pt>
                <c:pt idx="106">
                  <c:v>6.21</c:v>
                </c:pt>
                <c:pt idx="107">
                  <c:v>6.3599999999999977</c:v>
                </c:pt>
                <c:pt idx="108">
                  <c:v>6.58</c:v>
                </c:pt>
                <c:pt idx="109">
                  <c:v>6.98</c:v>
                </c:pt>
                <c:pt idx="110">
                  <c:v>7.09</c:v>
                </c:pt>
                <c:pt idx="111">
                  <c:v>7.21</c:v>
                </c:pt>
                <c:pt idx="112">
                  <c:v>7.18</c:v>
                </c:pt>
                <c:pt idx="113">
                  <c:v>7.1899999999999986</c:v>
                </c:pt>
                <c:pt idx="114">
                  <c:v>7.2</c:v>
                </c:pt>
                <c:pt idx="115">
                  <c:v>7.18</c:v>
                </c:pt>
                <c:pt idx="116">
                  <c:v>7.46</c:v>
                </c:pt>
                <c:pt idx="117">
                  <c:v>7.77</c:v>
                </c:pt>
                <c:pt idx="118">
                  <c:v>7.58</c:v>
                </c:pt>
                <c:pt idx="119">
                  <c:v>7.6599999999999957</c:v>
                </c:pt>
                <c:pt idx="120">
                  <c:v>7.45</c:v>
                </c:pt>
                <c:pt idx="121">
                  <c:v>7.33</c:v>
                </c:pt>
                <c:pt idx="122">
                  <c:v>7.27</c:v>
                </c:pt>
                <c:pt idx="123">
                  <c:v>6.99</c:v>
                </c:pt>
                <c:pt idx="124">
                  <c:v>7.03</c:v>
                </c:pt>
                <c:pt idx="125">
                  <c:v>7.18</c:v>
                </c:pt>
                <c:pt idx="126">
                  <c:v>7.08</c:v>
                </c:pt>
                <c:pt idx="127">
                  <c:v>7.2</c:v>
                </c:pt>
                <c:pt idx="128">
                  <c:v>7.6499999999999977</c:v>
                </c:pt>
                <c:pt idx="129">
                  <c:v>7.63</c:v>
                </c:pt>
                <c:pt idx="130">
                  <c:v>7.6</c:v>
                </c:pt>
                <c:pt idx="131">
                  <c:v>7.72</c:v>
                </c:pt>
                <c:pt idx="132">
                  <c:v>7.88</c:v>
                </c:pt>
                <c:pt idx="133">
                  <c:v>7.9</c:v>
                </c:pt>
                <c:pt idx="134">
                  <c:v>8.16</c:v>
                </c:pt>
                <c:pt idx="135">
                  <c:v>8.09</c:v>
                </c:pt>
                <c:pt idx="136">
                  <c:v>8.09</c:v>
                </c:pt>
                <c:pt idx="137">
                  <c:v>8.0400000000000009</c:v>
                </c:pt>
                <c:pt idx="138">
                  <c:v>7.84</c:v>
                </c:pt>
                <c:pt idx="139">
                  <c:v>7.91</c:v>
                </c:pt>
                <c:pt idx="140">
                  <c:v>7.81</c:v>
                </c:pt>
                <c:pt idx="141">
                  <c:v>8.44</c:v>
                </c:pt>
                <c:pt idx="142">
                  <c:v>8.2100000000000009</c:v>
                </c:pt>
                <c:pt idx="143">
                  <c:v>8.24</c:v>
                </c:pt>
                <c:pt idx="144">
                  <c:v>8.25</c:v>
                </c:pt>
                <c:pt idx="145">
                  <c:v>8.09</c:v>
                </c:pt>
                <c:pt idx="146">
                  <c:v>8.24</c:v>
                </c:pt>
                <c:pt idx="147">
                  <c:v>8.25</c:v>
                </c:pt>
                <c:pt idx="148">
                  <c:v>8.27</c:v>
                </c:pt>
                <c:pt idx="149">
                  <c:v>8.19</c:v>
                </c:pt>
                <c:pt idx="150">
                  <c:v>7.92</c:v>
                </c:pt>
                <c:pt idx="151">
                  <c:v>7.91</c:v>
                </c:pt>
                <c:pt idx="152">
                  <c:v>8.41</c:v>
                </c:pt>
                <c:pt idx="153">
                  <c:v>8.73</c:v>
                </c:pt>
                <c:pt idx="154">
                  <c:v>8.98</c:v>
                </c:pt>
                <c:pt idx="155">
                  <c:v>9.09</c:v>
                </c:pt>
                <c:pt idx="156">
                  <c:v>9.19</c:v>
                </c:pt>
                <c:pt idx="157">
                  <c:v>9.14</c:v>
                </c:pt>
                <c:pt idx="158">
                  <c:v>9.09</c:v>
                </c:pt>
                <c:pt idx="159">
                  <c:v>9.14</c:v>
                </c:pt>
                <c:pt idx="160">
                  <c:v>8.9600000000000026</c:v>
                </c:pt>
                <c:pt idx="161">
                  <c:v>9.120000000000001</c:v>
                </c:pt>
                <c:pt idx="162">
                  <c:v>8.91</c:v>
                </c:pt>
                <c:pt idx="163">
                  <c:v>9.0400000000000009</c:v>
                </c:pt>
                <c:pt idx="164">
                  <c:v>9.120000000000001</c:v>
                </c:pt>
                <c:pt idx="165">
                  <c:v>9.07</c:v>
                </c:pt>
                <c:pt idx="166">
                  <c:v>9.36</c:v>
                </c:pt>
                <c:pt idx="167">
                  <c:v>9.2200000000000006</c:v>
                </c:pt>
                <c:pt idx="168">
                  <c:v>9.19</c:v>
                </c:pt>
                <c:pt idx="169">
                  <c:v>8.75</c:v>
                </c:pt>
                <c:pt idx="170">
                  <c:v>8.14</c:v>
                </c:pt>
                <c:pt idx="171">
                  <c:v>7.3599999999999977</c:v>
                </c:pt>
                <c:pt idx="172">
                  <c:v>7.39</c:v>
                </c:pt>
                <c:pt idx="173">
                  <c:v>7.54</c:v>
                </c:pt>
                <c:pt idx="174">
                  <c:v>7.76</c:v>
                </c:pt>
                <c:pt idx="175">
                  <c:v>7.73</c:v>
                </c:pt>
                <c:pt idx="176">
                  <c:v>7.78</c:v>
                </c:pt>
                <c:pt idx="177">
                  <c:v>7.87</c:v>
                </c:pt>
                <c:pt idx="178">
                  <c:v>8.02</c:v>
                </c:pt>
                <c:pt idx="179">
                  <c:v>7.93</c:v>
                </c:pt>
                <c:pt idx="180">
                  <c:v>8.0500000000000007</c:v>
                </c:pt>
                <c:pt idx="181">
                  <c:v>8.23</c:v>
                </c:pt>
                <c:pt idx="182">
                  <c:v>7.98</c:v>
                </c:pt>
                <c:pt idx="183">
                  <c:v>7.83</c:v>
                </c:pt>
                <c:pt idx="184">
                  <c:v>7.79</c:v>
                </c:pt>
                <c:pt idx="185">
                  <c:v>8</c:v>
                </c:pt>
                <c:pt idx="186">
                  <c:v>7.89</c:v>
                </c:pt>
                <c:pt idx="187">
                  <c:v>8.02</c:v>
                </c:pt>
                <c:pt idx="188">
                  <c:v>8.08</c:v>
                </c:pt>
                <c:pt idx="189">
                  <c:v>8.09</c:v>
                </c:pt>
                <c:pt idx="190">
                  <c:v>8.2100000000000009</c:v>
                </c:pt>
                <c:pt idx="191">
                  <c:v>8.4600000000000026</c:v>
                </c:pt>
                <c:pt idx="192">
                  <c:v>8.4600000000000026</c:v>
                </c:pt>
                <c:pt idx="193">
                  <c:v>8.5</c:v>
                </c:pt>
                <c:pt idx="194">
                  <c:v>8.66</c:v>
                </c:pt>
                <c:pt idx="195">
                  <c:v>8.5400000000000009</c:v>
                </c:pt>
                <c:pt idx="196">
                  <c:v>8.49</c:v>
                </c:pt>
                <c:pt idx="197">
                  <c:v>8.4</c:v>
                </c:pt>
                <c:pt idx="198">
                  <c:v>8.42</c:v>
                </c:pt>
                <c:pt idx="199">
                  <c:v>8.3800000000000008</c:v>
                </c:pt>
                <c:pt idx="200">
                  <c:v>8.3000000000000007</c:v>
                </c:pt>
                <c:pt idx="201">
                  <c:v>8.64</c:v>
                </c:pt>
                <c:pt idx="202">
                  <c:v>8.6</c:v>
                </c:pt>
                <c:pt idx="203">
                  <c:v>8.620000000000001</c:v>
                </c:pt>
                <c:pt idx="204">
                  <c:v>8.4700000000000006</c:v>
                </c:pt>
                <c:pt idx="205">
                  <c:v>8.4700000000000006</c:v>
                </c:pt>
                <c:pt idx="206">
                  <c:v>8.81</c:v>
                </c:pt>
                <c:pt idx="207">
                  <c:v>8.93</c:v>
                </c:pt>
                <c:pt idx="208">
                  <c:v>8.8800000000000008</c:v>
                </c:pt>
                <c:pt idx="209">
                  <c:v>8.83</c:v>
                </c:pt>
                <c:pt idx="210">
                  <c:v>8.82</c:v>
                </c:pt>
                <c:pt idx="211">
                  <c:v>8.83</c:v>
                </c:pt>
                <c:pt idx="212">
                  <c:v>8.86</c:v>
                </c:pt>
                <c:pt idx="213">
                  <c:v>8.89</c:v>
                </c:pt>
                <c:pt idx="214">
                  <c:v>8.83</c:v>
                </c:pt>
                <c:pt idx="215">
                  <c:v>8.91</c:v>
                </c:pt>
                <c:pt idx="216">
                  <c:v>9.1300000000000008</c:v>
                </c:pt>
                <c:pt idx="217">
                  <c:v>9.1</c:v>
                </c:pt>
                <c:pt idx="218">
                  <c:v>9.06</c:v>
                </c:pt>
                <c:pt idx="219">
                  <c:v>9.17</c:v>
                </c:pt>
                <c:pt idx="220">
                  <c:v>9.0400000000000009</c:v>
                </c:pt>
                <c:pt idx="221">
                  <c:v>9.120000000000001</c:v>
                </c:pt>
                <c:pt idx="222">
                  <c:v>9.11</c:v>
                </c:pt>
                <c:pt idx="223">
                  <c:v>9.06</c:v>
                </c:pt>
                <c:pt idx="224">
                  <c:v>9.02</c:v>
                </c:pt>
                <c:pt idx="225">
                  <c:v>9</c:v>
                </c:pt>
                <c:pt idx="226">
                  <c:v>8.92</c:v>
                </c:pt>
                <c:pt idx="227">
                  <c:v>8.85</c:v>
                </c:pt>
                <c:pt idx="228">
                  <c:v>8.64</c:v>
                </c:pt>
                <c:pt idx="229">
                  <c:v>8.93</c:v>
                </c:pt>
                <c:pt idx="230">
                  <c:v>8.84</c:v>
                </c:pt>
                <c:pt idx="231">
                  <c:v>8.7900000000000009</c:v>
                </c:pt>
                <c:pt idx="232">
                  <c:v>8.94</c:v>
                </c:pt>
                <c:pt idx="233">
                  <c:v>9.89</c:v>
                </c:pt>
                <c:pt idx="234">
                  <c:v>10.7</c:v>
                </c:pt>
                <c:pt idx="235">
                  <c:v>10.86</c:v>
                </c:pt>
                <c:pt idx="236">
                  <c:v>10.91</c:v>
                </c:pt>
                <c:pt idx="237">
                  <c:v>11.01</c:v>
                </c:pt>
                <c:pt idx="238">
                  <c:v>11.11</c:v>
                </c:pt>
                <c:pt idx="239">
                  <c:v>11.06</c:v>
                </c:pt>
                <c:pt idx="240">
                  <c:v>11.1</c:v>
                </c:pt>
                <c:pt idx="241">
                  <c:v>11.36</c:v>
                </c:pt>
                <c:pt idx="242">
                  <c:v>11.47</c:v>
                </c:pt>
                <c:pt idx="243">
                  <c:v>11.69</c:v>
                </c:pt>
                <c:pt idx="244">
                  <c:v>11.82</c:v>
                </c:pt>
                <c:pt idx="245">
                  <c:v>11.9</c:v>
                </c:pt>
                <c:pt idx="246">
                  <c:v>11.75</c:v>
                </c:pt>
                <c:pt idx="247">
                  <c:v>11.72</c:v>
                </c:pt>
                <c:pt idx="248">
                  <c:v>11.57</c:v>
                </c:pt>
                <c:pt idx="249">
                  <c:v>11.77</c:v>
                </c:pt>
                <c:pt idx="250">
                  <c:v>11.68</c:v>
                </c:pt>
                <c:pt idx="251">
                  <c:v>11.46</c:v>
                </c:pt>
                <c:pt idx="252">
                  <c:v>11.63</c:v>
                </c:pt>
                <c:pt idx="253">
                  <c:v>11.45</c:v>
                </c:pt>
                <c:pt idx="254">
                  <c:v>11.37</c:v>
                </c:pt>
                <c:pt idx="255">
                  <c:v>11.22</c:v>
                </c:pt>
                <c:pt idx="256">
                  <c:v>11.24</c:v>
                </c:pt>
                <c:pt idx="257">
                  <c:v>11.39</c:v>
                </c:pt>
                <c:pt idx="258">
                  <c:v>11.41</c:v>
                </c:pt>
                <c:pt idx="259">
                  <c:v>11.33</c:v>
                </c:pt>
                <c:pt idx="260">
                  <c:v>11.24</c:v>
                </c:pt>
                <c:pt idx="261">
                  <c:v>11.21</c:v>
                </c:pt>
                <c:pt idx="262">
                  <c:v>11.34</c:v>
                </c:pt>
                <c:pt idx="263">
                  <c:v>11.12</c:v>
                </c:pt>
                <c:pt idx="264">
                  <c:v>10.89</c:v>
                </c:pt>
                <c:pt idx="265">
                  <c:v>10.84</c:v>
                </c:pt>
                <c:pt idx="266">
                  <c:v>10.9</c:v>
                </c:pt>
                <c:pt idx="267">
                  <c:v>10.77</c:v>
                </c:pt>
                <c:pt idx="268">
                  <c:v>10.19</c:v>
                </c:pt>
                <c:pt idx="269">
                  <c:v>10.24</c:v>
                </c:pt>
                <c:pt idx="270">
                  <c:v>10.41</c:v>
                </c:pt>
                <c:pt idx="271">
                  <c:v>10.18</c:v>
                </c:pt>
                <c:pt idx="272">
                  <c:v>9.9</c:v>
                </c:pt>
                <c:pt idx="273">
                  <c:v>9.99</c:v>
                </c:pt>
                <c:pt idx="274">
                  <c:v>9.8800000000000008</c:v>
                </c:pt>
                <c:pt idx="275">
                  <c:v>10</c:v>
                </c:pt>
                <c:pt idx="276">
                  <c:v>10.02</c:v>
                </c:pt>
                <c:pt idx="277">
                  <c:v>10.199999999999999</c:v>
                </c:pt>
                <c:pt idx="278">
                  <c:v>10.3</c:v>
                </c:pt>
                <c:pt idx="279">
                  <c:v>10.37</c:v>
                </c:pt>
                <c:pt idx="280">
                  <c:v>10.26</c:v>
                </c:pt>
                <c:pt idx="281">
                  <c:v>10.43</c:v>
                </c:pt>
                <c:pt idx="282">
                  <c:v>10.3</c:v>
                </c:pt>
                <c:pt idx="283">
                  <c:v>10.210000000000001</c:v>
                </c:pt>
                <c:pt idx="284">
                  <c:v>10.17</c:v>
                </c:pt>
                <c:pt idx="285">
                  <c:v>9.89</c:v>
                </c:pt>
                <c:pt idx="286">
                  <c:v>9.8700000000000028</c:v>
                </c:pt>
                <c:pt idx="287">
                  <c:v>9.82</c:v>
                </c:pt>
                <c:pt idx="288">
                  <c:v>10.050000000000001</c:v>
                </c:pt>
                <c:pt idx="289">
                  <c:v>10.15</c:v>
                </c:pt>
                <c:pt idx="290">
                  <c:v>10.08</c:v>
                </c:pt>
                <c:pt idx="291">
                  <c:v>10.119999999999999</c:v>
                </c:pt>
                <c:pt idx="292">
                  <c:v>9.7800000000000011</c:v>
                </c:pt>
                <c:pt idx="293">
                  <c:v>9.74</c:v>
                </c:pt>
                <c:pt idx="294">
                  <c:v>10.119999999999999</c:v>
                </c:pt>
                <c:pt idx="295">
                  <c:v>9.99</c:v>
                </c:pt>
                <c:pt idx="296">
                  <c:v>10.31</c:v>
                </c:pt>
                <c:pt idx="297">
                  <c:v>10.3</c:v>
                </c:pt>
                <c:pt idx="298">
                  <c:v>10.119999999999999</c:v>
                </c:pt>
                <c:pt idx="299">
                  <c:v>9.9</c:v>
                </c:pt>
                <c:pt idx="300">
                  <c:v>9.7000000000000011</c:v>
                </c:pt>
                <c:pt idx="301">
                  <c:v>9.65</c:v>
                </c:pt>
                <c:pt idx="302">
                  <c:v>9.69</c:v>
                </c:pt>
                <c:pt idx="303">
                  <c:v>9.44</c:v>
                </c:pt>
                <c:pt idx="304">
                  <c:v>9.08</c:v>
                </c:pt>
                <c:pt idx="305">
                  <c:v>9.26</c:v>
                </c:pt>
                <c:pt idx="306">
                  <c:v>9.5</c:v>
                </c:pt>
                <c:pt idx="307">
                  <c:v>9.4600000000000026</c:v>
                </c:pt>
                <c:pt idx="308">
                  <c:v>9.2900000000000009</c:v>
                </c:pt>
                <c:pt idx="309">
                  <c:v>9.19</c:v>
                </c:pt>
                <c:pt idx="310">
                  <c:v>9.19</c:v>
                </c:pt>
                <c:pt idx="311">
                  <c:v>9.35</c:v>
                </c:pt>
                <c:pt idx="312">
                  <c:v>9.65</c:v>
                </c:pt>
                <c:pt idx="313">
                  <c:v>9.7000000000000011</c:v>
                </c:pt>
                <c:pt idx="314">
                  <c:v>9.7800000000000011</c:v>
                </c:pt>
                <c:pt idx="315">
                  <c:v>9.86</c:v>
                </c:pt>
                <c:pt idx="316">
                  <c:v>9.74</c:v>
                </c:pt>
                <c:pt idx="317">
                  <c:v>9.7100000000000009</c:v>
                </c:pt>
                <c:pt idx="318">
                  <c:v>9.7000000000000011</c:v>
                </c:pt>
                <c:pt idx="319">
                  <c:v>9.5</c:v>
                </c:pt>
                <c:pt idx="320">
                  <c:v>9.43</c:v>
                </c:pt>
                <c:pt idx="321">
                  <c:v>9.49</c:v>
                </c:pt>
                <c:pt idx="322">
                  <c:v>9.32</c:v>
                </c:pt>
                <c:pt idx="323">
                  <c:v>8.8700000000000028</c:v>
                </c:pt>
                <c:pt idx="324">
                  <c:v>8.86</c:v>
                </c:pt>
                <c:pt idx="325">
                  <c:v>9.0300000000000011</c:v>
                </c:pt>
                <c:pt idx="326">
                  <c:v>8.9</c:v>
                </c:pt>
                <c:pt idx="327">
                  <c:v>8.85</c:v>
                </c:pt>
                <c:pt idx="328">
                  <c:v>9.2000000000000011</c:v>
                </c:pt>
                <c:pt idx="329">
                  <c:v>9.18</c:v>
                </c:pt>
                <c:pt idx="330">
                  <c:v>9.34</c:v>
                </c:pt>
                <c:pt idx="331">
                  <c:v>9.25</c:v>
                </c:pt>
                <c:pt idx="332">
                  <c:v>9.34</c:v>
                </c:pt>
                <c:pt idx="333">
                  <c:v>9.24</c:v>
                </c:pt>
                <c:pt idx="334">
                  <c:v>9.09</c:v>
                </c:pt>
                <c:pt idx="335">
                  <c:v>9.36</c:v>
                </c:pt>
                <c:pt idx="336">
                  <c:v>9.3700000000000028</c:v>
                </c:pt>
                <c:pt idx="337">
                  <c:v>9.35</c:v>
                </c:pt>
                <c:pt idx="338">
                  <c:v>9.4</c:v>
                </c:pt>
                <c:pt idx="339">
                  <c:v>9.18</c:v>
                </c:pt>
                <c:pt idx="340">
                  <c:v>9.25</c:v>
                </c:pt>
                <c:pt idx="341">
                  <c:v>9.14</c:v>
                </c:pt>
                <c:pt idx="342">
                  <c:v>9.120000000000001</c:v>
                </c:pt>
                <c:pt idx="343">
                  <c:v>9.02</c:v>
                </c:pt>
                <c:pt idx="344">
                  <c:v>9</c:v>
                </c:pt>
                <c:pt idx="345">
                  <c:v>8.93</c:v>
                </c:pt>
                <c:pt idx="346">
                  <c:v>8.89</c:v>
                </c:pt>
                <c:pt idx="347">
                  <c:v>8.67</c:v>
                </c:pt>
                <c:pt idx="348">
                  <c:v>8.7000000000000011</c:v>
                </c:pt>
                <c:pt idx="349">
                  <c:v>8.620000000000001</c:v>
                </c:pt>
                <c:pt idx="350">
                  <c:v>8.5300000000000011</c:v>
                </c:pt>
                <c:pt idx="351">
                  <c:v>8.44</c:v>
                </c:pt>
                <c:pt idx="352">
                  <c:v>8.42</c:v>
                </c:pt>
                <c:pt idx="353">
                  <c:v>8.5300000000000011</c:v>
                </c:pt>
                <c:pt idx="354">
                  <c:v>8.6300000000000008</c:v>
                </c:pt>
                <c:pt idx="355">
                  <c:v>8.59</c:v>
                </c:pt>
                <c:pt idx="356">
                  <c:v>8.52</c:v>
                </c:pt>
                <c:pt idx="357">
                  <c:v>8.44</c:v>
                </c:pt>
                <c:pt idx="358">
                  <c:v>8.0500000000000007</c:v>
                </c:pt>
                <c:pt idx="359">
                  <c:v>8.08</c:v>
                </c:pt>
                <c:pt idx="360">
                  <c:v>8.11</c:v>
                </c:pt>
                <c:pt idx="361">
                  <c:v>8.08</c:v>
                </c:pt>
                <c:pt idx="362">
                  <c:v>8.34</c:v>
                </c:pt>
                <c:pt idx="363">
                  <c:v>8.2200000000000006</c:v>
                </c:pt>
                <c:pt idx="364">
                  <c:v>8.07</c:v>
                </c:pt>
                <c:pt idx="365">
                  <c:v>8.15</c:v>
                </c:pt>
                <c:pt idx="366">
                  <c:v>8.5500000000000007</c:v>
                </c:pt>
                <c:pt idx="367">
                  <c:v>8.61</c:v>
                </c:pt>
                <c:pt idx="368">
                  <c:v>8.4499999999999993</c:v>
                </c:pt>
                <c:pt idx="369">
                  <c:v>8.66</c:v>
                </c:pt>
                <c:pt idx="370">
                  <c:v>8.74</c:v>
                </c:pt>
                <c:pt idx="371">
                  <c:v>8.9700000000000006</c:v>
                </c:pt>
                <c:pt idx="372">
                  <c:v>8.77</c:v>
                </c:pt>
                <c:pt idx="373">
                  <c:v>8.89</c:v>
                </c:pt>
                <c:pt idx="374">
                  <c:v>8.94</c:v>
                </c:pt>
                <c:pt idx="375">
                  <c:v>8.82</c:v>
                </c:pt>
                <c:pt idx="376">
                  <c:v>8.64</c:v>
                </c:pt>
                <c:pt idx="377">
                  <c:v>8.94</c:v>
                </c:pt>
                <c:pt idx="378">
                  <c:v>9.1300000000000008</c:v>
                </c:pt>
                <c:pt idx="379">
                  <c:v>9.3000000000000007</c:v>
                </c:pt>
                <c:pt idx="380">
                  <c:v>9.02</c:v>
                </c:pt>
                <c:pt idx="381">
                  <c:v>9.2100000000000009</c:v>
                </c:pt>
                <c:pt idx="382">
                  <c:v>9.18</c:v>
                </c:pt>
                <c:pt idx="383">
                  <c:v>9.19</c:v>
                </c:pt>
                <c:pt idx="384">
                  <c:v>9.48</c:v>
                </c:pt>
                <c:pt idx="385">
                  <c:v>9.67</c:v>
                </c:pt>
                <c:pt idx="386">
                  <c:v>9.6300000000000008</c:v>
                </c:pt>
                <c:pt idx="387">
                  <c:v>9.58</c:v>
                </c:pt>
                <c:pt idx="388">
                  <c:v>9.42</c:v>
                </c:pt>
                <c:pt idx="389">
                  <c:v>9.4</c:v>
                </c:pt>
                <c:pt idx="390">
                  <c:v>9.66</c:v>
                </c:pt>
                <c:pt idx="391">
                  <c:v>9.68</c:v>
                </c:pt>
                <c:pt idx="392">
                  <c:v>9.49</c:v>
                </c:pt>
                <c:pt idx="393">
                  <c:v>9.68</c:v>
                </c:pt>
                <c:pt idx="394">
                  <c:v>9.5500000000000007</c:v>
                </c:pt>
                <c:pt idx="395">
                  <c:v>9.4600000000000026</c:v>
                </c:pt>
                <c:pt idx="396">
                  <c:v>9.57</c:v>
                </c:pt>
                <c:pt idx="397">
                  <c:v>9.51</c:v>
                </c:pt>
                <c:pt idx="398">
                  <c:v>9.5500000000000007</c:v>
                </c:pt>
                <c:pt idx="399">
                  <c:v>9.64</c:v>
                </c:pt>
                <c:pt idx="400">
                  <c:v>9.6300000000000008</c:v>
                </c:pt>
                <c:pt idx="401">
                  <c:v>9.6300000000000008</c:v>
                </c:pt>
                <c:pt idx="402">
                  <c:v>9.33</c:v>
                </c:pt>
                <c:pt idx="403">
                  <c:v>9.44</c:v>
                </c:pt>
                <c:pt idx="404">
                  <c:v>9.56</c:v>
                </c:pt>
                <c:pt idx="405">
                  <c:v>9.66</c:v>
                </c:pt>
                <c:pt idx="406">
                  <c:v>9.7000000000000011</c:v>
                </c:pt>
                <c:pt idx="407">
                  <c:v>9.51</c:v>
                </c:pt>
                <c:pt idx="408">
                  <c:v>9.31</c:v>
                </c:pt>
                <c:pt idx="409">
                  <c:v>9.59</c:v>
                </c:pt>
                <c:pt idx="410">
                  <c:v>9.5400000000000009</c:v>
                </c:pt>
                <c:pt idx="411">
                  <c:v>9.3800000000000008</c:v>
                </c:pt>
                <c:pt idx="412">
                  <c:v>9.42</c:v>
                </c:pt>
                <c:pt idx="413">
                  <c:v>9.36</c:v>
                </c:pt>
                <c:pt idx="414">
                  <c:v>9.27</c:v>
                </c:pt>
                <c:pt idx="415">
                  <c:v>9.34</c:v>
                </c:pt>
                <c:pt idx="416">
                  <c:v>9.39</c:v>
                </c:pt>
                <c:pt idx="417">
                  <c:v>9.48</c:v>
                </c:pt>
                <c:pt idx="418">
                  <c:v>9.06</c:v>
                </c:pt>
                <c:pt idx="419">
                  <c:v>9.17</c:v>
                </c:pt>
                <c:pt idx="420">
                  <c:v>9.4499999999999993</c:v>
                </c:pt>
                <c:pt idx="421">
                  <c:v>9.5300000000000011</c:v>
                </c:pt>
                <c:pt idx="422">
                  <c:v>9.42</c:v>
                </c:pt>
                <c:pt idx="423">
                  <c:v>9.33</c:v>
                </c:pt>
                <c:pt idx="424">
                  <c:v>9.120000000000001</c:v>
                </c:pt>
                <c:pt idx="425">
                  <c:v>8.8800000000000008</c:v>
                </c:pt>
                <c:pt idx="426">
                  <c:v>8.89</c:v>
                </c:pt>
                <c:pt idx="427">
                  <c:v>8.91</c:v>
                </c:pt>
                <c:pt idx="428">
                  <c:v>8.7800000000000011</c:v>
                </c:pt>
                <c:pt idx="429">
                  <c:v>8.52</c:v>
                </c:pt>
                <c:pt idx="430">
                  <c:v>8.83</c:v>
                </c:pt>
                <c:pt idx="431">
                  <c:v>8.25</c:v>
                </c:pt>
                <c:pt idx="432">
                  <c:v>8.32</c:v>
                </c:pt>
                <c:pt idx="433">
                  <c:v>8.15</c:v>
                </c:pt>
                <c:pt idx="434">
                  <c:v>8.120000000000001</c:v>
                </c:pt>
                <c:pt idx="435">
                  <c:v>8.32</c:v>
                </c:pt>
                <c:pt idx="436">
                  <c:v>8.25</c:v>
                </c:pt>
                <c:pt idx="437">
                  <c:v>8.18</c:v>
                </c:pt>
                <c:pt idx="438">
                  <c:v>8.25</c:v>
                </c:pt>
                <c:pt idx="439">
                  <c:v>8.15</c:v>
                </c:pt>
                <c:pt idx="440">
                  <c:v>8.23</c:v>
                </c:pt>
                <c:pt idx="441">
                  <c:v>8.2200000000000006</c:v>
                </c:pt>
                <c:pt idx="442">
                  <c:v>8.08</c:v>
                </c:pt>
                <c:pt idx="443">
                  <c:v>7.93</c:v>
                </c:pt>
                <c:pt idx="444">
                  <c:v>7.68</c:v>
                </c:pt>
                <c:pt idx="445">
                  <c:v>7.81</c:v>
                </c:pt>
                <c:pt idx="446">
                  <c:v>7.91</c:v>
                </c:pt>
                <c:pt idx="447">
                  <c:v>7.97</c:v>
                </c:pt>
                <c:pt idx="448">
                  <c:v>7.95</c:v>
                </c:pt>
                <c:pt idx="449">
                  <c:v>8</c:v>
                </c:pt>
                <c:pt idx="450">
                  <c:v>7.89</c:v>
                </c:pt>
                <c:pt idx="451">
                  <c:v>7.72</c:v>
                </c:pt>
                <c:pt idx="452">
                  <c:v>7.78</c:v>
                </c:pt>
                <c:pt idx="453">
                  <c:v>7.81</c:v>
                </c:pt>
                <c:pt idx="454">
                  <c:v>8</c:v>
                </c:pt>
                <c:pt idx="455">
                  <c:v>8.1</c:v>
                </c:pt>
                <c:pt idx="456">
                  <c:v>8.06</c:v>
                </c:pt>
                <c:pt idx="457">
                  <c:v>8.06</c:v>
                </c:pt>
                <c:pt idx="458">
                  <c:v>7.94</c:v>
                </c:pt>
                <c:pt idx="459">
                  <c:v>7.76</c:v>
                </c:pt>
                <c:pt idx="460">
                  <c:v>7.53</c:v>
                </c:pt>
                <c:pt idx="461">
                  <c:v>7.24</c:v>
                </c:pt>
                <c:pt idx="462">
                  <c:v>7.47</c:v>
                </c:pt>
                <c:pt idx="463">
                  <c:v>7.5</c:v>
                </c:pt>
                <c:pt idx="464">
                  <c:v>7.45</c:v>
                </c:pt>
                <c:pt idx="465">
                  <c:v>7.6199999999999957</c:v>
                </c:pt>
                <c:pt idx="466">
                  <c:v>7.5</c:v>
                </c:pt>
                <c:pt idx="467">
                  <c:v>7.46</c:v>
                </c:pt>
                <c:pt idx="468">
                  <c:v>7.3599999999999977</c:v>
                </c:pt>
                <c:pt idx="469">
                  <c:v>7.21</c:v>
                </c:pt>
                <c:pt idx="470">
                  <c:v>7.43</c:v>
                </c:pt>
                <c:pt idx="471">
                  <c:v>7.5</c:v>
                </c:pt>
                <c:pt idx="472">
                  <c:v>7.28</c:v>
                </c:pt>
                <c:pt idx="473">
                  <c:v>7.25</c:v>
                </c:pt>
                <c:pt idx="474">
                  <c:v>7.24</c:v>
                </c:pt>
                <c:pt idx="475">
                  <c:v>7.3199999999999976</c:v>
                </c:pt>
                <c:pt idx="476">
                  <c:v>7.1099999999999994</c:v>
                </c:pt>
                <c:pt idx="477">
                  <c:v>7.1599999999999966</c:v>
                </c:pt>
                <c:pt idx="478">
                  <c:v>7.06</c:v>
                </c:pt>
                <c:pt idx="479">
                  <c:v>6.99</c:v>
                </c:pt>
                <c:pt idx="480">
                  <c:v>6.97</c:v>
                </c:pt>
                <c:pt idx="481">
                  <c:v>7.1199999999999974</c:v>
                </c:pt>
                <c:pt idx="482">
                  <c:v>6.91</c:v>
                </c:pt>
                <c:pt idx="483">
                  <c:v>6.99</c:v>
                </c:pt>
                <c:pt idx="484">
                  <c:v>7.2</c:v>
                </c:pt>
                <c:pt idx="485">
                  <c:v>7.2</c:v>
                </c:pt>
                <c:pt idx="486">
                  <c:v>7.1099999999999994</c:v>
                </c:pt>
                <c:pt idx="487">
                  <c:v>7.04</c:v>
                </c:pt>
                <c:pt idx="488">
                  <c:v>7.54</c:v>
                </c:pt>
                <c:pt idx="489">
                  <c:v>6.76</c:v>
                </c:pt>
                <c:pt idx="490">
                  <c:v>6.8</c:v>
                </c:pt>
                <c:pt idx="491">
                  <c:v>6.92</c:v>
                </c:pt>
                <c:pt idx="492">
                  <c:v>6.87</c:v>
                </c:pt>
                <c:pt idx="493">
                  <c:v>6.75</c:v>
                </c:pt>
                <c:pt idx="494">
                  <c:v>6.72</c:v>
                </c:pt>
                <c:pt idx="495">
                  <c:v>6.71</c:v>
                </c:pt>
                <c:pt idx="496">
                  <c:v>6.68</c:v>
                </c:pt>
                <c:pt idx="497">
                  <c:v>6.8199999999999976</c:v>
                </c:pt>
                <c:pt idx="498">
                  <c:v>6.8599999999999977</c:v>
                </c:pt>
                <c:pt idx="499">
                  <c:v>6.89</c:v>
                </c:pt>
                <c:pt idx="500">
                  <c:v>7.09</c:v>
                </c:pt>
                <c:pt idx="501">
                  <c:v>7.02</c:v>
                </c:pt>
                <c:pt idx="502">
                  <c:v>6.97</c:v>
                </c:pt>
                <c:pt idx="503">
                  <c:v>6.8199999999999976</c:v>
                </c:pt>
                <c:pt idx="504">
                  <c:v>6.84</c:v>
                </c:pt>
                <c:pt idx="505">
                  <c:v>6.75</c:v>
                </c:pt>
                <c:pt idx="506">
                  <c:v>6.63</c:v>
                </c:pt>
                <c:pt idx="507">
                  <c:v>6.57</c:v>
                </c:pt>
                <c:pt idx="508">
                  <c:v>6.63</c:v>
                </c:pt>
                <c:pt idx="509">
                  <c:v>6.6899999999999986</c:v>
                </c:pt>
                <c:pt idx="510">
                  <c:v>6.76</c:v>
                </c:pt>
                <c:pt idx="511">
                  <c:v>6.72</c:v>
                </c:pt>
                <c:pt idx="512">
                  <c:v>6.68</c:v>
                </c:pt>
                <c:pt idx="513">
                  <c:v>6.81</c:v>
                </c:pt>
                <c:pt idx="514">
                  <c:v>6.74</c:v>
                </c:pt>
                <c:pt idx="515">
                  <c:v>6.56</c:v>
                </c:pt>
                <c:pt idx="516">
                  <c:v>6.53</c:v>
                </c:pt>
                <c:pt idx="517">
                  <c:v>6.6899999999999986</c:v>
                </c:pt>
                <c:pt idx="518">
                  <c:v>6.56</c:v>
                </c:pt>
                <c:pt idx="519">
                  <c:v>6.6599999999999957</c:v>
                </c:pt>
                <c:pt idx="520">
                  <c:v>6.6099999999999977</c:v>
                </c:pt>
                <c:pt idx="521">
                  <c:v>6.74</c:v>
                </c:pt>
                <c:pt idx="522">
                  <c:v>6.8599999999999977</c:v>
                </c:pt>
                <c:pt idx="523">
                  <c:v>6.93</c:v>
                </c:pt>
                <c:pt idx="524">
                  <c:v>6.6</c:v>
                </c:pt>
                <c:pt idx="525">
                  <c:v>6.47</c:v>
                </c:pt>
                <c:pt idx="526">
                  <c:v>6.44</c:v>
                </c:pt>
                <c:pt idx="527">
                  <c:v>6.4</c:v>
                </c:pt>
                <c:pt idx="528">
                  <c:v>6.22</c:v>
                </c:pt>
                <c:pt idx="529">
                  <c:v>6.1199999999999974</c:v>
                </c:pt>
                <c:pt idx="530">
                  <c:v>6.1</c:v>
                </c:pt>
                <c:pt idx="531">
                  <c:v>6.17</c:v>
                </c:pt>
                <c:pt idx="532">
                  <c:v>6.04</c:v>
                </c:pt>
                <c:pt idx="533">
                  <c:v>5.98</c:v>
                </c:pt>
                <c:pt idx="534">
                  <c:v>5.91</c:v>
                </c:pt>
                <c:pt idx="535">
                  <c:v>5.87</c:v>
                </c:pt>
                <c:pt idx="536">
                  <c:v>5.8199999999999976</c:v>
                </c:pt>
                <c:pt idx="537">
                  <c:v>5.89</c:v>
                </c:pt>
                <c:pt idx="538">
                  <c:v>5.78</c:v>
                </c:pt>
                <c:pt idx="539">
                  <c:v>5.8</c:v>
                </c:pt>
                <c:pt idx="540">
                  <c:v>5.6499999999999977</c:v>
                </c:pt>
                <c:pt idx="541">
                  <c:v>5.52</c:v>
                </c:pt>
                <c:pt idx="542">
                  <c:v>5.54</c:v>
                </c:pt>
                <c:pt idx="543">
                  <c:v>5.6199999999999957</c:v>
                </c:pt>
                <c:pt idx="544">
                  <c:v>5.78</c:v>
                </c:pt>
                <c:pt idx="545">
                  <c:v>5.95</c:v>
                </c:pt>
                <c:pt idx="546">
                  <c:v>6.03</c:v>
                </c:pt>
                <c:pt idx="547">
                  <c:v>6.1199999999999974</c:v>
                </c:pt>
                <c:pt idx="548">
                  <c:v>6.09</c:v>
                </c:pt>
                <c:pt idx="549">
                  <c:v>6.07</c:v>
                </c:pt>
                <c:pt idx="550">
                  <c:v>6.25</c:v>
                </c:pt>
                <c:pt idx="551">
                  <c:v>6.1499999999999986</c:v>
                </c:pt>
                <c:pt idx="552">
                  <c:v>6.27</c:v>
                </c:pt>
                <c:pt idx="553">
                  <c:v>6.21</c:v>
                </c:pt>
                <c:pt idx="554">
                  <c:v>6.23</c:v>
                </c:pt>
                <c:pt idx="555">
                  <c:v>6.34</c:v>
                </c:pt>
                <c:pt idx="556">
                  <c:v>6.4</c:v>
                </c:pt>
                <c:pt idx="557">
                  <c:v>6.1599999999999966</c:v>
                </c:pt>
                <c:pt idx="558">
                  <c:v>6.39</c:v>
                </c:pt>
                <c:pt idx="559">
                  <c:v>6.84</c:v>
                </c:pt>
                <c:pt idx="560">
                  <c:v>7.03</c:v>
                </c:pt>
                <c:pt idx="561">
                  <c:v>7.04</c:v>
                </c:pt>
                <c:pt idx="562">
                  <c:v>6.93</c:v>
                </c:pt>
                <c:pt idx="563">
                  <c:v>7.13</c:v>
                </c:pt>
                <c:pt idx="564">
                  <c:v>7.27</c:v>
                </c:pt>
                <c:pt idx="565">
                  <c:v>7.29</c:v>
                </c:pt>
                <c:pt idx="566">
                  <c:v>7</c:v>
                </c:pt>
                <c:pt idx="567">
                  <c:v>6.91</c:v>
                </c:pt>
                <c:pt idx="568">
                  <c:v>7.03</c:v>
                </c:pt>
                <c:pt idx="569">
                  <c:v>7.03</c:v>
                </c:pt>
                <c:pt idx="570">
                  <c:v>6.91</c:v>
                </c:pt>
                <c:pt idx="571">
                  <c:v>7.02</c:v>
                </c:pt>
                <c:pt idx="572">
                  <c:v>6.87</c:v>
                </c:pt>
                <c:pt idx="573">
                  <c:v>6.79</c:v>
                </c:pt>
                <c:pt idx="574">
                  <c:v>6.6899999999999986</c:v>
                </c:pt>
                <c:pt idx="575">
                  <c:v>6.59</c:v>
                </c:pt>
                <c:pt idx="576">
                  <c:v>6.41</c:v>
                </c:pt>
                <c:pt idx="577">
                  <c:v>6.31</c:v>
                </c:pt>
                <c:pt idx="578">
                  <c:v>6.21</c:v>
                </c:pt>
                <c:pt idx="579">
                  <c:v>6.21</c:v>
                </c:pt>
                <c:pt idx="580">
                  <c:v>6.31</c:v>
                </c:pt>
                <c:pt idx="581">
                  <c:v>6.3599999999999977</c:v>
                </c:pt>
                <c:pt idx="582">
                  <c:v>6.34</c:v>
                </c:pt>
                <c:pt idx="583">
                  <c:v>6.46</c:v>
                </c:pt>
                <c:pt idx="584">
                  <c:v>6.45</c:v>
                </c:pt>
                <c:pt idx="585">
                  <c:v>6.51</c:v>
                </c:pt>
                <c:pt idx="586">
                  <c:v>6.45</c:v>
                </c:pt>
                <c:pt idx="587">
                  <c:v>6.47</c:v>
                </c:pt>
                <c:pt idx="588">
                  <c:v>6.47</c:v>
                </c:pt>
                <c:pt idx="589">
                  <c:v>6.3199999999999976</c:v>
                </c:pt>
                <c:pt idx="590">
                  <c:v>6.72</c:v>
                </c:pt>
                <c:pt idx="591">
                  <c:v>6.27</c:v>
                </c:pt>
                <c:pt idx="592">
                  <c:v>6.1899999999999986</c:v>
                </c:pt>
                <c:pt idx="593">
                  <c:v>6.22</c:v>
                </c:pt>
                <c:pt idx="594">
                  <c:v>6.28</c:v>
                </c:pt>
                <c:pt idx="595">
                  <c:v>6.88</c:v>
                </c:pt>
                <c:pt idx="596">
                  <c:v>6.98</c:v>
                </c:pt>
                <c:pt idx="597">
                  <c:v>7.1</c:v>
                </c:pt>
                <c:pt idx="598">
                  <c:v>6.81</c:v>
                </c:pt>
                <c:pt idx="599">
                  <c:v>6.67</c:v>
                </c:pt>
                <c:pt idx="600">
                  <c:v>6.68</c:v>
                </c:pt>
                <c:pt idx="601">
                  <c:v>6.6199999999999957</c:v>
                </c:pt>
                <c:pt idx="602">
                  <c:v>6.88</c:v>
                </c:pt>
                <c:pt idx="603">
                  <c:v>7.18</c:v>
                </c:pt>
                <c:pt idx="604">
                  <c:v>7.05</c:v>
                </c:pt>
                <c:pt idx="605">
                  <c:v>6.97</c:v>
                </c:pt>
                <c:pt idx="606">
                  <c:v>7.03</c:v>
                </c:pt>
                <c:pt idx="607">
                  <c:v>7.07</c:v>
                </c:pt>
                <c:pt idx="608">
                  <c:v>7.38</c:v>
                </c:pt>
                <c:pt idx="609">
                  <c:v>7.28</c:v>
                </c:pt>
                <c:pt idx="610">
                  <c:v>7.44</c:v>
                </c:pt>
                <c:pt idx="611">
                  <c:v>7.46</c:v>
                </c:pt>
                <c:pt idx="612">
                  <c:v>7.52</c:v>
                </c:pt>
                <c:pt idx="613">
                  <c:v>7.18</c:v>
                </c:pt>
                <c:pt idx="614">
                  <c:v>7.31</c:v>
                </c:pt>
                <c:pt idx="615">
                  <c:v>7.39</c:v>
                </c:pt>
                <c:pt idx="616">
                  <c:v>8.07</c:v>
                </c:pt>
                <c:pt idx="617">
                  <c:v>8.4</c:v>
                </c:pt>
                <c:pt idx="618">
                  <c:v>8.27</c:v>
                </c:pt>
                <c:pt idx="619">
                  <c:v>8.34</c:v>
                </c:pt>
                <c:pt idx="620">
                  <c:v>8.2100000000000009</c:v>
                </c:pt>
                <c:pt idx="621">
                  <c:v>8.01</c:v>
                </c:pt>
                <c:pt idx="622">
                  <c:v>7.76</c:v>
                </c:pt>
                <c:pt idx="623">
                  <c:v>7.7</c:v>
                </c:pt>
                <c:pt idx="624">
                  <c:v>7.91</c:v>
                </c:pt>
                <c:pt idx="625">
                  <c:v>8.01</c:v>
                </c:pt>
                <c:pt idx="626">
                  <c:v>7.96</c:v>
                </c:pt>
                <c:pt idx="627">
                  <c:v>8.2000000000000011</c:v>
                </c:pt>
                <c:pt idx="628">
                  <c:v>8.23</c:v>
                </c:pt>
                <c:pt idx="629">
                  <c:v>8.23</c:v>
                </c:pt>
                <c:pt idx="630">
                  <c:v>8.24</c:v>
                </c:pt>
                <c:pt idx="631">
                  <c:v>8.36</c:v>
                </c:pt>
                <c:pt idx="632">
                  <c:v>8.31</c:v>
                </c:pt>
                <c:pt idx="633">
                  <c:v>8.1300000000000008</c:v>
                </c:pt>
                <c:pt idx="634">
                  <c:v>8.0300000000000011</c:v>
                </c:pt>
                <c:pt idx="635">
                  <c:v>8.0300000000000011</c:v>
                </c:pt>
                <c:pt idx="636">
                  <c:v>7.92</c:v>
                </c:pt>
                <c:pt idx="637">
                  <c:v>7.8199999999999976</c:v>
                </c:pt>
                <c:pt idx="638">
                  <c:v>7.7</c:v>
                </c:pt>
                <c:pt idx="639">
                  <c:v>7.39</c:v>
                </c:pt>
                <c:pt idx="640">
                  <c:v>7.48</c:v>
                </c:pt>
                <c:pt idx="641">
                  <c:v>7.54</c:v>
                </c:pt>
                <c:pt idx="642">
                  <c:v>7.41</c:v>
                </c:pt>
                <c:pt idx="643">
                  <c:v>7.6</c:v>
                </c:pt>
                <c:pt idx="644">
                  <c:v>7.5</c:v>
                </c:pt>
                <c:pt idx="645">
                  <c:v>7.33</c:v>
                </c:pt>
                <c:pt idx="646">
                  <c:v>7.4</c:v>
                </c:pt>
                <c:pt idx="647">
                  <c:v>7.26</c:v>
                </c:pt>
                <c:pt idx="648">
                  <c:v>7.1</c:v>
                </c:pt>
                <c:pt idx="649">
                  <c:v>7.17</c:v>
                </c:pt>
                <c:pt idx="650">
                  <c:v>7.29</c:v>
                </c:pt>
                <c:pt idx="651">
                  <c:v>7.02</c:v>
                </c:pt>
                <c:pt idx="652">
                  <c:v>7.1</c:v>
                </c:pt>
                <c:pt idx="653">
                  <c:v>7.27</c:v>
                </c:pt>
                <c:pt idx="654">
                  <c:v>7.29</c:v>
                </c:pt>
                <c:pt idx="655">
                  <c:v>7.4</c:v>
                </c:pt>
                <c:pt idx="656">
                  <c:v>7.2</c:v>
                </c:pt>
                <c:pt idx="657">
                  <c:v>7.44</c:v>
                </c:pt>
                <c:pt idx="658">
                  <c:v>7.2</c:v>
                </c:pt>
                <c:pt idx="659">
                  <c:v>7.46</c:v>
                </c:pt>
                <c:pt idx="660">
                  <c:v>7.3</c:v>
                </c:pt>
                <c:pt idx="661">
                  <c:v>7.78</c:v>
                </c:pt>
                <c:pt idx="662">
                  <c:v>7.71</c:v>
                </c:pt>
                <c:pt idx="663">
                  <c:v>7.83</c:v>
                </c:pt>
                <c:pt idx="664">
                  <c:v>7.8599999999999977</c:v>
                </c:pt>
                <c:pt idx="665">
                  <c:v>7.93</c:v>
                </c:pt>
                <c:pt idx="666">
                  <c:v>7.76</c:v>
                </c:pt>
                <c:pt idx="667">
                  <c:v>7.94</c:v>
                </c:pt>
                <c:pt idx="668">
                  <c:v>8.1</c:v>
                </c:pt>
                <c:pt idx="669">
                  <c:v>8.14</c:v>
                </c:pt>
                <c:pt idx="670">
                  <c:v>8.09</c:v>
                </c:pt>
                <c:pt idx="671">
                  <c:v>8.01</c:v>
                </c:pt>
                <c:pt idx="672">
                  <c:v>8.1</c:v>
                </c:pt>
                <c:pt idx="673">
                  <c:v>8.06</c:v>
                </c:pt>
                <c:pt idx="674">
                  <c:v>8.0400000000000009</c:v>
                </c:pt>
                <c:pt idx="675">
                  <c:v>8.07</c:v>
                </c:pt>
                <c:pt idx="676">
                  <c:v>7.91</c:v>
                </c:pt>
                <c:pt idx="677">
                  <c:v>7.73</c:v>
                </c:pt>
                <c:pt idx="678">
                  <c:v>7.6199999999999957</c:v>
                </c:pt>
                <c:pt idx="679">
                  <c:v>7.39</c:v>
                </c:pt>
                <c:pt idx="680">
                  <c:v>7.91</c:v>
                </c:pt>
                <c:pt idx="681">
                  <c:v>6.77</c:v>
                </c:pt>
                <c:pt idx="682">
                  <c:v>6.83</c:v>
                </c:pt>
                <c:pt idx="683">
                  <c:v>6.9</c:v>
                </c:pt>
                <c:pt idx="684">
                  <c:v>6.91</c:v>
                </c:pt>
                <c:pt idx="685">
                  <c:v>6.99</c:v>
                </c:pt>
                <c:pt idx="686">
                  <c:v>6.85</c:v>
                </c:pt>
                <c:pt idx="687">
                  <c:v>6.79</c:v>
                </c:pt>
                <c:pt idx="688">
                  <c:v>6.88</c:v>
                </c:pt>
                <c:pt idx="689">
                  <c:v>6.8199999999999976</c:v>
                </c:pt>
                <c:pt idx="690">
                  <c:v>6.71</c:v>
                </c:pt>
                <c:pt idx="691">
                  <c:v>6.75</c:v>
                </c:pt>
                <c:pt idx="692">
                  <c:v>6.45</c:v>
                </c:pt>
                <c:pt idx="693">
                  <c:v>6.22</c:v>
                </c:pt>
                <c:pt idx="694">
                  <c:v>6.21</c:v>
                </c:pt>
                <c:pt idx="695">
                  <c:v>6.26</c:v>
                </c:pt>
                <c:pt idx="696">
                  <c:v>6.03</c:v>
                </c:pt>
                <c:pt idx="697">
                  <c:v>5.85</c:v>
                </c:pt>
                <c:pt idx="698">
                  <c:v>5.99</c:v>
                </c:pt>
                <c:pt idx="699">
                  <c:v>6.02</c:v>
                </c:pt>
                <c:pt idx="700">
                  <c:v>6.33</c:v>
                </c:pt>
                <c:pt idx="701">
                  <c:v>6.49</c:v>
                </c:pt>
                <c:pt idx="702">
                  <c:v>6.22</c:v>
                </c:pt>
                <c:pt idx="703">
                  <c:v>6.29</c:v>
                </c:pt>
                <c:pt idx="704">
                  <c:v>6.41</c:v>
                </c:pt>
                <c:pt idx="705">
                  <c:v>6.18</c:v>
                </c:pt>
                <c:pt idx="706">
                  <c:v>6.42</c:v>
                </c:pt>
                <c:pt idx="707">
                  <c:v>6.6</c:v>
                </c:pt>
                <c:pt idx="708">
                  <c:v>6.33</c:v>
                </c:pt>
                <c:pt idx="709">
                  <c:v>6.26</c:v>
                </c:pt>
                <c:pt idx="710">
                  <c:v>6.27</c:v>
                </c:pt>
                <c:pt idx="711">
                  <c:v>6.37</c:v>
                </c:pt>
                <c:pt idx="712">
                  <c:v>6.52</c:v>
                </c:pt>
                <c:pt idx="713">
                  <c:v>6.46</c:v>
                </c:pt>
                <c:pt idx="714">
                  <c:v>6.6499999999999977</c:v>
                </c:pt>
                <c:pt idx="715">
                  <c:v>6.6099999999999977</c:v>
                </c:pt>
                <c:pt idx="716">
                  <c:v>6.77</c:v>
                </c:pt>
                <c:pt idx="717">
                  <c:v>6.45</c:v>
                </c:pt>
                <c:pt idx="718">
                  <c:v>6.48</c:v>
                </c:pt>
                <c:pt idx="719">
                  <c:v>6.46</c:v>
                </c:pt>
                <c:pt idx="720">
                  <c:v>6.8</c:v>
                </c:pt>
                <c:pt idx="721">
                  <c:v>6.81</c:v>
                </c:pt>
                <c:pt idx="722">
                  <c:v>6.95</c:v>
                </c:pt>
                <c:pt idx="723">
                  <c:v>6.6899999999999986</c:v>
                </c:pt>
                <c:pt idx="724">
                  <c:v>7.02</c:v>
                </c:pt>
                <c:pt idx="725">
                  <c:v>6.84</c:v>
                </c:pt>
                <c:pt idx="726">
                  <c:v>6.7</c:v>
                </c:pt>
                <c:pt idx="727">
                  <c:v>6.45</c:v>
                </c:pt>
                <c:pt idx="728">
                  <c:v>6.1499999999999986</c:v>
                </c:pt>
                <c:pt idx="729">
                  <c:v>6.44</c:v>
                </c:pt>
                <c:pt idx="730">
                  <c:v>6.49</c:v>
                </c:pt>
                <c:pt idx="731">
                  <c:v>6.46</c:v>
                </c:pt>
                <c:pt idx="732">
                  <c:v>6.34</c:v>
                </c:pt>
                <c:pt idx="733">
                  <c:v>6.1499999999999986</c:v>
                </c:pt>
                <c:pt idx="734">
                  <c:v>5.87</c:v>
                </c:pt>
                <c:pt idx="735">
                  <c:v>5.84</c:v>
                </c:pt>
                <c:pt idx="736">
                  <c:v>5.98</c:v>
                </c:pt>
                <c:pt idx="737">
                  <c:v>6.03</c:v>
                </c:pt>
                <c:pt idx="738">
                  <c:v>5.98</c:v>
                </c:pt>
                <c:pt idx="739">
                  <c:v>6.01</c:v>
                </c:pt>
                <c:pt idx="740">
                  <c:v>5.3599999999999977</c:v>
                </c:pt>
                <c:pt idx="741">
                  <c:v>5.3</c:v>
                </c:pt>
                <c:pt idx="742">
                  <c:v>4.9800000000000004</c:v>
                </c:pt>
                <c:pt idx="743">
                  <c:v>5.0599999999999996</c:v>
                </c:pt>
                <c:pt idx="744">
                  <c:v>5.07</c:v>
                </c:pt>
                <c:pt idx="745">
                  <c:v>5.2</c:v>
                </c:pt>
                <c:pt idx="746">
                  <c:v>5.09</c:v>
                </c:pt>
                <c:pt idx="747">
                  <c:v>5.26</c:v>
                </c:pt>
                <c:pt idx="748">
                  <c:v>5.33</c:v>
                </c:pt>
                <c:pt idx="749">
                  <c:v>5.21</c:v>
                </c:pt>
                <c:pt idx="750">
                  <c:v>5.0999999999999996</c:v>
                </c:pt>
                <c:pt idx="751">
                  <c:v>4.97</c:v>
                </c:pt>
                <c:pt idx="752">
                  <c:v>4.8</c:v>
                </c:pt>
                <c:pt idx="753">
                  <c:v>4.71</c:v>
                </c:pt>
                <c:pt idx="754">
                  <c:v>4.6899999999999986</c:v>
                </c:pt>
                <c:pt idx="755">
                  <c:v>4.8099999999999996</c:v>
                </c:pt>
                <c:pt idx="756">
                  <c:v>4.88</c:v>
                </c:pt>
                <c:pt idx="757">
                  <c:v>5.04</c:v>
                </c:pt>
                <c:pt idx="758">
                  <c:v>5.07</c:v>
                </c:pt>
                <c:pt idx="759">
                  <c:v>5.1199999999999974</c:v>
                </c:pt>
                <c:pt idx="760">
                  <c:v>5.05</c:v>
                </c:pt>
                <c:pt idx="761">
                  <c:v>4.95</c:v>
                </c:pt>
                <c:pt idx="762">
                  <c:v>4.68</c:v>
                </c:pt>
                <c:pt idx="763">
                  <c:v>4.1899999999999986</c:v>
                </c:pt>
                <c:pt idx="764">
                  <c:v>4.22</c:v>
                </c:pt>
                <c:pt idx="765">
                  <c:v>4.3899999999999997</c:v>
                </c:pt>
                <c:pt idx="766">
                  <c:v>4.4000000000000004</c:v>
                </c:pt>
                <c:pt idx="767">
                  <c:v>4.43</c:v>
                </c:pt>
                <c:pt idx="768">
                  <c:v>4.3899999999999997</c:v>
                </c:pt>
                <c:pt idx="769">
                  <c:v>4.1599999999999966</c:v>
                </c:pt>
                <c:pt idx="770">
                  <c:v>4.1499999999999986</c:v>
                </c:pt>
                <c:pt idx="771">
                  <c:v>4.1099999999999994</c:v>
                </c:pt>
                <c:pt idx="772">
                  <c:v>4.04</c:v>
                </c:pt>
                <c:pt idx="773">
                  <c:v>4.01</c:v>
                </c:pt>
                <c:pt idx="774">
                  <c:v>4.05</c:v>
                </c:pt>
                <c:pt idx="775">
                  <c:v>4.0999999999999996</c:v>
                </c:pt>
                <c:pt idx="776">
                  <c:v>3.96</c:v>
                </c:pt>
                <c:pt idx="777">
                  <c:v>3.97</c:v>
                </c:pt>
                <c:pt idx="778">
                  <c:v>3.94</c:v>
                </c:pt>
                <c:pt idx="779">
                  <c:v>3.89</c:v>
                </c:pt>
                <c:pt idx="780">
                  <c:v>3.76</c:v>
                </c:pt>
                <c:pt idx="781">
                  <c:v>3.85</c:v>
                </c:pt>
                <c:pt idx="782">
                  <c:v>3.88</c:v>
                </c:pt>
                <c:pt idx="783">
                  <c:v>3.83</c:v>
                </c:pt>
                <c:pt idx="784">
                  <c:v>3.87</c:v>
                </c:pt>
                <c:pt idx="785">
                  <c:v>3.85</c:v>
                </c:pt>
                <c:pt idx="786">
                  <c:v>3.86</c:v>
                </c:pt>
                <c:pt idx="787">
                  <c:v>3.89</c:v>
                </c:pt>
                <c:pt idx="788">
                  <c:v>3.92</c:v>
                </c:pt>
                <c:pt idx="789">
                  <c:v>3.9</c:v>
                </c:pt>
                <c:pt idx="790">
                  <c:v>3.87</c:v>
                </c:pt>
                <c:pt idx="791">
                  <c:v>3.86</c:v>
                </c:pt>
                <c:pt idx="792">
                  <c:v>3.86</c:v>
                </c:pt>
                <c:pt idx="793">
                  <c:v>3.89</c:v>
                </c:pt>
                <c:pt idx="794">
                  <c:v>3.88</c:v>
                </c:pt>
                <c:pt idx="795">
                  <c:v>3.93</c:v>
                </c:pt>
                <c:pt idx="796">
                  <c:v>3.91</c:v>
                </c:pt>
                <c:pt idx="797">
                  <c:v>3.91</c:v>
                </c:pt>
                <c:pt idx="798">
                  <c:v>3.91</c:v>
                </c:pt>
                <c:pt idx="799">
                  <c:v>3.68</c:v>
                </c:pt>
                <c:pt idx="800">
                  <c:v>3.55</c:v>
                </c:pt>
                <c:pt idx="801">
                  <c:v>3.53</c:v>
                </c:pt>
                <c:pt idx="802">
                  <c:v>3.54</c:v>
                </c:pt>
                <c:pt idx="803">
                  <c:v>3.52</c:v>
                </c:pt>
                <c:pt idx="804">
                  <c:v>3.57</c:v>
                </c:pt>
                <c:pt idx="805">
                  <c:v>3.55</c:v>
                </c:pt>
                <c:pt idx="806">
                  <c:v>3.51</c:v>
                </c:pt>
                <c:pt idx="807">
                  <c:v>3.55</c:v>
                </c:pt>
                <c:pt idx="808">
                  <c:v>3.53</c:v>
                </c:pt>
                <c:pt idx="809">
                  <c:v>3.53</c:v>
                </c:pt>
                <c:pt idx="810">
                  <c:v>3.47</c:v>
                </c:pt>
                <c:pt idx="811">
                  <c:v>3.04</c:v>
                </c:pt>
                <c:pt idx="812">
                  <c:v>2.76</c:v>
                </c:pt>
                <c:pt idx="813">
                  <c:v>2.85</c:v>
                </c:pt>
                <c:pt idx="814">
                  <c:v>2.94</c:v>
                </c:pt>
                <c:pt idx="815">
                  <c:v>2.59</c:v>
                </c:pt>
                <c:pt idx="816">
                  <c:v>2.5</c:v>
                </c:pt>
                <c:pt idx="817">
                  <c:v>2.4700000000000002</c:v>
                </c:pt>
                <c:pt idx="818">
                  <c:v>2.4</c:v>
                </c:pt>
                <c:pt idx="819">
                  <c:v>2.4700000000000002</c:v>
                </c:pt>
                <c:pt idx="820">
                  <c:v>2.57</c:v>
                </c:pt>
                <c:pt idx="821">
                  <c:v>2.62</c:v>
                </c:pt>
                <c:pt idx="822">
                  <c:v>2.84</c:v>
                </c:pt>
                <c:pt idx="823">
                  <c:v>2.64</c:v>
                </c:pt>
                <c:pt idx="824">
                  <c:v>2.69</c:v>
                </c:pt>
                <c:pt idx="825">
                  <c:v>2.69</c:v>
                </c:pt>
                <c:pt idx="826">
                  <c:v>2.71</c:v>
                </c:pt>
                <c:pt idx="827">
                  <c:v>2.66</c:v>
                </c:pt>
                <c:pt idx="828">
                  <c:v>2.68</c:v>
                </c:pt>
                <c:pt idx="829">
                  <c:v>2.62</c:v>
                </c:pt>
                <c:pt idx="830">
                  <c:v>2.66</c:v>
                </c:pt>
                <c:pt idx="831">
                  <c:v>2.64</c:v>
                </c:pt>
                <c:pt idx="832">
                  <c:v>2.66</c:v>
                </c:pt>
                <c:pt idx="833">
                  <c:v>2.76</c:v>
                </c:pt>
                <c:pt idx="834">
                  <c:v>2.9</c:v>
                </c:pt>
                <c:pt idx="835">
                  <c:v>2.5499999999999998</c:v>
                </c:pt>
                <c:pt idx="836">
                  <c:v>2.68</c:v>
                </c:pt>
                <c:pt idx="837">
                  <c:v>2.38</c:v>
                </c:pt>
                <c:pt idx="838">
                  <c:v>2.2799999999999998</c:v>
                </c:pt>
                <c:pt idx="839">
                  <c:v>2.8</c:v>
                </c:pt>
                <c:pt idx="840">
                  <c:v>2.7</c:v>
                </c:pt>
                <c:pt idx="841">
                  <c:v>2.63</c:v>
                </c:pt>
                <c:pt idx="842">
                  <c:v>2.71</c:v>
                </c:pt>
                <c:pt idx="843">
                  <c:v>2.67</c:v>
                </c:pt>
                <c:pt idx="844">
                  <c:v>2.5299999999999998</c:v>
                </c:pt>
                <c:pt idx="845">
                  <c:v>2.57</c:v>
                </c:pt>
                <c:pt idx="846">
                  <c:v>2.5</c:v>
                </c:pt>
                <c:pt idx="847">
                  <c:v>2.5499999999999998</c:v>
                </c:pt>
                <c:pt idx="848">
                  <c:v>2.62</c:v>
                </c:pt>
                <c:pt idx="849">
                  <c:v>2.74</c:v>
                </c:pt>
                <c:pt idx="850">
                  <c:v>2.77</c:v>
                </c:pt>
                <c:pt idx="851">
                  <c:v>2.91</c:v>
                </c:pt>
                <c:pt idx="852">
                  <c:v>2.87</c:v>
                </c:pt>
                <c:pt idx="853">
                  <c:v>3.03</c:v>
                </c:pt>
                <c:pt idx="854">
                  <c:v>3.11</c:v>
                </c:pt>
                <c:pt idx="855">
                  <c:v>3.11</c:v>
                </c:pt>
                <c:pt idx="856">
                  <c:v>3.18</c:v>
                </c:pt>
                <c:pt idx="857">
                  <c:v>3.26</c:v>
                </c:pt>
                <c:pt idx="858">
                  <c:v>3.11</c:v>
                </c:pt>
                <c:pt idx="859">
                  <c:v>3.01</c:v>
                </c:pt>
                <c:pt idx="860">
                  <c:v>3.03</c:v>
                </c:pt>
                <c:pt idx="861">
                  <c:v>2.92</c:v>
                </c:pt>
                <c:pt idx="862">
                  <c:v>2.89</c:v>
                </c:pt>
                <c:pt idx="863">
                  <c:v>3.17</c:v>
                </c:pt>
                <c:pt idx="864">
                  <c:v>2.19</c:v>
                </c:pt>
                <c:pt idx="865">
                  <c:v>2.14</c:v>
                </c:pt>
                <c:pt idx="866">
                  <c:v>2.04</c:v>
                </c:pt>
                <c:pt idx="867">
                  <c:v>1.9</c:v>
                </c:pt>
                <c:pt idx="868">
                  <c:v>1.84</c:v>
                </c:pt>
                <c:pt idx="869">
                  <c:v>1.86</c:v>
                </c:pt>
                <c:pt idx="870">
                  <c:v>1.9</c:v>
                </c:pt>
                <c:pt idx="871">
                  <c:v>1.92</c:v>
                </c:pt>
                <c:pt idx="872">
                  <c:v>1.95</c:v>
                </c:pt>
                <c:pt idx="873">
                  <c:v>2.2000000000000002</c:v>
                </c:pt>
                <c:pt idx="874">
                  <c:v>2.2200000000000002</c:v>
                </c:pt>
                <c:pt idx="875">
                  <c:v>2.29</c:v>
                </c:pt>
                <c:pt idx="876">
                  <c:v>2.27</c:v>
                </c:pt>
                <c:pt idx="877">
                  <c:v>2.29</c:v>
                </c:pt>
                <c:pt idx="878">
                  <c:v>2.35</c:v>
                </c:pt>
                <c:pt idx="879">
                  <c:v>2.41</c:v>
                </c:pt>
                <c:pt idx="880">
                  <c:v>2.4</c:v>
                </c:pt>
                <c:pt idx="881">
                  <c:v>2.42</c:v>
                </c:pt>
                <c:pt idx="882">
                  <c:v>2.38</c:v>
                </c:pt>
                <c:pt idx="883">
                  <c:v>2.41</c:v>
                </c:pt>
                <c:pt idx="884">
                  <c:v>2.42</c:v>
                </c:pt>
                <c:pt idx="885">
                  <c:v>2.37</c:v>
                </c:pt>
                <c:pt idx="886">
                  <c:v>2.4</c:v>
                </c:pt>
                <c:pt idx="887">
                  <c:v>2.42</c:v>
                </c:pt>
                <c:pt idx="888">
                  <c:v>2.35</c:v>
                </c:pt>
                <c:pt idx="889">
                  <c:v>2.41</c:v>
                </c:pt>
                <c:pt idx="890">
                  <c:v>2.37</c:v>
                </c:pt>
                <c:pt idx="891">
                  <c:v>2.35</c:v>
                </c:pt>
                <c:pt idx="892">
                  <c:v>2.42</c:v>
                </c:pt>
                <c:pt idx="893">
                  <c:v>2.4500000000000002</c:v>
                </c:pt>
                <c:pt idx="894">
                  <c:v>2.39</c:v>
                </c:pt>
                <c:pt idx="895">
                  <c:v>2.36</c:v>
                </c:pt>
                <c:pt idx="896">
                  <c:v>2.2799999999999998</c:v>
                </c:pt>
                <c:pt idx="897">
                  <c:v>2.2400000000000002</c:v>
                </c:pt>
                <c:pt idx="898">
                  <c:v>2.38</c:v>
                </c:pt>
                <c:pt idx="899">
                  <c:v>2.34</c:v>
                </c:pt>
                <c:pt idx="900">
                  <c:v>2.38</c:v>
                </c:pt>
                <c:pt idx="901">
                  <c:v>2.4</c:v>
                </c:pt>
                <c:pt idx="902">
                  <c:v>2.35</c:v>
                </c:pt>
                <c:pt idx="903">
                  <c:v>2.35</c:v>
                </c:pt>
                <c:pt idx="904">
                  <c:v>2.12</c:v>
                </c:pt>
                <c:pt idx="905">
                  <c:v>2.16</c:v>
                </c:pt>
                <c:pt idx="906">
                  <c:v>2.25</c:v>
                </c:pt>
                <c:pt idx="907">
                  <c:v>2.2999999999999998</c:v>
                </c:pt>
                <c:pt idx="908">
                  <c:v>2.34</c:v>
                </c:pt>
                <c:pt idx="909">
                  <c:v>2.42</c:v>
                </c:pt>
                <c:pt idx="910">
                  <c:v>2.36</c:v>
                </c:pt>
                <c:pt idx="911">
                  <c:v>2.37</c:v>
                </c:pt>
                <c:pt idx="912">
                  <c:v>2.38</c:v>
                </c:pt>
                <c:pt idx="913">
                  <c:v>2.44</c:v>
                </c:pt>
                <c:pt idx="914">
                  <c:v>2.34</c:v>
                </c:pt>
                <c:pt idx="915">
                  <c:v>2.2999999999999998</c:v>
                </c:pt>
                <c:pt idx="916">
                  <c:v>2.31</c:v>
                </c:pt>
                <c:pt idx="917">
                  <c:v>2.34</c:v>
                </c:pt>
                <c:pt idx="918">
                  <c:v>2.57</c:v>
                </c:pt>
                <c:pt idx="919">
                  <c:v>2.46</c:v>
                </c:pt>
                <c:pt idx="920">
                  <c:v>2.5299999999999998</c:v>
                </c:pt>
                <c:pt idx="921">
                  <c:v>2.4700000000000002</c:v>
                </c:pt>
                <c:pt idx="922">
                  <c:v>2.2400000000000002</c:v>
                </c:pt>
                <c:pt idx="923">
                  <c:v>1.99</c:v>
                </c:pt>
                <c:pt idx="924">
                  <c:v>1.94</c:v>
                </c:pt>
                <c:pt idx="925">
                  <c:v>1.73</c:v>
                </c:pt>
                <c:pt idx="926">
                  <c:v>2.0499999999999998</c:v>
                </c:pt>
                <c:pt idx="927">
                  <c:v>2.21</c:v>
                </c:pt>
                <c:pt idx="928">
                  <c:v>2.25</c:v>
                </c:pt>
                <c:pt idx="929">
                  <c:v>2.35</c:v>
                </c:pt>
                <c:pt idx="930">
                  <c:v>2.36</c:v>
                </c:pt>
                <c:pt idx="931">
                  <c:v>2.2799999999999998</c:v>
                </c:pt>
                <c:pt idx="932">
                  <c:v>2.48</c:v>
                </c:pt>
                <c:pt idx="933">
                  <c:v>2.3199999999999981</c:v>
                </c:pt>
                <c:pt idx="934">
                  <c:v>2.69</c:v>
                </c:pt>
                <c:pt idx="935">
                  <c:v>5.29</c:v>
                </c:pt>
                <c:pt idx="936">
                  <c:v>5.1499999999999986</c:v>
                </c:pt>
                <c:pt idx="937">
                  <c:v>5</c:v>
                </c:pt>
                <c:pt idx="938">
                  <c:v>5.08</c:v>
                </c:pt>
                <c:pt idx="939">
                  <c:v>5.04</c:v>
                </c:pt>
                <c:pt idx="940">
                  <c:v>5.17</c:v>
                </c:pt>
                <c:pt idx="941">
                  <c:v>5.25</c:v>
                </c:pt>
                <c:pt idx="942">
                  <c:v>5.18</c:v>
                </c:pt>
                <c:pt idx="943">
                  <c:v>5.25</c:v>
                </c:pt>
                <c:pt idx="944">
                  <c:v>5.1199999999999974</c:v>
                </c:pt>
                <c:pt idx="945">
                  <c:v>5.0599999999999996</c:v>
                </c:pt>
                <c:pt idx="946">
                  <c:v>5.1099999999999994</c:v>
                </c:pt>
                <c:pt idx="947">
                  <c:v>4.88</c:v>
                </c:pt>
                <c:pt idx="948">
                  <c:v>4.6099999999999977</c:v>
                </c:pt>
                <c:pt idx="949">
                  <c:v>4.71</c:v>
                </c:pt>
                <c:pt idx="950">
                  <c:v>4.58</c:v>
                </c:pt>
                <c:pt idx="951">
                  <c:v>4.5</c:v>
                </c:pt>
                <c:pt idx="952">
                  <c:v>4.5199999999999996</c:v>
                </c:pt>
                <c:pt idx="953">
                  <c:v>4.6099999999999977</c:v>
                </c:pt>
                <c:pt idx="954">
                  <c:v>4.2699999999999996</c:v>
                </c:pt>
                <c:pt idx="955">
                  <c:v>4.18</c:v>
                </c:pt>
                <c:pt idx="956">
                  <c:v>4.0599999999999996</c:v>
                </c:pt>
                <c:pt idx="957">
                  <c:v>4.3</c:v>
                </c:pt>
                <c:pt idx="958">
                  <c:v>4.37</c:v>
                </c:pt>
                <c:pt idx="959">
                  <c:v>4.49</c:v>
                </c:pt>
                <c:pt idx="960">
                  <c:v>4.53</c:v>
                </c:pt>
                <c:pt idx="961">
                  <c:v>4.4000000000000004</c:v>
                </c:pt>
                <c:pt idx="962">
                  <c:v>4.29</c:v>
                </c:pt>
                <c:pt idx="963">
                  <c:v>4.5199999999999996</c:v>
                </c:pt>
                <c:pt idx="964">
                  <c:v>4.58</c:v>
                </c:pt>
                <c:pt idx="965">
                  <c:v>4.83</c:v>
                </c:pt>
                <c:pt idx="966">
                  <c:v>4.76</c:v>
                </c:pt>
                <c:pt idx="967">
                  <c:v>4.6599999999999957</c:v>
                </c:pt>
                <c:pt idx="968">
                  <c:v>4.6199999999999957</c:v>
                </c:pt>
                <c:pt idx="969">
                  <c:v>4.71</c:v>
                </c:pt>
                <c:pt idx="970">
                  <c:v>4.8599999999999977</c:v>
                </c:pt>
                <c:pt idx="971">
                  <c:v>4.6499999999999977</c:v>
                </c:pt>
                <c:pt idx="972">
                  <c:v>4.96</c:v>
                </c:pt>
                <c:pt idx="973">
                  <c:v>5.1199999999999974</c:v>
                </c:pt>
                <c:pt idx="974">
                  <c:v>5.1199999999999974</c:v>
                </c:pt>
                <c:pt idx="975">
                  <c:v>5.37</c:v>
                </c:pt>
                <c:pt idx="976">
                  <c:v>5.22</c:v>
                </c:pt>
                <c:pt idx="977">
                  <c:v>5.31</c:v>
                </c:pt>
                <c:pt idx="978">
                  <c:v>5.29</c:v>
                </c:pt>
                <c:pt idx="979">
                  <c:v>5.42</c:v>
                </c:pt>
                <c:pt idx="980">
                  <c:v>5.51</c:v>
                </c:pt>
                <c:pt idx="981">
                  <c:v>5.54</c:v>
                </c:pt>
                <c:pt idx="982">
                  <c:v>5.56</c:v>
                </c:pt>
                <c:pt idx="983">
                  <c:v>5.64</c:v>
                </c:pt>
                <c:pt idx="984">
                  <c:v>5.77</c:v>
                </c:pt>
                <c:pt idx="985">
                  <c:v>5.94</c:v>
                </c:pt>
                <c:pt idx="986">
                  <c:v>6.14</c:v>
                </c:pt>
                <c:pt idx="987">
                  <c:v>6.1899999999999986</c:v>
                </c:pt>
                <c:pt idx="988">
                  <c:v>6.1499999999999986</c:v>
                </c:pt>
                <c:pt idx="989">
                  <c:v>6.1499999999999986</c:v>
                </c:pt>
                <c:pt idx="990">
                  <c:v>6.13</c:v>
                </c:pt>
                <c:pt idx="991">
                  <c:v>6.08</c:v>
                </c:pt>
                <c:pt idx="992">
                  <c:v>6.1899999999999986</c:v>
                </c:pt>
                <c:pt idx="993">
                  <c:v>6.22</c:v>
                </c:pt>
                <c:pt idx="994">
                  <c:v>6.44</c:v>
                </c:pt>
                <c:pt idx="995">
                  <c:v>6.52</c:v>
                </c:pt>
                <c:pt idx="996">
                  <c:v>6.41</c:v>
                </c:pt>
                <c:pt idx="997">
                  <c:v>6.57</c:v>
                </c:pt>
                <c:pt idx="998">
                  <c:v>6.55</c:v>
                </c:pt>
                <c:pt idx="999">
                  <c:v>6.13</c:v>
                </c:pt>
                <c:pt idx="1000">
                  <c:v>5.3199999999999976</c:v>
                </c:pt>
                <c:pt idx="1001">
                  <c:v>5.13</c:v>
                </c:pt>
                <c:pt idx="1002">
                  <c:v>5.39</c:v>
                </c:pt>
                <c:pt idx="1003">
                  <c:v>5.3</c:v>
                </c:pt>
                <c:pt idx="1004">
                  <c:v>5.6599999999999957</c:v>
                </c:pt>
                <c:pt idx="1005">
                  <c:v>5.71</c:v>
                </c:pt>
                <c:pt idx="1006">
                  <c:v>5.93</c:v>
                </c:pt>
                <c:pt idx="1007">
                  <c:v>5.94</c:v>
                </c:pt>
                <c:pt idx="1008">
                  <c:v>6.23</c:v>
                </c:pt>
                <c:pt idx="1009">
                  <c:v>6.09</c:v>
                </c:pt>
                <c:pt idx="1010">
                  <c:v>6.1199999999999974</c:v>
                </c:pt>
                <c:pt idx="1011">
                  <c:v>6.1</c:v>
                </c:pt>
                <c:pt idx="1012">
                  <c:v>6.2</c:v>
                </c:pt>
                <c:pt idx="1013">
                  <c:v>6.27</c:v>
                </c:pt>
                <c:pt idx="1014">
                  <c:v>6.48</c:v>
                </c:pt>
                <c:pt idx="1015">
                  <c:v>6.33</c:v>
                </c:pt>
                <c:pt idx="1016">
                  <c:v>6.35</c:v>
                </c:pt>
                <c:pt idx="1017">
                  <c:v>6.1199999999999974</c:v>
                </c:pt>
                <c:pt idx="1018">
                  <c:v>6.34</c:v>
                </c:pt>
                <c:pt idx="1019">
                  <c:v>6.35</c:v>
                </c:pt>
                <c:pt idx="1020">
                  <c:v>6.42</c:v>
                </c:pt>
                <c:pt idx="1021">
                  <c:v>6.5</c:v>
                </c:pt>
                <c:pt idx="1022">
                  <c:v>6.3199999999999976</c:v>
                </c:pt>
                <c:pt idx="1023">
                  <c:v>6.3199999999999976</c:v>
                </c:pt>
                <c:pt idx="1024">
                  <c:v>6.1</c:v>
                </c:pt>
                <c:pt idx="1025">
                  <c:v>6.43</c:v>
                </c:pt>
                <c:pt idx="1026">
                  <c:v>6.57</c:v>
                </c:pt>
                <c:pt idx="1027">
                  <c:v>6.53</c:v>
                </c:pt>
                <c:pt idx="1028">
                  <c:v>6.59</c:v>
                </c:pt>
                <c:pt idx="1029">
                  <c:v>6.6199999999999957</c:v>
                </c:pt>
                <c:pt idx="1030">
                  <c:v>6.6499999999999977</c:v>
                </c:pt>
                <c:pt idx="1031">
                  <c:v>6.6199999999999957</c:v>
                </c:pt>
                <c:pt idx="1032">
                  <c:v>6.76</c:v>
                </c:pt>
                <c:pt idx="1033">
                  <c:v>6.92</c:v>
                </c:pt>
                <c:pt idx="1034">
                  <c:v>7.06</c:v>
                </c:pt>
                <c:pt idx="1035">
                  <c:v>6.81</c:v>
                </c:pt>
                <c:pt idx="1036">
                  <c:v>6.73</c:v>
                </c:pt>
                <c:pt idx="1037">
                  <c:v>6.8</c:v>
                </c:pt>
                <c:pt idx="1038">
                  <c:v>6.73</c:v>
                </c:pt>
                <c:pt idx="1039">
                  <c:v>6.77</c:v>
                </c:pt>
                <c:pt idx="1040">
                  <c:v>6.7</c:v>
                </c:pt>
                <c:pt idx="1041">
                  <c:v>6.79</c:v>
                </c:pt>
                <c:pt idx="1042">
                  <c:v>6.87</c:v>
                </c:pt>
                <c:pt idx="1043">
                  <c:v>6.93</c:v>
                </c:pt>
                <c:pt idx="1044">
                  <c:v>6.98</c:v>
                </c:pt>
                <c:pt idx="1045">
                  <c:v>6.97</c:v>
                </c:pt>
                <c:pt idx="1046">
                  <c:v>6.91</c:v>
                </c:pt>
                <c:pt idx="1047">
                  <c:v>6.91</c:v>
                </c:pt>
                <c:pt idx="1048">
                  <c:v>6.96</c:v>
                </c:pt>
                <c:pt idx="1049">
                  <c:v>7</c:v>
                </c:pt>
                <c:pt idx="1050">
                  <c:v>6.93</c:v>
                </c:pt>
                <c:pt idx="1051">
                  <c:v>7</c:v>
                </c:pt>
                <c:pt idx="1052">
                  <c:v>6.94</c:v>
                </c:pt>
                <c:pt idx="1053">
                  <c:v>7.05</c:v>
                </c:pt>
                <c:pt idx="1054">
                  <c:v>6.88</c:v>
                </c:pt>
                <c:pt idx="1055">
                  <c:v>7.1499999999999986</c:v>
                </c:pt>
                <c:pt idx="1056">
                  <c:v>6.91</c:v>
                </c:pt>
                <c:pt idx="1057">
                  <c:v>6.94</c:v>
                </c:pt>
                <c:pt idx="1058">
                  <c:v>7.04</c:v>
                </c:pt>
                <c:pt idx="1059">
                  <c:v>7.31</c:v>
                </c:pt>
                <c:pt idx="1060">
                  <c:v>7.34</c:v>
                </c:pt>
                <c:pt idx="1061">
                  <c:v>8.39</c:v>
                </c:pt>
                <c:pt idx="1062">
                  <c:v>8.39</c:v>
                </c:pt>
                <c:pt idx="1063">
                  <c:v>8.23</c:v>
                </c:pt>
                <c:pt idx="1064">
                  <c:v>8.2800000000000011</c:v>
                </c:pt>
                <c:pt idx="1065">
                  <c:v>8.42</c:v>
                </c:pt>
                <c:pt idx="1066">
                  <c:v>8.4600000000000026</c:v>
                </c:pt>
                <c:pt idx="1067">
                  <c:v>8.120000000000001</c:v>
                </c:pt>
                <c:pt idx="1068">
                  <c:v>8.0400000000000009</c:v>
                </c:pt>
                <c:pt idx="1069">
                  <c:v>8.07</c:v>
                </c:pt>
                <c:pt idx="1070">
                  <c:v>8.18</c:v>
                </c:pt>
                <c:pt idx="1071">
                  <c:v>8.09</c:v>
                </c:pt>
                <c:pt idx="1072">
                  <c:v>7.92</c:v>
                </c:pt>
                <c:pt idx="1073">
                  <c:v>7.99</c:v>
                </c:pt>
                <c:pt idx="1074">
                  <c:v>7.74</c:v>
                </c:pt>
                <c:pt idx="1075">
                  <c:v>7.59</c:v>
                </c:pt>
                <c:pt idx="1076">
                  <c:v>7.49</c:v>
                </c:pt>
                <c:pt idx="1077">
                  <c:v>7.22</c:v>
                </c:pt>
                <c:pt idx="1078">
                  <c:v>7.07</c:v>
                </c:pt>
                <c:pt idx="1079">
                  <c:v>7.28</c:v>
                </c:pt>
                <c:pt idx="1080">
                  <c:v>7.44</c:v>
                </c:pt>
                <c:pt idx="1081">
                  <c:v>7.48</c:v>
                </c:pt>
                <c:pt idx="1082">
                  <c:v>7.27</c:v>
                </c:pt>
                <c:pt idx="1083">
                  <c:v>7.5</c:v>
                </c:pt>
                <c:pt idx="1084">
                  <c:v>7.45</c:v>
                </c:pt>
                <c:pt idx="1085">
                  <c:v>7.39</c:v>
                </c:pt>
                <c:pt idx="1086">
                  <c:v>7.29</c:v>
                </c:pt>
                <c:pt idx="1087">
                  <c:v>7.29</c:v>
                </c:pt>
                <c:pt idx="1088">
                  <c:v>7.35</c:v>
                </c:pt>
                <c:pt idx="1089">
                  <c:v>7.28</c:v>
                </c:pt>
                <c:pt idx="1090">
                  <c:v>7.3</c:v>
                </c:pt>
                <c:pt idx="1091">
                  <c:v>7.03</c:v>
                </c:pt>
                <c:pt idx="1092">
                  <c:v>7.23</c:v>
                </c:pt>
                <c:pt idx="1093">
                  <c:v>7.52</c:v>
                </c:pt>
                <c:pt idx="1094">
                  <c:v>7.8199999999999976</c:v>
                </c:pt>
                <c:pt idx="1095">
                  <c:v>8.11</c:v>
                </c:pt>
                <c:pt idx="1096">
                  <c:v>7.8199999999999976</c:v>
                </c:pt>
                <c:pt idx="1097">
                  <c:v>8.1</c:v>
                </c:pt>
                <c:pt idx="1098">
                  <c:v>8.19</c:v>
                </c:pt>
                <c:pt idx="1099">
                  <c:v>8.2200000000000006</c:v>
                </c:pt>
                <c:pt idx="1100">
                  <c:v>8.26</c:v>
                </c:pt>
                <c:pt idx="1101">
                  <c:v>8.0300000000000011</c:v>
                </c:pt>
                <c:pt idx="1102">
                  <c:v>7.93</c:v>
                </c:pt>
                <c:pt idx="1103">
                  <c:v>8.01</c:v>
                </c:pt>
                <c:pt idx="1104">
                  <c:v>7.8599999999999977</c:v>
                </c:pt>
                <c:pt idx="1105">
                  <c:v>7.72</c:v>
                </c:pt>
                <c:pt idx="1106">
                  <c:v>7.72</c:v>
                </c:pt>
                <c:pt idx="1107">
                  <c:v>7.85</c:v>
                </c:pt>
                <c:pt idx="1108">
                  <c:v>7.6</c:v>
                </c:pt>
                <c:pt idx="1109">
                  <c:v>8.02</c:v>
                </c:pt>
                <c:pt idx="1110">
                  <c:v>8.2900000000000009</c:v>
                </c:pt>
                <c:pt idx="1111">
                  <c:v>8.7000000000000011</c:v>
                </c:pt>
                <c:pt idx="1112">
                  <c:v>8.4499999999999993</c:v>
                </c:pt>
                <c:pt idx="1113">
                  <c:v>8.06</c:v>
                </c:pt>
                <c:pt idx="1114">
                  <c:v>8.14</c:v>
                </c:pt>
                <c:pt idx="1115">
                  <c:v>7.99</c:v>
                </c:pt>
                <c:pt idx="1116">
                  <c:v>7.94</c:v>
                </c:pt>
                <c:pt idx="1117">
                  <c:v>7.71</c:v>
                </c:pt>
                <c:pt idx="1118">
                  <c:v>8.17</c:v>
                </c:pt>
                <c:pt idx="1119">
                  <c:v>8.08</c:v>
                </c:pt>
                <c:pt idx="1120">
                  <c:v>8.17</c:v>
                </c:pt>
                <c:pt idx="1121">
                  <c:v>8.09</c:v>
                </c:pt>
                <c:pt idx="1122">
                  <c:v>7.6599999999999957</c:v>
                </c:pt>
                <c:pt idx="1123">
                  <c:v>7.5</c:v>
                </c:pt>
                <c:pt idx="1124">
                  <c:v>7.44</c:v>
                </c:pt>
                <c:pt idx="1125">
                  <c:v>7.29</c:v>
                </c:pt>
                <c:pt idx="1126">
                  <c:v>7.51</c:v>
                </c:pt>
                <c:pt idx="1127">
                  <c:v>7.09</c:v>
                </c:pt>
                <c:pt idx="1128">
                  <c:v>6.91</c:v>
                </c:pt>
                <c:pt idx="1129">
                  <c:v>6.4</c:v>
                </c:pt>
                <c:pt idx="1130">
                  <c:v>6.6599999999999957</c:v>
                </c:pt>
                <c:pt idx="1131">
                  <c:v>6.96</c:v>
                </c:pt>
                <c:pt idx="1132">
                  <c:v>6.71</c:v>
                </c:pt>
                <c:pt idx="1133">
                  <c:v>6.96</c:v>
                </c:pt>
                <c:pt idx="1134">
                  <c:v>6.94</c:v>
                </c:pt>
                <c:pt idx="1135">
                  <c:v>6.6099999999999977</c:v>
                </c:pt>
                <c:pt idx="1136">
                  <c:v>6.55</c:v>
                </c:pt>
                <c:pt idx="1137">
                  <c:v>6.87</c:v>
                </c:pt>
                <c:pt idx="1138">
                  <c:v>7.25</c:v>
                </c:pt>
                <c:pt idx="1139">
                  <c:v>7.42</c:v>
                </c:pt>
                <c:pt idx="1140">
                  <c:v>7.6899999999999986</c:v>
                </c:pt>
                <c:pt idx="1141">
                  <c:v>7.92</c:v>
                </c:pt>
                <c:pt idx="1142">
                  <c:v>7.49</c:v>
                </c:pt>
                <c:pt idx="1143">
                  <c:v>7.51</c:v>
                </c:pt>
                <c:pt idx="1144">
                  <c:v>7.52</c:v>
                </c:pt>
                <c:pt idx="1145">
                  <c:v>7.47</c:v>
                </c:pt>
                <c:pt idx="1146">
                  <c:v>7.8</c:v>
                </c:pt>
                <c:pt idx="1147">
                  <c:v>7.81</c:v>
                </c:pt>
                <c:pt idx="1148">
                  <c:v>7.6499999999999977</c:v>
                </c:pt>
                <c:pt idx="1149">
                  <c:v>7.59</c:v>
                </c:pt>
                <c:pt idx="1150">
                  <c:v>7.5</c:v>
                </c:pt>
                <c:pt idx="1151">
                  <c:v>7.97</c:v>
                </c:pt>
                <c:pt idx="1152">
                  <c:v>7.72</c:v>
                </c:pt>
                <c:pt idx="1153">
                  <c:v>7.6199999999999957</c:v>
                </c:pt>
                <c:pt idx="1154">
                  <c:v>7</c:v>
                </c:pt>
                <c:pt idx="1155">
                  <c:v>6.57</c:v>
                </c:pt>
                <c:pt idx="1156">
                  <c:v>6.79</c:v>
                </c:pt>
                <c:pt idx="1157">
                  <c:v>6.93</c:v>
                </c:pt>
                <c:pt idx="1158">
                  <c:v>6.93</c:v>
                </c:pt>
                <c:pt idx="1159">
                  <c:v>6.8</c:v>
                </c:pt>
                <c:pt idx="1160">
                  <c:v>6.95</c:v>
                </c:pt>
                <c:pt idx="1161">
                  <c:v>7.43</c:v>
                </c:pt>
                <c:pt idx="1162">
                  <c:v>7.28</c:v>
                </c:pt>
                <c:pt idx="1163">
                  <c:v>7.53</c:v>
                </c:pt>
                <c:pt idx="1164">
                  <c:v>7.1899999999999986</c:v>
                </c:pt>
                <c:pt idx="1165">
                  <c:v>7.34</c:v>
                </c:pt>
                <c:pt idx="1166">
                  <c:v>6.74</c:v>
                </c:pt>
                <c:pt idx="1167">
                  <c:v>7.14</c:v>
                </c:pt>
                <c:pt idx="1168">
                  <c:v>6.73</c:v>
                </c:pt>
                <c:pt idx="1169">
                  <c:v>7.67</c:v>
                </c:pt>
                <c:pt idx="1170">
                  <c:v>7.71</c:v>
                </c:pt>
                <c:pt idx="1171">
                  <c:v>8.2200000000000006</c:v>
                </c:pt>
                <c:pt idx="1172">
                  <c:v>8.0400000000000009</c:v>
                </c:pt>
                <c:pt idx="1173">
                  <c:v>8.35</c:v>
                </c:pt>
                <c:pt idx="1174">
                  <c:v>8.6</c:v>
                </c:pt>
                <c:pt idx="1175">
                  <c:v>8.77</c:v>
                </c:pt>
                <c:pt idx="1176">
                  <c:v>8.74</c:v>
                </c:pt>
                <c:pt idx="1177">
                  <c:v>9.11</c:v>
                </c:pt>
                <c:pt idx="1178">
                  <c:v>8.52</c:v>
                </c:pt>
                <c:pt idx="1179">
                  <c:v>8.77</c:v>
                </c:pt>
                <c:pt idx="1180">
                  <c:v>9.43</c:v>
                </c:pt>
                <c:pt idx="1181">
                  <c:v>9.24</c:v>
                </c:pt>
                <c:pt idx="1182">
                  <c:v>9.2200000000000006</c:v>
                </c:pt>
                <c:pt idx="1183">
                  <c:v>8.91</c:v>
                </c:pt>
                <c:pt idx="1184">
                  <c:v>8.98</c:v>
                </c:pt>
                <c:pt idx="1185">
                  <c:v>8.83</c:v>
                </c:pt>
                <c:pt idx="1186">
                  <c:v>9.1</c:v>
                </c:pt>
                <c:pt idx="1187">
                  <c:v>9.08</c:v>
                </c:pt>
                <c:pt idx="1188">
                  <c:v>9.06</c:v>
                </c:pt>
                <c:pt idx="1189">
                  <c:v>9.5</c:v>
                </c:pt>
                <c:pt idx="1190">
                  <c:v>9.67</c:v>
                </c:pt>
                <c:pt idx="1191">
                  <c:v>9.27</c:v>
                </c:pt>
                <c:pt idx="1192">
                  <c:v>9.4</c:v>
                </c:pt>
                <c:pt idx="1193">
                  <c:v>9.57</c:v>
                </c:pt>
                <c:pt idx="1194">
                  <c:v>9.41</c:v>
                </c:pt>
                <c:pt idx="1195">
                  <c:v>9.4700000000000006</c:v>
                </c:pt>
                <c:pt idx="1196">
                  <c:v>9.120000000000001</c:v>
                </c:pt>
                <c:pt idx="1197">
                  <c:v>8.6300000000000008</c:v>
                </c:pt>
                <c:pt idx="1198">
                  <c:v>8.57</c:v>
                </c:pt>
                <c:pt idx="1199">
                  <c:v>8.77</c:v>
                </c:pt>
                <c:pt idx="1200">
                  <c:v>8.84</c:v>
                </c:pt>
                <c:pt idx="1201">
                  <c:v>9.11</c:v>
                </c:pt>
                <c:pt idx="1202">
                  <c:v>8.73</c:v>
                </c:pt>
                <c:pt idx="1203">
                  <c:v>8.65</c:v>
                </c:pt>
                <c:pt idx="1204">
                  <c:v>8.49</c:v>
                </c:pt>
                <c:pt idx="1205">
                  <c:v>8.48</c:v>
                </c:pt>
                <c:pt idx="1206">
                  <c:v>8.66</c:v>
                </c:pt>
                <c:pt idx="1207">
                  <c:v>8.51</c:v>
                </c:pt>
                <c:pt idx="1208">
                  <c:v>8.49</c:v>
                </c:pt>
                <c:pt idx="1209">
                  <c:v>8.67</c:v>
                </c:pt>
                <c:pt idx="1210">
                  <c:v>8.75</c:v>
                </c:pt>
                <c:pt idx="1211">
                  <c:v>8.99</c:v>
                </c:pt>
                <c:pt idx="1212">
                  <c:v>8.65</c:v>
                </c:pt>
                <c:pt idx="1213">
                  <c:v>9.01</c:v>
                </c:pt>
                <c:pt idx="1214">
                  <c:v>9.16</c:v>
                </c:pt>
                <c:pt idx="1215">
                  <c:v>9.6</c:v>
                </c:pt>
                <c:pt idx="1216">
                  <c:v>10.26</c:v>
                </c:pt>
                <c:pt idx="1217">
                  <c:v>10.210000000000001</c:v>
                </c:pt>
                <c:pt idx="1218">
                  <c:v>10.130000000000001</c:v>
                </c:pt>
                <c:pt idx="1219">
                  <c:v>10.1</c:v>
                </c:pt>
                <c:pt idx="1220">
                  <c:v>10.09</c:v>
                </c:pt>
                <c:pt idx="1221">
                  <c:v>10.16</c:v>
                </c:pt>
                <c:pt idx="1222">
                  <c:v>10.47</c:v>
                </c:pt>
                <c:pt idx="1223">
                  <c:v>11</c:v>
                </c:pt>
                <c:pt idx="1224">
                  <c:v>10.8</c:v>
                </c:pt>
                <c:pt idx="1225">
                  <c:v>10.68</c:v>
                </c:pt>
                <c:pt idx="1226">
                  <c:v>10.68</c:v>
                </c:pt>
                <c:pt idx="1227">
                  <c:v>10.88</c:v>
                </c:pt>
                <c:pt idx="1228">
                  <c:v>10.94</c:v>
                </c:pt>
                <c:pt idx="1229">
                  <c:v>10.74</c:v>
                </c:pt>
                <c:pt idx="1230">
                  <c:v>10.74</c:v>
                </c:pt>
                <c:pt idx="1231">
                  <c:v>10.5</c:v>
                </c:pt>
                <c:pt idx="1232">
                  <c:v>10.6</c:v>
                </c:pt>
                <c:pt idx="1233">
                  <c:v>10.53</c:v>
                </c:pt>
                <c:pt idx="1234">
                  <c:v>10.45</c:v>
                </c:pt>
                <c:pt idx="1235">
                  <c:v>10.77</c:v>
                </c:pt>
                <c:pt idx="1236">
                  <c:v>11.38</c:v>
                </c:pt>
                <c:pt idx="1237">
                  <c:v>11.26</c:v>
                </c:pt>
                <c:pt idx="1238">
                  <c:v>11.1</c:v>
                </c:pt>
                <c:pt idx="1239">
                  <c:v>11.2</c:v>
                </c:pt>
                <c:pt idx="1240">
                  <c:v>11.08</c:v>
                </c:pt>
                <c:pt idx="1241">
                  <c:v>10.95</c:v>
                </c:pt>
                <c:pt idx="1242">
                  <c:v>10.97</c:v>
                </c:pt>
                <c:pt idx="1243">
                  <c:v>11.01</c:v>
                </c:pt>
                <c:pt idx="1244">
                  <c:v>10.76</c:v>
                </c:pt>
                <c:pt idx="1245">
                  <c:v>10.67</c:v>
                </c:pt>
                <c:pt idx="1246">
                  <c:v>10.62</c:v>
                </c:pt>
                <c:pt idx="1247">
                  <c:v>10.61</c:v>
                </c:pt>
                <c:pt idx="1248">
                  <c:v>9.08</c:v>
                </c:pt>
                <c:pt idx="1249">
                  <c:v>9.11</c:v>
                </c:pt>
                <c:pt idx="1250">
                  <c:v>9.2000000000000011</c:v>
                </c:pt>
                <c:pt idx="1251">
                  <c:v>9.42</c:v>
                </c:pt>
                <c:pt idx="1252">
                  <c:v>9.07</c:v>
                </c:pt>
                <c:pt idx="1253">
                  <c:v>8.94</c:v>
                </c:pt>
                <c:pt idx="1254">
                  <c:v>8.93</c:v>
                </c:pt>
                <c:pt idx="1255">
                  <c:v>8.67</c:v>
                </c:pt>
                <c:pt idx="1256">
                  <c:v>9.0400000000000009</c:v>
                </c:pt>
                <c:pt idx="1257">
                  <c:v>8.93</c:v>
                </c:pt>
                <c:pt idx="1258">
                  <c:v>8.9700000000000006</c:v>
                </c:pt>
                <c:pt idx="1259">
                  <c:v>9.02</c:v>
                </c:pt>
                <c:pt idx="1260">
                  <c:v>8.7200000000000006</c:v>
                </c:pt>
                <c:pt idx="1261">
                  <c:v>8.84</c:v>
                </c:pt>
                <c:pt idx="1262">
                  <c:v>8.66</c:v>
                </c:pt>
                <c:pt idx="1263">
                  <c:v>8.5300000000000011</c:v>
                </c:pt>
                <c:pt idx="1264">
                  <c:v>8.4499999999999993</c:v>
                </c:pt>
                <c:pt idx="1265">
                  <c:v>8.36</c:v>
                </c:pt>
                <c:pt idx="1266">
                  <c:v>8.1300000000000008</c:v>
                </c:pt>
                <c:pt idx="1267">
                  <c:v>7.79</c:v>
                </c:pt>
                <c:pt idx="1268">
                  <c:v>7.6099999999999977</c:v>
                </c:pt>
                <c:pt idx="1269">
                  <c:v>7.8599999999999977</c:v>
                </c:pt>
                <c:pt idx="1270">
                  <c:v>7.4</c:v>
                </c:pt>
                <c:pt idx="1271">
                  <c:v>7.56</c:v>
                </c:pt>
                <c:pt idx="1272">
                  <c:v>7.6899999999999986</c:v>
                </c:pt>
                <c:pt idx="1273">
                  <c:v>7.81</c:v>
                </c:pt>
                <c:pt idx="1274">
                  <c:v>7.76</c:v>
                </c:pt>
                <c:pt idx="1275">
                  <c:v>7.81</c:v>
                </c:pt>
                <c:pt idx="1276">
                  <c:v>8.0500000000000007</c:v>
                </c:pt>
                <c:pt idx="1277">
                  <c:v>8.08</c:v>
                </c:pt>
                <c:pt idx="1278">
                  <c:v>8.1300000000000008</c:v>
                </c:pt>
                <c:pt idx="1279">
                  <c:v>8.17</c:v>
                </c:pt>
                <c:pt idx="1280">
                  <c:v>8.6300000000000008</c:v>
                </c:pt>
                <c:pt idx="1281">
                  <c:v>8.5500000000000007</c:v>
                </c:pt>
                <c:pt idx="1282">
                  <c:v>8.35</c:v>
                </c:pt>
                <c:pt idx="1283">
                  <c:v>8.35</c:v>
                </c:pt>
                <c:pt idx="1284">
                  <c:v>8.5</c:v>
                </c:pt>
                <c:pt idx="1285">
                  <c:v>8.7800000000000011</c:v>
                </c:pt>
                <c:pt idx="1286">
                  <c:v>8.73</c:v>
                </c:pt>
                <c:pt idx="1287">
                  <c:v>8.57</c:v>
                </c:pt>
                <c:pt idx="1288">
                  <c:v>8.1300000000000008</c:v>
                </c:pt>
                <c:pt idx="1289">
                  <c:v>8.14</c:v>
                </c:pt>
                <c:pt idx="1290">
                  <c:v>8.24</c:v>
                </c:pt>
                <c:pt idx="1291">
                  <c:v>8.16</c:v>
                </c:pt>
                <c:pt idx="1292">
                  <c:v>7.99</c:v>
                </c:pt>
                <c:pt idx="1293">
                  <c:v>7.94</c:v>
                </c:pt>
                <c:pt idx="1294">
                  <c:v>7.8599999999999977</c:v>
                </c:pt>
                <c:pt idx="1295">
                  <c:v>7.88</c:v>
                </c:pt>
                <c:pt idx="1296">
                  <c:v>8.0300000000000011</c:v>
                </c:pt>
                <c:pt idx="1297">
                  <c:v>7.27</c:v>
                </c:pt>
                <c:pt idx="1298">
                  <c:v>7.3</c:v>
                </c:pt>
                <c:pt idx="1299">
                  <c:v>7.29</c:v>
                </c:pt>
                <c:pt idx="1300">
                  <c:v>7.38</c:v>
                </c:pt>
                <c:pt idx="1301">
                  <c:v>7.52</c:v>
                </c:pt>
                <c:pt idx="1302">
                  <c:v>7.23</c:v>
                </c:pt>
                <c:pt idx="1303">
                  <c:v>7.25</c:v>
                </c:pt>
                <c:pt idx="1304">
                  <c:v>7.23</c:v>
                </c:pt>
                <c:pt idx="1305">
                  <c:v>7.33</c:v>
                </c:pt>
                <c:pt idx="1306">
                  <c:v>7.3199999999999976</c:v>
                </c:pt>
                <c:pt idx="1307">
                  <c:v>7.26</c:v>
                </c:pt>
                <c:pt idx="1308">
                  <c:v>7.43</c:v>
                </c:pt>
                <c:pt idx="1309">
                  <c:v>7.39</c:v>
                </c:pt>
                <c:pt idx="1310">
                  <c:v>7.5</c:v>
                </c:pt>
                <c:pt idx="1311">
                  <c:v>7.71</c:v>
                </c:pt>
                <c:pt idx="1312">
                  <c:v>7.59</c:v>
                </c:pt>
                <c:pt idx="1313">
                  <c:v>8.59</c:v>
                </c:pt>
                <c:pt idx="1314">
                  <c:v>8.66</c:v>
                </c:pt>
                <c:pt idx="1315">
                  <c:v>9.2000000000000011</c:v>
                </c:pt>
                <c:pt idx="1316">
                  <c:v>9.2100000000000009</c:v>
                </c:pt>
                <c:pt idx="1317">
                  <c:v>9</c:v>
                </c:pt>
                <c:pt idx="1318">
                  <c:v>9.61</c:v>
                </c:pt>
                <c:pt idx="1319">
                  <c:v>9.6300000000000008</c:v>
                </c:pt>
                <c:pt idx="1320">
                  <c:v>9.5400000000000009</c:v>
                </c:pt>
                <c:pt idx="1321">
                  <c:v>9.42</c:v>
                </c:pt>
                <c:pt idx="1322">
                  <c:v>9.23</c:v>
                </c:pt>
                <c:pt idx="1323">
                  <c:v>9.26</c:v>
                </c:pt>
                <c:pt idx="1324">
                  <c:v>9.15</c:v>
                </c:pt>
                <c:pt idx="1325">
                  <c:v>9.26</c:v>
                </c:pt>
                <c:pt idx="1326">
                  <c:v>8.85</c:v>
                </c:pt>
                <c:pt idx="1327">
                  <c:v>8.7200000000000006</c:v>
                </c:pt>
                <c:pt idx="1328">
                  <c:v>8.76</c:v>
                </c:pt>
                <c:pt idx="1329">
                  <c:v>8.73</c:v>
                </c:pt>
                <c:pt idx="1330">
                  <c:v>8.56</c:v>
                </c:pt>
                <c:pt idx="1331">
                  <c:v>8.5500000000000007</c:v>
                </c:pt>
                <c:pt idx="1332">
                  <c:v>8.52</c:v>
                </c:pt>
                <c:pt idx="1333">
                  <c:v>8.7000000000000011</c:v>
                </c:pt>
                <c:pt idx="1334">
                  <c:v>8.620000000000001</c:v>
                </c:pt>
                <c:pt idx="1335">
                  <c:v>8.69</c:v>
                </c:pt>
                <c:pt idx="1336">
                  <c:v>8.33</c:v>
                </c:pt>
                <c:pt idx="1337">
                  <c:v>8.36</c:v>
                </c:pt>
                <c:pt idx="1338">
                  <c:v>8.4</c:v>
                </c:pt>
                <c:pt idx="1339">
                  <c:v>8.66</c:v>
                </c:pt>
                <c:pt idx="1340">
                  <c:v>8.89</c:v>
                </c:pt>
                <c:pt idx="1341">
                  <c:v>9.0400000000000009</c:v>
                </c:pt>
                <c:pt idx="1342">
                  <c:v>8.8000000000000007</c:v>
                </c:pt>
                <c:pt idx="1343">
                  <c:v>8.76</c:v>
                </c:pt>
                <c:pt idx="1344">
                  <c:v>9.01</c:v>
                </c:pt>
                <c:pt idx="1345">
                  <c:v>9.2200000000000006</c:v>
                </c:pt>
                <c:pt idx="1346">
                  <c:v>9.58</c:v>
                </c:pt>
                <c:pt idx="1347">
                  <c:v>9.65</c:v>
                </c:pt>
                <c:pt idx="1348">
                  <c:v>9.84</c:v>
                </c:pt>
                <c:pt idx="1349">
                  <c:v>9.86</c:v>
                </c:pt>
                <c:pt idx="1350">
                  <c:v>9.9</c:v>
                </c:pt>
                <c:pt idx="1351">
                  <c:v>10.18</c:v>
                </c:pt>
                <c:pt idx="1352">
                  <c:v>10.33</c:v>
                </c:pt>
                <c:pt idx="1353">
                  <c:v>10.34</c:v>
                </c:pt>
                <c:pt idx="1354">
                  <c:v>10.56</c:v>
                </c:pt>
                <c:pt idx="1355">
                  <c:v>10.49</c:v>
                </c:pt>
                <c:pt idx="1356">
                  <c:v>10.59</c:v>
                </c:pt>
                <c:pt idx="1357">
                  <c:v>10.75</c:v>
                </c:pt>
                <c:pt idx="1358">
                  <c:v>11.06</c:v>
                </c:pt>
                <c:pt idx="1359">
                  <c:v>10.68</c:v>
                </c:pt>
                <c:pt idx="1360">
                  <c:v>10.57</c:v>
                </c:pt>
                <c:pt idx="1361">
                  <c:v>10.73</c:v>
                </c:pt>
                <c:pt idx="1362">
                  <c:v>10.79</c:v>
                </c:pt>
                <c:pt idx="1363">
                  <c:v>10.83</c:v>
                </c:pt>
                <c:pt idx="1364">
                  <c:v>10.68</c:v>
                </c:pt>
                <c:pt idx="1365">
                  <c:v>10.34</c:v>
                </c:pt>
                <c:pt idx="1366">
                  <c:v>10.49</c:v>
                </c:pt>
                <c:pt idx="1367">
                  <c:v>10.8</c:v>
                </c:pt>
                <c:pt idx="1368">
                  <c:v>10.55</c:v>
                </c:pt>
                <c:pt idx="1369">
                  <c:v>10.210000000000001</c:v>
                </c:pt>
                <c:pt idx="1370">
                  <c:v>10.55</c:v>
                </c:pt>
                <c:pt idx="1371">
                  <c:v>12.4</c:v>
                </c:pt>
                <c:pt idx="1372">
                  <c:v>12.21</c:v>
                </c:pt>
                <c:pt idx="1373">
                  <c:v>12.14</c:v>
                </c:pt>
                <c:pt idx="1374">
                  <c:v>12.13</c:v>
                </c:pt>
                <c:pt idx="1375">
                  <c:v>12.05</c:v>
                </c:pt>
                <c:pt idx="1376">
                  <c:v>12.14</c:v>
                </c:pt>
                <c:pt idx="1377">
                  <c:v>11.48</c:v>
                </c:pt>
                <c:pt idx="1378">
                  <c:v>11.07</c:v>
                </c:pt>
                <c:pt idx="1379">
                  <c:v>11.14</c:v>
                </c:pt>
                <c:pt idx="1380">
                  <c:v>11.12</c:v>
                </c:pt>
                <c:pt idx="1381">
                  <c:v>11.07</c:v>
                </c:pt>
                <c:pt idx="1382">
                  <c:v>11.34</c:v>
                </c:pt>
                <c:pt idx="1383">
                  <c:v>11.53</c:v>
                </c:pt>
                <c:pt idx="1384">
                  <c:v>11.65</c:v>
                </c:pt>
                <c:pt idx="1385">
                  <c:v>11.45</c:v>
                </c:pt>
                <c:pt idx="1386">
                  <c:v>11.29</c:v>
                </c:pt>
                <c:pt idx="1387">
                  <c:v>11.38</c:v>
                </c:pt>
                <c:pt idx="1388">
                  <c:v>11.06</c:v>
                </c:pt>
                <c:pt idx="1389">
                  <c:v>10.95</c:v>
                </c:pt>
                <c:pt idx="1390">
                  <c:v>11.17</c:v>
                </c:pt>
                <c:pt idx="1391">
                  <c:v>11.56</c:v>
                </c:pt>
                <c:pt idx="1392">
                  <c:v>11.27</c:v>
                </c:pt>
                <c:pt idx="1393">
                  <c:v>11.18</c:v>
                </c:pt>
                <c:pt idx="1394">
                  <c:v>11.02</c:v>
                </c:pt>
                <c:pt idx="1395">
                  <c:v>11.09</c:v>
                </c:pt>
                <c:pt idx="1396">
                  <c:v>10.9</c:v>
                </c:pt>
                <c:pt idx="1397">
                  <c:v>10.63</c:v>
                </c:pt>
                <c:pt idx="1398">
                  <c:v>10.4</c:v>
                </c:pt>
                <c:pt idx="1399">
                  <c:v>10.44</c:v>
                </c:pt>
                <c:pt idx="1400">
                  <c:v>10.57</c:v>
                </c:pt>
                <c:pt idx="1401">
                  <c:v>10.55</c:v>
                </c:pt>
                <c:pt idx="1402">
                  <c:v>10.11</c:v>
                </c:pt>
                <c:pt idx="1403">
                  <c:v>9.94</c:v>
                </c:pt>
                <c:pt idx="1404">
                  <c:v>9.7200000000000006</c:v>
                </c:pt>
                <c:pt idx="1405">
                  <c:v>9.9</c:v>
                </c:pt>
                <c:pt idx="1406">
                  <c:v>10.19</c:v>
                </c:pt>
                <c:pt idx="1407">
                  <c:v>10.02</c:v>
                </c:pt>
                <c:pt idx="1408">
                  <c:v>10.130000000000001</c:v>
                </c:pt>
                <c:pt idx="1409">
                  <c:v>10.050000000000001</c:v>
                </c:pt>
                <c:pt idx="1410">
                  <c:v>10.33</c:v>
                </c:pt>
                <c:pt idx="1411">
                  <c:v>10.08</c:v>
                </c:pt>
                <c:pt idx="1412">
                  <c:v>10.31</c:v>
                </c:pt>
                <c:pt idx="1413">
                  <c:v>10.8</c:v>
                </c:pt>
                <c:pt idx="1414">
                  <c:v>11.07</c:v>
                </c:pt>
                <c:pt idx="1415">
                  <c:v>11.04</c:v>
                </c:pt>
                <c:pt idx="1416">
                  <c:v>10.99</c:v>
                </c:pt>
                <c:pt idx="1417">
                  <c:v>11.05</c:v>
                </c:pt>
                <c:pt idx="1418">
                  <c:v>11.29</c:v>
                </c:pt>
                <c:pt idx="1419">
                  <c:v>11.9</c:v>
                </c:pt>
                <c:pt idx="1420">
                  <c:v>11.73</c:v>
                </c:pt>
                <c:pt idx="1421">
                  <c:v>11.64</c:v>
                </c:pt>
                <c:pt idx="1422">
                  <c:v>11.57</c:v>
                </c:pt>
                <c:pt idx="1423">
                  <c:v>11.55</c:v>
                </c:pt>
                <c:pt idx="1424">
                  <c:v>11.44</c:v>
                </c:pt>
                <c:pt idx="1425">
                  <c:v>11.48</c:v>
                </c:pt>
                <c:pt idx="1426">
                  <c:v>11.28</c:v>
                </c:pt>
                <c:pt idx="1427">
                  <c:v>11.11</c:v>
                </c:pt>
                <c:pt idx="1428">
                  <c:v>11.19</c:v>
                </c:pt>
                <c:pt idx="1429">
                  <c:v>11.62</c:v>
                </c:pt>
                <c:pt idx="1430">
                  <c:v>11.58</c:v>
                </c:pt>
                <c:pt idx="1431">
                  <c:v>11.28</c:v>
                </c:pt>
                <c:pt idx="1432">
                  <c:v>11.12</c:v>
                </c:pt>
                <c:pt idx="1433">
                  <c:v>11.16</c:v>
                </c:pt>
                <c:pt idx="1434">
                  <c:v>11.2</c:v>
                </c:pt>
                <c:pt idx="1435">
                  <c:v>10.87</c:v>
                </c:pt>
                <c:pt idx="1436">
                  <c:v>10.87</c:v>
                </c:pt>
                <c:pt idx="1437">
                  <c:v>11.43</c:v>
                </c:pt>
                <c:pt idx="1438">
                  <c:v>11</c:v>
                </c:pt>
                <c:pt idx="1439">
                  <c:v>11.02</c:v>
                </c:pt>
                <c:pt idx="1440">
                  <c:v>10.93</c:v>
                </c:pt>
                <c:pt idx="1441">
                  <c:v>11.21</c:v>
                </c:pt>
                <c:pt idx="1442">
                  <c:v>11.17</c:v>
                </c:pt>
                <c:pt idx="1443">
                  <c:v>10.9</c:v>
                </c:pt>
                <c:pt idx="1444">
                  <c:v>10.57</c:v>
                </c:pt>
                <c:pt idx="1445">
                  <c:v>10.71</c:v>
                </c:pt>
                <c:pt idx="1446">
                  <c:v>10.89</c:v>
                </c:pt>
                <c:pt idx="1447">
                  <c:v>10.84</c:v>
                </c:pt>
                <c:pt idx="1448">
                  <c:v>11.12</c:v>
                </c:pt>
                <c:pt idx="1449">
                  <c:v>11.94</c:v>
                </c:pt>
                <c:pt idx="1450">
                  <c:v>12</c:v>
                </c:pt>
                <c:pt idx="1451">
                  <c:v>12.12</c:v>
                </c:pt>
                <c:pt idx="1452">
                  <c:v>12.5</c:v>
                </c:pt>
                <c:pt idx="1453">
                  <c:v>12.66</c:v>
                </c:pt>
                <c:pt idx="1454">
                  <c:v>12.35</c:v>
                </c:pt>
                <c:pt idx="1455">
                  <c:v>12.86</c:v>
                </c:pt>
                <c:pt idx="1456">
                  <c:v>13.24</c:v>
                </c:pt>
                <c:pt idx="1457">
                  <c:v>12.48</c:v>
                </c:pt>
                <c:pt idx="1458">
                  <c:v>12.76</c:v>
                </c:pt>
                <c:pt idx="1459">
                  <c:v>12.36</c:v>
                </c:pt>
                <c:pt idx="1460">
                  <c:v>12.24</c:v>
                </c:pt>
                <c:pt idx="1461">
                  <c:v>12.49</c:v>
                </c:pt>
                <c:pt idx="1462">
                  <c:v>11.99</c:v>
                </c:pt>
                <c:pt idx="1463">
                  <c:v>12.17</c:v>
                </c:pt>
                <c:pt idx="1464">
                  <c:v>12.34</c:v>
                </c:pt>
                <c:pt idx="1465">
                  <c:v>12.68</c:v>
                </c:pt>
                <c:pt idx="1466">
                  <c:v>13.05</c:v>
                </c:pt>
                <c:pt idx="1467">
                  <c:v>13.05</c:v>
                </c:pt>
                <c:pt idx="1468">
                  <c:v>13</c:v>
                </c:pt>
                <c:pt idx="1469">
                  <c:v>13.47</c:v>
                </c:pt>
                <c:pt idx="1470">
                  <c:v>13.61</c:v>
                </c:pt>
                <c:pt idx="1471">
                  <c:v>13.44</c:v>
                </c:pt>
                <c:pt idx="1472">
                  <c:v>13.24</c:v>
                </c:pt>
                <c:pt idx="1473">
                  <c:v>13.15</c:v>
                </c:pt>
                <c:pt idx="1474">
                  <c:v>13.23</c:v>
                </c:pt>
                <c:pt idx="1475">
                  <c:v>12.86</c:v>
                </c:pt>
                <c:pt idx="1476">
                  <c:v>13.72</c:v>
                </c:pt>
                <c:pt idx="1477">
                  <c:v>13.72</c:v>
                </c:pt>
                <c:pt idx="1478">
                  <c:v>13.75</c:v>
                </c:pt>
                <c:pt idx="1479">
                  <c:v>13.64</c:v>
                </c:pt>
                <c:pt idx="1480">
                  <c:v>13.83</c:v>
                </c:pt>
                <c:pt idx="1481">
                  <c:v>14.1</c:v>
                </c:pt>
                <c:pt idx="1482">
                  <c:v>13.86</c:v>
                </c:pt>
                <c:pt idx="1483">
                  <c:v>13.76</c:v>
                </c:pt>
                <c:pt idx="1484">
                  <c:v>13.4</c:v>
                </c:pt>
                <c:pt idx="1485">
                  <c:v>13.99</c:v>
                </c:pt>
                <c:pt idx="1486">
                  <c:v>15</c:v>
                </c:pt>
                <c:pt idx="1487">
                  <c:v>14.77</c:v>
                </c:pt>
                <c:pt idx="1488">
                  <c:v>15.08</c:v>
                </c:pt>
                <c:pt idx="1489">
                  <c:v>14.9</c:v>
                </c:pt>
                <c:pt idx="1490">
                  <c:v>15.17</c:v>
                </c:pt>
                <c:pt idx="1491">
                  <c:v>14.99</c:v>
                </c:pt>
                <c:pt idx="1492">
                  <c:v>14.96</c:v>
                </c:pt>
                <c:pt idx="1493">
                  <c:v>15.36</c:v>
                </c:pt>
                <c:pt idx="1494">
                  <c:v>16</c:v>
                </c:pt>
                <c:pt idx="1495">
                  <c:v>16.09</c:v>
                </c:pt>
                <c:pt idx="1496">
                  <c:v>16.290001</c:v>
                </c:pt>
                <c:pt idx="1497">
                  <c:v>16.27</c:v>
                </c:pt>
                <c:pt idx="1498">
                  <c:v>17.139999</c:v>
                </c:pt>
                <c:pt idx="1499">
                  <c:v>16.98</c:v>
                </c:pt>
                <c:pt idx="1500">
                  <c:v>17.16</c:v>
                </c:pt>
                <c:pt idx="1501">
                  <c:v>16.84</c:v>
                </c:pt>
                <c:pt idx="1502">
                  <c:v>16.889999</c:v>
                </c:pt>
                <c:pt idx="1503">
                  <c:v>16.829999999999991</c:v>
                </c:pt>
                <c:pt idx="1504">
                  <c:v>16.399999999999999</c:v>
                </c:pt>
                <c:pt idx="1505">
                  <c:v>16.420000000000002</c:v>
                </c:pt>
                <c:pt idx="1506">
                  <c:v>16.579999999999991</c:v>
                </c:pt>
                <c:pt idx="1507">
                  <c:v>16.82</c:v>
                </c:pt>
                <c:pt idx="1508">
                  <c:v>16.899999999999999</c:v>
                </c:pt>
                <c:pt idx="1509">
                  <c:v>16.77</c:v>
                </c:pt>
                <c:pt idx="1510">
                  <c:v>16.68</c:v>
                </c:pt>
                <c:pt idx="1511">
                  <c:v>16.799999</c:v>
                </c:pt>
                <c:pt idx="1512">
                  <c:v>16.309999000000001</c:v>
                </c:pt>
                <c:pt idx="1513">
                  <c:v>16.219999000000001</c:v>
                </c:pt>
                <c:pt idx="1514">
                  <c:v>16.489999999999981</c:v>
                </c:pt>
                <c:pt idx="1515">
                  <c:v>16.59</c:v>
                </c:pt>
                <c:pt idx="1516">
                  <c:v>16.91</c:v>
                </c:pt>
                <c:pt idx="1517">
                  <c:v>16.75</c:v>
                </c:pt>
                <c:pt idx="1518">
                  <c:v>16.73</c:v>
                </c:pt>
                <c:pt idx="1519">
                  <c:v>17.139999</c:v>
                </c:pt>
                <c:pt idx="1520">
                  <c:v>17.469999000000001</c:v>
                </c:pt>
                <c:pt idx="1521">
                  <c:v>17.329999999999991</c:v>
                </c:pt>
                <c:pt idx="1522">
                  <c:v>17.370000999999991</c:v>
                </c:pt>
                <c:pt idx="1523">
                  <c:v>17.129999000000009</c:v>
                </c:pt>
                <c:pt idx="1524">
                  <c:v>16.07</c:v>
                </c:pt>
                <c:pt idx="1525">
                  <c:v>16.09</c:v>
                </c:pt>
                <c:pt idx="1526">
                  <c:v>16.16</c:v>
                </c:pt>
                <c:pt idx="1527">
                  <c:v>16.149999999999999</c:v>
                </c:pt>
                <c:pt idx="1528">
                  <c:v>15.86</c:v>
                </c:pt>
                <c:pt idx="1529">
                  <c:v>15.99</c:v>
                </c:pt>
                <c:pt idx="1530">
                  <c:v>15.71</c:v>
                </c:pt>
                <c:pt idx="1531">
                  <c:v>15.88</c:v>
                </c:pt>
                <c:pt idx="1532">
                  <c:v>15.65</c:v>
                </c:pt>
                <c:pt idx="1533">
                  <c:v>15.27</c:v>
                </c:pt>
                <c:pt idx="1534">
                  <c:v>15.26</c:v>
                </c:pt>
                <c:pt idx="1535">
                  <c:v>15.27</c:v>
                </c:pt>
                <c:pt idx="1536">
                  <c:v>15.29</c:v>
                </c:pt>
                <c:pt idx="1537">
                  <c:v>15.68</c:v>
                </c:pt>
                <c:pt idx="1538">
                  <c:v>15.79</c:v>
                </c:pt>
                <c:pt idx="1539">
                  <c:v>15.72</c:v>
                </c:pt>
                <c:pt idx="1540">
                  <c:v>15.44</c:v>
                </c:pt>
                <c:pt idx="1541">
                  <c:v>15.2</c:v>
                </c:pt>
                <c:pt idx="1542">
                  <c:v>14.77</c:v>
                </c:pt>
                <c:pt idx="1543">
                  <c:v>14.91</c:v>
                </c:pt>
                <c:pt idx="1544">
                  <c:v>14.82</c:v>
                </c:pt>
                <c:pt idx="1545">
                  <c:v>14.8</c:v>
                </c:pt>
                <c:pt idx="1546">
                  <c:v>14.42</c:v>
                </c:pt>
                <c:pt idx="1547">
                  <c:v>14.59</c:v>
                </c:pt>
                <c:pt idx="1548">
                  <c:v>14.44</c:v>
                </c:pt>
                <c:pt idx="1549">
                  <c:v>14.73</c:v>
                </c:pt>
                <c:pt idx="1550">
                  <c:v>15.06</c:v>
                </c:pt>
                <c:pt idx="1551">
                  <c:v>14.84</c:v>
                </c:pt>
                <c:pt idx="1552">
                  <c:v>14.71</c:v>
                </c:pt>
                <c:pt idx="1553">
                  <c:v>15.05</c:v>
                </c:pt>
                <c:pt idx="1554">
                  <c:v>14.94</c:v>
                </c:pt>
                <c:pt idx="1555">
                  <c:v>14.75</c:v>
                </c:pt>
                <c:pt idx="1556">
                  <c:v>15.08</c:v>
                </c:pt>
                <c:pt idx="1557">
                  <c:v>15.42</c:v>
                </c:pt>
                <c:pt idx="1558">
                  <c:v>15.22</c:v>
                </c:pt>
                <c:pt idx="1559">
                  <c:v>15.62</c:v>
                </c:pt>
                <c:pt idx="1560">
                  <c:v>14.81</c:v>
                </c:pt>
                <c:pt idx="1561">
                  <c:v>14.32</c:v>
                </c:pt>
                <c:pt idx="1562">
                  <c:v>14.33</c:v>
                </c:pt>
                <c:pt idx="1563">
                  <c:v>13.86</c:v>
                </c:pt>
                <c:pt idx="1564">
                  <c:v>13.67</c:v>
                </c:pt>
                <c:pt idx="1565">
                  <c:v>12.92</c:v>
                </c:pt>
                <c:pt idx="1566">
                  <c:v>12.87</c:v>
                </c:pt>
                <c:pt idx="1567">
                  <c:v>12.9</c:v>
                </c:pt>
                <c:pt idx="1568">
                  <c:v>12.87</c:v>
                </c:pt>
                <c:pt idx="1569">
                  <c:v>12.74</c:v>
                </c:pt>
                <c:pt idx="1570">
                  <c:v>12.96</c:v>
                </c:pt>
                <c:pt idx="1571">
                  <c:v>12.71</c:v>
                </c:pt>
                <c:pt idx="1572">
                  <c:v>12.66</c:v>
                </c:pt>
                <c:pt idx="1573">
                  <c:v>12.63</c:v>
                </c:pt>
                <c:pt idx="1574">
                  <c:v>12.9</c:v>
                </c:pt>
                <c:pt idx="1575">
                  <c:v>12.9</c:v>
                </c:pt>
                <c:pt idx="1576">
                  <c:v>12.83</c:v>
                </c:pt>
                <c:pt idx="1577">
                  <c:v>12.82</c:v>
                </c:pt>
                <c:pt idx="1578">
                  <c:v>12.66</c:v>
                </c:pt>
                <c:pt idx="1579">
                  <c:v>12.48</c:v>
                </c:pt>
                <c:pt idx="1580">
                  <c:v>12.57</c:v>
                </c:pt>
                <c:pt idx="1581">
                  <c:v>12.83</c:v>
                </c:pt>
                <c:pt idx="1582">
                  <c:v>12.91</c:v>
                </c:pt>
                <c:pt idx="1583">
                  <c:v>13.23</c:v>
                </c:pt>
                <c:pt idx="1584">
                  <c:v>13.39</c:v>
                </c:pt>
                <c:pt idx="1585">
                  <c:v>13.24</c:v>
                </c:pt>
                <c:pt idx="1586">
                  <c:v>12.97</c:v>
                </c:pt>
                <c:pt idx="1587">
                  <c:v>13.18</c:v>
                </c:pt>
                <c:pt idx="1588">
                  <c:v>14.44</c:v>
                </c:pt>
                <c:pt idx="1589">
                  <c:v>14.5</c:v>
                </c:pt>
                <c:pt idx="1590">
                  <c:v>14.07</c:v>
                </c:pt>
                <c:pt idx="1591">
                  <c:v>14.26</c:v>
                </c:pt>
                <c:pt idx="1592">
                  <c:v>14.3</c:v>
                </c:pt>
                <c:pt idx="1593">
                  <c:v>13.83</c:v>
                </c:pt>
                <c:pt idx="1594">
                  <c:v>14.42</c:v>
                </c:pt>
                <c:pt idx="1595">
                  <c:v>14.88</c:v>
                </c:pt>
                <c:pt idx="1596">
                  <c:v>14.77</c:v>
                </c:pt>
                <c:pt idx="1597">
                  <c:v>14.95</c:v>
                </c:pt>
                <c:pt idx="1598">
                  <c:v>14.94</c:v>
                </c:pt>
                <c:pt idx="1599">
                  <c:v>15.13</c:v>
                </c:pt>
                <c:pt idx="1600">
                  <c:v>15.53</c:v>
                </c:pt>
                <c:pt idx="1601">
                  <c:v>15.7</c:v>
                </c:pt>
                <c:pt idx="1602">
                  <c:v>15.81</c:v>
                </c:pt>
                <c:pt idx="1603">
                  <c:v>15.9</c:v>
                </c:pt>
                <c:pt idx="1604">
                  <c:v>15.9</c:v>
                </c:pt>
                <c:pt idx="1605">
                  <c:v>16.389999</c:v>
                </c:pt>
                <c:pt idx="1606">
                  <c:v>16.829999999999991</c:v>
                </c:pt>
                <c:pt idx="1607">
                  <c:v>17</c:v>
                </c:pt>
                <c:pt idx="1608">
                  <c:v>16.52</c:v>
                </c:pt>
                <c:pt idx="1609">
                  <c:v>16.120000999999991</c:v>
                </c:pt>
                <c:pt idx="1610">
                  <c:v>16.079999999999991</c:v>
                </c:pt>
                <c:pt idx="1611">
                  <c:v>16.010000000000009</c:v>
                </c:pt>
                <c:pt idx="1612">
                  <c:v>15.91</c:v>
                </c:pt>
                <c:pt idx="1613">
                  <c:v>15.87</c:v>
                </c:pt>
                <c:pt idx="1614">
                  <c:v>16.25</c:v>
                </c:pt>
                <c:pt idx="1615">
                  <c:v>15.85</c:v>
                </c:pt>
                <c:pt idx="1616">
                  <c:v>16.010000000000009</c:v>
                </c:pt>
                <c:pt idx="1617">
                  <c:v>16.350000000000001</c:v>
                </c:pt>
                <c:pt idx="1618">
                  <c:v>16.549999</c:v>
                </c:pt>
                <c:pt idx="1619">
                  <c:v>16.82</c:v>
                </c:pt>
                <c:pt idx="1620">
                  <c:v>16.59</c:v>
                </c:pt>
                <c:pt idx="1621">
                  <c:v>17.200001</c:v>
                </c:pt>
                <c:pt idx="1622">
                  <c:v>16.93</c:v>
                </c:pt>
                <c:pt idx="1623">
                  <c:v>17</c:v>
                </c:pt>
                <c:pt idx="1624">
                  <c:v>16.200001</c:v>
                </c:pt>
                <c:pt idx="1625">
                  <c:v>15.62</c:v>
                </c:pt>
                <c:pt idx="1626">
                  <c:v>15.46</c:v>
                </c:pt>
                <c:pt idx="1627">
                  <c:v>16.07</c:v>
                </c:pt>
                <c:pt idx="1628">
                  <c:v>15.2</c:v>
                </c:pt>
                <c:pt idx="1629">
                  <c:v>15.65</c:v>
                </c:pt>
                <c:pt idx="1630">
                  <c:v>14.92</c:v>
                </c:pt>
                <c:pt idx="1631">
                  <c:v>14.68</c:v>
                </c:pt>
                <c:pt idx="1632">
                  <c:v>14.66</c:v>
                </c:pt>
                <c:pt idx="1633">
                  <c:v>14.47</c:v>
                </c:pt>
                <c:pt idx="1634">
                  <c:v>14.72</c:v>
                </c:pt>
                <c:pt idx="1635">
                  <c:v>15.06</c:v>
                </c:pt>
                <c:pt idx="1636">
                  <c:v>15.2</c:v>
                </c:pt>
                <c:pt idx="1637">
                  <c:v>15.09</c:v>
                </c:pt>
                <c:pt idx="1638">
                  <c:v>15.24</c:v>
                </c:pt>
                <c:pt idx="1639">
                  <c:v>15.31</c:v>
                </c:pt>
                <c:pt idx="1640">
                  <c:v>15.34</c:v>
                </c:pt>
                <c:pt idx="1641">
                  <c:v>15.4</c:v>
                </c:pt>
                <c:pt idx="1642">
                  <c:v>15.34</c:v>
                </c:pt>
                <c:pt idx="1643">
                  <c:v>15.46</c:v>
                </c:pt>
                <c:pt idx="1644">
                  <c:v>15.19</c:v>
                </c:pt>
                <c:pt idx="1645">
                  <c:v>15.48</c:v>
                </c:pt>
                <c:pt idx="1646">
                  <c:v>15.73</c:v>
                </c:pt>
                <c:pt idx="1647">
                  <c:v>16.32</c:v>
                </c:pt>
                <c:pt idx="1648">
                  <c:v>16.139999</c:v>
                </c:pt>
                <c:pt idx="1649">
                  <c:v>15.69</c:v>
                </c:pt>
                <c:pt idx="1650">
                  <c:v>15.17</c:v>
                </c:pt>
                <c:pt idx="1651">
                  <c:v>14.93</c:v>
                </c:pt>
                <c:pt idx="1652">
                  <c:v>14.38</c:v>
                </c:pt>
                <c:pt idx="1653">
                  <c:v>14.33</c:v>
                </c:pt>
                <c:pt idx="1654">
                  <c:v>14.02</c:v>
                </c:pt>
                <c:pt idx="1655">
                  <c:v>14.08</c:v>
                </c:pt>
                <c:pt idx="1656">
                  <c:v>14.35</c:v>
                </c:pt>
                <c:pt idx="1657">
                  <c:v>14.47</c:v>
                </c:pt>
                <c:pt idx="1658">
                  <c:v>14.92</c:v>
                </c:pt>
                <c:pt idx="1659">
                  <c:v>14.94</c:v>
                </c:pt>
                <c:pt idx="1660">
                  <c:v>14.27</c:v>
                </c:pt>
                <c:pt idx="1661">
                  <c:v>14.37</c:v>
                </c:pt>
                <c:pt idx="1662">
                  <c:v>14.53</c:v>
                </c:pt>
                <c:pt idx="1663">
                  <c:v>14.24</c:v>
                </c:pt>
                <c:pt idx="1664">
                  <c:v>14.59</c:v>
                </c:pt>
                <c:pt idx="1665">
                  <c:v>14.48</c:v>
                </c:pt>
                <c:pt idx="1666">
                  <c:v>14.52</c:v>
                </c:pt>
                <c:pt idx="1667">
                  <c:v>14.79</c:v>
                </c:pt>
                <c:pt idx="1668">
                  <c:v>14.82</c:v>
                </c:pt>
                <c:pt idx="1669">
                  <c:v>14.82</c:v>
                </c:pt>
                <c:pt idx="1670">
                  <c:v>14.86</c:v>
                </c:pt>
                <c:pt idx="1671">
                  <c:v>14.99</c:v>
                </c:pt>
                <c:pt idx="1672">
                  <c:v>15.33</c:v>
                </c:pt>
                <c:pt idx="1673">
                  <c:v>15.18</c:v>
                </c:pt>
                <c:pt idx="1674">
                  <c:v>15</c:v>
                </c:pt>
                <c:pt idx="1675">
                  <c:v>14.95</c:v>
                </c:pt>
                <c:pt idx="1676">
                  <c:v>14.93</c:v>
                </c:pt>
                <c:pt idx="1677">
                  <c:v>14.83</c:v>
                </c:pt>
                <c:pt idx="1678">
                  <c:v>14.69</c:v>
                </c:pt>
                <c:pt idx="1679">
                  <c:v>14.32</c:v>
                </c:pt>
                <c:pt idx="1680">
                  <c:v>14.34</c:v>
                </c:pt>
                <c:pt idx="1681">
                  <c:v>13.99</c:v>
                </c:pt>
                <c:pt idx="1682">
                  <c:v>13.94</c:v>
                </c:pt>
                <c:pt idx="1683">
                  <c:v>13.76</c:v>
                </c:pt>
                <c:pt idx="1684">
                  <c:v>13.57</c:v>
                </c:pt>
                <c:pt idx="1685">
                  <c:v>13.39</c:v>
                </c:pt>
                <c:pt idx="1686">
                  <c:v>13.69</c:v>
                </c:pt>
                <c:pt idx="1687">
                  <c:v>13.59</c:v>
                </c:pt>
                <c:pt idx="1688">
                  <c:v>13.41</c:v>
                </c:pt>
                <c:pt idx="1689">
                  <c:v>13.25</c:v>
                </c:pt>
                <c:pt idx="1690">
                  <c:v>12.94</c:v>
                </c:pt>
                <c:pt idx="1691">
                  <c:v>13.1</c:v>
                </c:pt>
                <c:pt idx="1692">
                  <c:v>12.85</c:v>
                </c:pt>
                <c:pt idx="1693">
                  <c:v>12.72</c:v>
                </c:pt>
                <c:pt idx="1694">
                  <c:v>12.51</c:v>
                </c:pt>
                <c:pt idx="1695">
                  <c:v>12.35</c:v>
                </c:pt>
                <c:pt idx="1696">
                  <c:v>12.75</c:v>
                </c:pt>
                <c:pt idx="1697">
                  <c:v>12.67</c:v>
                </c:pt>
                <c:pt idx="1698">
                  <c:v>13.16</c:v>
                </c:pt>
                <c:pt idx="1699">
                  <c:v>12.95</c:v>
                </c:pt>
                <c:pt idx="1700">
                  <c:v>13.13</c:v>
                </c:pt>
                <c:pt idx="1701">
                  <c:v>13.41</c:v>
                </c:pt>
                <c:pt idx="1702">
                  <c:v>13.29</c:v>
                </c:pt>
                <c:pt idx="1703">
                  <c:v>13.81</c:v>
                </c:pt>
                <c:pt idx="1704">
                  <c:v>15.69</c:v>
                </c:pt>
                <c:pt idx="1705">
                  <c:v>15.71</c:v>
                </c:pt>
                <c:pt idx="1706">
                  <c:v>15.9</c:v>
                </c:pt>
                <c:pt idx="1707">
                  <c:v>16.049999</c:v>
                </c:pt>
                <c:pt idx="1708">
                  <c:v>15.65</c:v>
                </c:pt>
                <c:pt idx="1709">
                  <c:v>15.78</c:v>
                </c:pt>
                <c:pt idx="1710">
                  <c:v>15.87</c:v>
                </c:pt>
                <c:pt idx="1711">
                  <c:v>16.379999000000009</c:v>
                </c:pt>
                <c:pt idx="1712">
                  <c:v>16.670000000000009</c:v>
                </c:pt>
                <c:pt idx="1713">
                  <c:v>16.649999999999999</c:v>
                </c:pt>
                <c:pt idx="1714">
                  <c:v>16.860001</c:v>
                </c:pt>
                <c:pt idx="1715">
                  <c:v>16.920000000000002</c:v>
                </c:pt>
                <c:pt idx="1716">
                  <c:v>17.09</c:v>
                </c:pt>
                <c:pt idx="1717">
                  <c:v>17.079999999999991</c:v>
                </c:pt>
                <c:pt idx="1718">
                  <c:v>16.790001</c:v>
                </c:pt>
                <c:pt idx="1719">
                  <c:v>17.309999000000001</c:v>
                </c:pt>
                <c:pt idx="1720">
                  <c:v>17.670000000000009</c:v>
                </c:pt>
                <c:pt idx="1721">
                  <c:v>16.600000000000001</c:v>
                </c:pt>
                <c:pt idx="1722">
                  <c:v>16.07</c:v>
                </c:pt>
                <c:pt idx="1723">
                  <c:v>15.63</c:v>
                </c:pt>
                <c:pt idx="1724">
                  <c:v>15.9</c:v>
                </c:pt>
                <c:pt idx="1725">
                  <c:v>15.78</c:v>
                </c:pt>
                <c:pt idx="1726">
                  <c:v>15.73</c:v>
                </c:pt>
                <c:pt idx="1727">
                  <c:v>16.02</c:v>
                </c:pt>
                <c:pt idx="1728">
                  <c:v>16.040001</c:v>
                </c:pt>
                <c:pt idx="1729">
                  <c:v>15.69</c:v>
                </c:pt>
                <c:pt idx="1730">
                  <c:v>15.45</c:v>
                </c:pt>
                <c:pt idx="1731">
                  <c:v>15.84</c:v>
                </c:pt>
                <c:pt idx="1732">
                  <c:v>15.64</c:v>
                </c:pt>
                <c:pt idx="1733">
                  <c:v>16.440000999999999</c:v>
                </c:pt>
                <c:pt idx="1734">
                  <c:v>16.620000999999991</c:v>
                </c:pt>
                <c:pt idx="1735">
                  <c:v>16.73</c:v>
                </c:pt>
                <c:pt idx="1736">
                  <c:v>16.549999</c:v>
                </c:pt>
                <c:pt idx="1737">
                  <c:v>16.91</c:v>
                </c:pt>
                <c:pt idx="1738">
                  <c:v>17.02</c:v>
                </c:pt>
                <c:pt idx="1739">
                  <c:v>17.34</c:v>
                </c:pt>
                <c:pt idx="1740">
                  <c:v>16.700001</c:v>
                </c:pt>
                <c:pt idx="1741">
                  <c:v>16.350000000000001</c:v>
                </c:pt>
                <c:pt idx="1742">
                  <c:v>15.99</c:v>
                </c:pt>
                <c:pt idx="1743">
                  <c:v>15.23</c:v>
                </c:pt>
                <c:pt idx="1744">
                  <c:v>15.85</c:v>
                </c:pt>
                <c:pt idx="1745">
                  <c:v>16.399999999999999</c:v>
                </c:pt>
                <c:pt idx="1746">
                  <c:v>16.84</c:v>
                </c:pt>
                <c:pt idx="1747">
                  <c:v>14.98</c:v>
                </c:pt>
                <c:pt idx="1748">
                  <c:v>14.54</c:v>
                </c:pt>
                <c:pt idx="1749">
                  <c:v>14.03</c:v>
                </c:pt>
                <c:pt idx="1750">
                  <c:v>14.76</c:v>
                </c:pt>
                <c:pt idx="1751">
                  <c:v>14.3</c:v>
                </c:pt>
                <c:pt idx="1752">
                  <c:v>13.67</c:v>
                </c:pt>
                <c:pt idx="1753">
                  <c:v>14.1</c:v>
                </c:pt>
                <c:pt idx="1754">
                  <c:v>14.16</c:v>
                </c:pt>
                <c:pt idx="1755">
                  <c:v>14.1</c:v>
                </c:pt>
                <c:pt idx="1756">
                  <c:v>14.41</c:v>
                </c:pt>
                <c:pt idx="1757">
                  <c:v>14.21</c:v>
                </c:pt>
                <c:pt idx="1758">
                  <c:v>14.77</c:v>
                </c:pt>
                <c:pt idx="1759">
                  <c:v>15</c:v>
                </c:pt>
                <c:pt idx="1760">
                  <c:v>14.98</c:v>
                </c:pt>
                <c:pt idx="1761">
                  <c:v>14.57</c:v>
                </c:pt>
                <c:pt idx="1762">
                  <c:v>14.28</c:v>
                </c:pt>
                <c:pt idx="1763">
                  <c:v>13.92</c:v>
                </c:pt>
                <c:pt idx="1764">
                  <c:v>14.72</c:v>
                </c:pt>
                <c:pt idx="1765">
                  <c:v>15.37</c:v>
                </c:pt>
                <c:pt idx="1766">
                  <c:v>15.1</c:v>
                </c:pt>
                <c:pt idx="1767">
                  <c:v>15.28</c:v>
                </c:pt>
                <c:pt idx="1768">
                  <c:v>15.13</c:v>
                </c:pt>
                <c:pt idx="1769">
                  <c:v>14.55</c:v>
                </c:pt>
                <c:pt idx="1770">
                  <c:v>14.96</c:v>
                </c:pt>
                <c:pt idx="1771">
                  <c:v>15.08</c:v>
                </c:pt>
                <c:pt idx="1772">
                  <c:v>15.22</c:v>
                </c:pt>
                <c:pt idx="1773">
                  <c:v>15.1</c:v>
                </c:pt>
                <c:pt idx="1774">
                  <c:v>14.98</c:v>
                </c:pt>
                <c:pt idx="1775">
                  <c:v>14.83</c:v>
                </c:pt>
                <c:pt idx="1776">
                  <c:v>14.38</c:v>
                </c:pt>
                <c:pt idx="1777">
                  <c:v>14.49</c:v>
                </c:pt>
                <c:pt idx="1778">
                  <c:v>13.84</c:v>
                </c:pt>
                <c:pt idx="1779">
                  <c:v>14.36</c:v>
                </c:pt>
                <c:pt idx="1780">
                  <c:v>15.08</c:v>
                </c:pt>
                <c:pt idx="1781">
                  <c:v>15.96</c:v>
                </c:pt>
                <c:pt idx="1782">
                  <c:v>15.19</c:v>
                </c:pt>
                <c:pt idx="1783">
                  <c:v>15.21</c:v>
                </c:pt>
                <c:pt idx="1784">
                  <c:v>15.61</c:v>
                </c:pt>
                <c:pt idx="1785">
                  <c:v>15.19</c:v>
                </c:pt>
                <c:pt idx="1786">
                  <c:v>18.129999000000009</c:v>
                </c:pt>
                <c:pt idx="1787">
                  <c:v>17.620000999999991</c:v>
                </c:pt>
                <c:pt idx="1788">
                  <c:v>16.870000999999991</c:v>
                </c:pt>
                <c:pt idx="1789">
                  <c:v>17.559999000000001</c:v>
                </c:pt>
                <c:pt idx="1790">
                  <c:v>17.59</c:v>
                </c:pt>
                <c:pt idx="1791">
                  <c:v>17.709999</c:v>
                </c:pt>
                <c:pt idx="1792">
                  <c:v>17.200001</c:v>
                </c:pt>
                <c:pt idx="1793">
                  <c:v>17.93</c:v>
                </c:pt>
                <c:pt idx="1794">
                  <c:v>18.040001</c:v>
                </c:pt>
                <c:pt idx="1795">
                  <c:v>17.879999000000009</c:v>
                </c:pt>
                <c:pt idx="1796">
                  <c:v>17.93</c:v>
                </c:pt>
                <c:pt idx="1797">
                  <c:v>19.549999</c:v>
                </c:pt>
                <c:pt idx="1798">
                  <c:v>19.629999000000002</c:v>
                </c:pt>
                <c:pt idx="1799">
                  <c:v>18.84</c:v>
                </c:pt>
                <c:pt idx="1800">
                  <c:v>18.799999</c:v>
                </c:pt>
                <c:pt idx="1801">
                  <c:v>18.799999</c:v>
                </c:pt>
                <c:pt idx="1802">
                  <c:v>18.510000000000009</c:v>
                </c:pt>
                <c:pt idx="1803">
                  <c:v>17.540001</c:v>
                </c:pt>
                <c:pt idx="1804">
                  <c:v>19.139999</c:v>
                </c:pt>
                <c:pt idx="1805">
                  <c:v>20</c:v>
                </c:pt>
                <c:pt idx="1806">
                  <c:v>19.030000999999999</c:v>
                </c:pt>
                <c:pt idx="1807">
                  <c:v>19.010000000000009</c:v>
                </c:pt>
                <c:pt idx="1808">
                  <c:v>18.719999000000001</c:v>
                </c:pt>
                <c:pt idx="1809">
                  <c:v>18.299999</c:v>
                </c:pt>
                <c:pt idx="1810">
                  <c:v>18.57</c:v>
                </c:pt>
                <c:pt idx="1811">
                  <c:v>18.629999000000002</c:v>
                </c:pt>
                <c:pt idx="1812">
                  <c:v>17.879999000000009</c:v>
                </c:pt>
                <c:pt idx="1813">
                  <c:v>16.950001</c:v>
                </c:pt>
                <c:pt idx="1814">
                  <c:v>17.129999000000009</c:v>
                </c:pt>
                <c:pt idx="1815">
                  <c:v>17.870000999999991</c:v>
                </c:pt>
                <c:pt idx="1816">
                  <c:v>18.510000000000009</c:v>
                </c:pt>
                <c:pt idx="1817">
                  <c:v>17.5</c:v>
                </c:pt>
                <c:pt idx="1818">
                  <c:v>17.799999</c:v>
                </c:pt>
                <c:pt idx="1819">
                  <c:v>16.329999999999991</c:v>
                </c:pt>
                <c:pt idx="1820">
                  <c:v>15.09</c:v>
                </c:pt>
                <c:pt idx="1821">
                  <c:v>15</c:v>
                </c:pt>
                <c:pt idx="1822">
                  <c:v>14.88</c:v>
                </c:pt>
                <c:pt idx="1823">
                  <c:v>14.6</c:v>
                </c:pt>
                <c:pt idx="1824">
                  <c:v>13.53</c:v>
                </c:pt>
                <c:pt idx="1825">
                  <c:v>12.68</c:v>
                </c:pt>
                <c:pt idx="1826">
                  <c:v>12.68</c:v>
                </c:pt>
                <c:pt idx="1827">
                  <c:v>12.59</c:v>
                </c:pt>
                <c:pt idx="1828">
                  <c:v>12.5</c:v>
                </c:pt>
                <c:pt idx="1829">
                  <c:v>12.63</c:v>
                </c:pt>
                <c:pt idx="1830">
                  <c:v>13.03</c:v>
                </c:pt>
                <c:pt idx="1831">
                  <c:v>12.82</c:v>
                </c:pt>
                <c:pt idx="1832">
                  <c:v>13.08</c:v>
                </c:pt>
                <c:pt idx="1833">
                  <c:v>13.06</c:v>
                </c:pt>
                <c:pt idx="1834">
                  <c:v>12.34</c:v>
                </c:pt>
                <c:pt idx="1835">
                  <c:v>13.27</c:v>
                </c:pt>
                <c:pt idx="1836">
                  <c:v>12.75</c:v>
                </c:pt>
                <c:pt idx="1837">
                  <c:v>12.4</c:v>
                </c:pt>
                <c:pt idx="1838">
                  <c:v>11.31</c:v>
                </c:pt>
                <c:pt idx="1839">
                  <c:v>11.82</c:v>
                </c:pt>
                <c:pt idx="1840">
                  <c:v>11.3</c:v>
                </c:pt>
                <c:pt idx="1841">
                  <c:v>10.99</c:v>
                </c:pt>
                <c:pt idx="1842">
                  <c:v>11.13</c:v>
                </c:pt>
                <c:pt idx="1843">
                  <c:v>11.06</c:v>
                </c:pt>
                <c:pt idx="1844">
                  <c:v>10.91</c:v>
                </c:pt>
                <c:pt idx="1845">
                  <c:v>11.91</c:v>
                </c:pt>
                <c:pt idx="1846">
                  <c:v>11.3</c:v>
                </c:pt>
                <c:pt idx="1847">
                  <c:v>10.84</c:v>
                </c:pt>
                <c:pt idx="1848">
                  <c:v>10.1</c:v>
                </c:pt>
                <c:pt idx="1849">
                  <c:v>9.4</c:v>
                </c:pt>
                <c:pt idx="1850">
                  <c:v>9.02</c:v>
                </c:pt>
                <c:pt idx="1851">
                  <c:v>10.88</c:v>
                </c:pt>
                <c:pt idx="1852">
                  <c:v>11.84</c:v>
                </c:pt>
                <c:pt idx="1853">
                  <c:v>12.01</c:v>
                </c:pt>
                <c:pt idx="1854">
                  <c:v>11.92</c:v>
                </c:pt>
                <c:pt idx="1855">
                  <c:v>12.55</c:v>
                </c:pt>
                <c:pt idx="1856">
                  <c:v>12.61</c:v>
                </c:pt>
                <c:pt idx="1857">
                  <c:v>13.44</c:v>
                </c:pt>
                <c:pt idx="1858">
                  <c:v>13.83</c:v>
                </c:pt>
                <c:pt idx="1859">
                  <c:v>14.25</c:v>
                </c:pt>
                <c:pt idx="1860">
                  <c:v>13.88</c:v>
                </c:pt>
                <c:pt idx="1861">
                  <c:v>14.54</c:v>
                </c:pt>
                <c:pt idx="1862">
                  <c:v>14.87</c:v>
                </c:pt>
                <c:pt idx="1863">
                  <c:v>14.43</c:v>
                </c:pt>
                <c:pt idx="1864">
                  <c:v>14.24</c:v>
                </c:pt>
                <c:pt idx="1865">
                  <c:v>13.92</c:v>
                </c:pt>
                <c:pt idx="1866">
                  <c:v>13.72</c:v>
                </c:pt>
                <c:pt idx="1867">
                  <c:v>13.7</c:v>
                </c:pt>
                <c:pt idx="1868">
                  <c:v>12.93</c:v>
                </c:pt>
                <c:pt idx="1869">
                  <c:v>13.26</c:v>
                </c:pt>
                <c:pt idx="1870">
                  <c:v>14.12</c:v>
                </c:pt>
                <c:pt idx="1871">
                  <c:v>14.95</c:v>
                </c:pt>
                <c:pt idx="1872">
                  <c:v>15.97</c:v>
                </c:pt>
                <c:pt idx="1873">
                  <c:v>16.52</c:v>
                </c:pt>
                <c:pt idx="1874">
                  <c:v>16.559999000000001</c:v>
                </c:pt>
                <c:pt idx="1875">
                  <c:v>16.639999</c:v>
                </c:pt>
                <c:pt idx="1876">
                  <c:v>16.170000000000009</c:v>
                </c:pt>
                <c:pt idx="1877">
                  <c:v>17.420000000000002</c:v>
                </c:pt>
                <c:pt idx="1878">
                  <c:v>18.399999999999999</c:v>
                </c:pt>
                <c:pt idx="1879">
                  <c:v>17.549999</c:v>
                </c:pt>
                <c:pt idx="1880">
                  <c:v>18.370000999999991</c:v>
                </c:pt>
                <c:pt idx="1881">
                  <c:v>20.719999000000001</c:v>
                </c:pt>
                <c:pt idx="1882">
                  <c:v>20.65</c:v>
                </c:pt>
                <c:pt idx="1883">
                  <c:v>20.57</c:v>
                </c:pt>
                <c:pt idx="1884">
                  <c:v>20.629999000000002</c:v>
                </c:pt>
                <c:pt idx="1885">
                  <c:v>21.67</c:v>
                </c:pt>
                <c:pt idx="1886">
                  <c:v>21.889999</c:v>
                </c:pt>
                <c:pt idx="1887">
                  <c:v>21.700001</c:v>
                </c:pt>
                <c:pt idx="1888">
                  <c:v>22.610001</c:v>
                </c:pt>
                <c:pt idx="1889">
                  <c:v>24</c:v>
                </c:pt>
                <c:pt idx="1890">
                  <c:v>23.209999</c:v>
                </c:pt>
                <c:pt idx="1891">
                  <c:v>22.76</c:v>
                </c:pt>
                <c:pt idx="1892">
                  <c:v>22.52</c:v>
                </c:pt>
                <c:pt idx="1893">
                  <c:v>22.17</c:v>
                </c:pt>
                <c:pt idx="1894">
                  <c:v>23.01</c:v>
                </c:pt>
                <c:pt idx="1895">
                  <c:v>22.709999</c:v>
                </c:pt>
                <c:pt idx="1896">
                  <c:v>21.57</c:v>
                </c:pt>
                <c:pt idx="1897">
                  <c:v>23.09</c:v>
                </c:pt>
                <c:pt idx="1898">
                  <c:v>22.59</c:v>
                </c:pt>
                <c:pt idx="1899">
                  <c:v>23.610001</c:v>
                </c:pt>
                <c:pt idx="1900">
                  <c:v>24.200001</c:v>
                </c:pt>
                <c:pt idx="1901">
                  <c:v>24.34</c:v>
                </c:pt>
                <c:pt idx="1902">
                  <c:v>24.66</c:v>
                </c:pt>
                <c:pt idx="1903">
                  <c:v>25.309999000000001</c:v>
                </c:pt>
                <c:pt idx="1904">
                  <c:v>23.950001</c:v>
                </c:pt>
                <c:pt idx="1905">
                  <c:v>23.43</c:v>
                </c:pt>
                <c:pt idx="1906">
                  <c:v>24.309999000000001</c:v>
                </c:pt>
                <c:pt idx="1907">
                  <c:v>24.34</c:v>
                </c:pt>
                <c:pt idx="1908">
                  <c:v>23.190000999999999</c:v>
                </c:pt>
                <c:pt idx="1909">
                  <c:v>23.110001</c:v>
                </c:pt>
                <c:pt idx="1910">
                  <c:v>23.540001</c:v>
                </c:pt>
                <c:pt idx="1911">
                  <c:v>23.780000999999981</c:v>
                </c:pt>
                <c:pt idx="1912">
                  <c:v>23.99</c:v>
                </c:pt>
                <c:pt idx="1913">
                  <c:v>24.59</c:v>
                </c:pt>
                <c:pt idx="1914">
                  <c:v>24.52</c:v>
                </c:pt>
                <c:pt idx="1915">
                  <c:v>26.17</c:v>
                </c:pt>
                <c:pt idx="1916">
                  <c:v>26.809999000000001</c:v>
                </c:pt>
                <c:pt idx="1917">
                  <c:v>27.120000999999991</c:v>
                </c:pt>
                <c:pt idx="1918">
                  <c:v>27.91</c:v>
                </c:pt>
                <c:pt idx="1919">
                  <c:v>28.15</c:v>
                </c:pt>
                <c:pt idx="1920">
                  <c:v>27.299999</c:v>
                </c:pt>
                <c:pt idx="1921">
                  <c:v>27.440000999999999</c:v>
                </c:pt>
                <c:pt idx="1922">
                  <c:v>27.25</c:v>
                </c:pt>
                <c:pt idx="1923">
                  <c:v>26.950001</c:v>
                </c:pt>
                <c:pt idx="1924">
                  <c:v>26.440000999999999</c:v>
                </c:pt>
                <c:pt idx="1925">
                  <c:v>26.41</c:v>
                </c:pt>
                <c:pt idx="1926">
                  <c:v>25.969999000000001</c:v>
                </c:pt>
                <c:pt idx="1927">
                  <c:v>24.75</c:v>
                </c:pt>
                <c:pt idx="1928">
                  <c:v>25.389999</c:v>
                </c:pt>
                <c:pt idx="1929">
                  <c:v>25.620000999999991</c:v>
                </c:pt>
                <c:pt idx="1930">
                  <c:v>26</c:v>
                </c:pt>
                <c:pt idx="1931">
                  <c:v>26.290001</c:v>
                </c:pt>
                <c:pt idx="1932">
                  <c:v>25.200001</c:v>
                </c:pt>
                <c:pt idx="1933">
                  <c:v>25.17</c:v>
                </c:pt>
                <c:pt idx="1934">
                  <c:v>24.559999000000001</c:v>
                </c:pt>
                <c:pt idx="1935">
                  <c:v>26.110001</c:v>
                </c:pt>
                <c:pt idx="1936">
                  <c:v>25.99</c:v>
                </c:pt>
                <c:pt idx="1937">
                  <c:v>27.82</c:v>
                </c:pt>
                <c:pt idx="1938">
                  <c:v>27.700001</c:v>
                </c:pt>
                <c:pt idx="1939">
                  <c:v>31</c:v>
                </c:pt>
                <c:pt idx="1940">
                  <c:v>31.84</c:v>
                </c:pt>
                <c:pt idx="1941">
                  <c:v>30.309999000000001</c:v>
                </c:pt>
                <c:pt idx="1942">
                  <c:v>30.049999</c:v>
                </c:pt>
                <c:pt idx="1943">
                  <c:v>30.65</c:v>
                </c:pt>
                <c:pt idx="1944">
                  <c:v>31.360001</c:v>
                </c:pt>
                <c:pt idx="1945">
                  <c:v>31.799999</c:v>
                </c:pt>
                <c:pt idx="1946">
                  <c:v>32.669998</c:v>
                </c:pt>
                <c:pt idx="1947">
                  <c:v>31.120000999999991</c:v>
                </c:pt>
                <c:pt idx="1948">
                  <c:v>30.700001</c:v>
                </c:pt>
                <c:pt idx="1949">
                  <c:v>30.34</c:v>
                </c:pt>
                <c:pt idx="1950">
                  <c:v>31.57</c:v>
                </c:pt>
                <c:pt idx="1951">
                  <c:v>30.889999</c:v>
                </c:pt>
                <c:pt idx="1952">
                  <c:v>31.219999000000001</c:v>
                </c:pt>
                <c:pt idx="1953">
                  <c:v>31.110001</c:v>
                </c:pt>
                <c:pt idx="1954">
                  <c:v>32.549999</c:v>
                </c:pt>
                <c:pt idx="1955">
                  <c:v>31.35</c:v>
                </c:pt>
                <c:pt idx="1956">
                  <c:v>30.440000999999999</c:v>
                </c:pt>
                <c:pt idx="1957">
                  <c:v>31.700001</c:v>
                </c:pt>
                <c:pt idx="1958">
                  <c:v>32.279999000000011</c:v>
                </c:pt>
                <c:pt idx="1959">
                  <c:v>32</c:v>
                </c:pt>
                <c:pt idx="1960">
                  <c:v>33.029999000000011</c:v>
                </c:pt>
                <c:pt idx="1961">
                  <c:v>33.439999</c:v>
                </c:pt>
                <c:pt idx="1962">
                  <c:v>33.759998000000003</c:v>
                </c:pt>
                <c:pt idx="1963">
                  <c:v>33.230000000000011</c:v>
                </c:pt>
                <c:pt idx="1964">
                  <c:v>32.610000999999997</c:v>
                </c:pt>
                <c:pt idx="1965">
                  <c:v>33.900002000000001</c:v>
                </c:pt>
                <c:pt idx="1966">
                  <c:v>34.139999000000003</c:v>
                </c:pt>
                <c:pt idx="1967">
                  <c:v>33.840000000000003</c:v>
                </c:pt>
                <c:pt idx="1968">
                  <c:v>35.459999000000003</c:v>
                </c:pt>
                <c:pt idx="1969">
                  <c:v>34.470001000000003</c:v>
                </c:pt>
                <c:pt idx="1970">
                  <c:v>34.43</c:v>
                </c:pt>
                <c:pt idx="1971">
                  <c:v>34.860000999999997</c:v>
                </c:pt>
                <c:pt idx="1972">
                  <c:v>35.07</c:v>
                </c:pt>
                <c:pt idx="1973">
                  <c:v>34.740001999999997</c:v>
                </c:pt>
                <c:pt idx="1974">
                  <c:v>35</c:v>
                </c:pt>
                <c:pt idx="1975">
                  <c:v>34.43</c:v>
                </c:pt>
                <c:pt idx="1976">
                  <c:v>33.810001</c:v>
                </c:pt>
                <c:pt idx="1977">
                  <c:v>34.159999999999997</c:v>
                </c:pt>
                <c:pt idx="1978">
                  <c:v>33.909999999999997</c:v>
                </c:pt>
                <c:pt idx="1979">
                  <c:v>34.779999000000011</c:v>
                </c:pt>
                <c:pt idx="1980">
                  <c:v>35.080002</c:v>
                </c:pt>
                <c:pt idx="1981">
                  <c:v>35.310001</c:v>
                </c:pt>
                <c:pt idx="1982">
                  <c:v>35.619999</c:v>
                </c:pt>
                <c:pt idx="1983">
                  <c:v>35.259998000000003</c:v>
                </c:pt>
                <c:pt idx="1984">
                  <c:v>34.400002000000001</c:v>
                </c:pt>
                <c:pt idx="1985">
                  <c:v>33.950001</c:v>
                </c:pt>
                <c:pt idx="1986">
                  <c:v>32.82</c:v>
                </c:pt>
                <c:pt idx="1987">
                  <c:v>32.75</c:v>
                </c:pt>
                <c:pt idx="1988">
                  <c:v>32.860000999999997</c:v>
                </c:pt>
                <c:pt idx="1989">
                  <c:v>32.869999</c:v>
                </c:pt>
                <c:pt idx="1990">
                  <c:v>32.959999000000003</c:v>
                </c:pt>
                <c:pt idx="1991">
                  <c:v>33.139999000000003</c:v>
                </c:pt>
                <c:pt idx="1992">
                  <c:v>33.880001</c:v>
                </c:pt>
                <c:pt idx="1993">
                  <c:v>33.099997999999999</c:v>
                </c:pt>
                <c:pt idx="1994">
                  <c:v>33.049999</c:v>
                </c:pt>
                <c:pt idx="1995">
                  <c:v>31.34</c:v>
                </c:pt>
                <c:pt idx="1996">
                  <c:v>30.959999</c:v>
                </c:pt>
                <c:pt idx="1997">
                  <c:v>30.83</c:v>
                </c:pt>
                <c:pt idx="1998">
                  <c:v>30.34</c:v>
                </c:pt>
                <c:pt idx="1999">
                  <c:v>30.110001</c:v>
                </c:pt>
                <c:pt idx="2000">
                  <c:v>30.33</c:v>
                </c:pt>
                <c:pt idx="2001">
                  <c:v>30.889999</c:v>
                </c:pt>
                <c:pt idx="2002">
                  <c:v>30.65</c:v>
                </c:pt>
                <c:pt idx="2003">
                  <c:v>29.049999</c:v>
                </c:pt>
                <c:pt idx="2004">
                  <c:v>29.83</c:v>
                </c:pt>
                <c:pt idx="2005">
                  <c:v>29.389999</c:v>
                </c:pt>
                <c:pt idx="2006">
                  <c:v>29.83</c:v>
                </c:pt>
                <c:pt idx="2007">
                  <c:v>30.799999</c:v>
                </c:pt>
                <c:pt idx="2008">
                  <c:v>30.940000999999999</c:v>
                </c:pt>
                <c:pt idx="2009">
                  <c:v>30.639999</c:v>
                </c:pt>
                <c:pt idx="2010">
                  <c:v>30.969999000000001</c:v>
                </c:pt>
                <c:pt idx="2011">
                  <c:v>30.5</c:v>
                </c:pt>
                <c:pt idx="2012">
                  <c:v>30.83</c:v>
                </c:pt>
                <c:pt idx="2013">
                  <c:v>30.709999</c:v>
                </c:pt>
                <c:pt idx="2014">
                  <c:v>30.969999000000001</c:v>
                </c:pt>
                <c:pt idx="2015">
                  <c:v>29.98</c:v>
                </c:pt>
                <c:pt idx="2016">
                  <c:v>29.030000999999999</c:v>
                </c:pt>
                <c:pt idx="2017">
                  <c:v>28.82</c:v>
                </c:pt>
                <c:pt idx="2018">
                  <c:v>28.85</c:v>
                </c:pt>
                <c:pt idx="2019">
                  <c:v>28.83</c:v>
                </c:pt>
                <c:pt idx="2020">
                  <c:v>28.65</c:v>
                </c:pt>
                <c:pt idx="2021">
                  <c:v>28.51</c:v>
                </c:pt>
                <c:pt idx="2022">
                  <c:v>27.92</c:v>
                </c:pt>
                <c:pt idx="2023">
                  <c:v>28.18</c:v>
                </c:pt>
                <c:pt idx="2024">
                  <c:v>27.780000999999981</c:v>
                </c:pt>
                <c:pt idx="2025">
                  <c:v>27.940000999999999</c:v>
                </c:pt>
                <c:pt idx="2026">
                  <c:v>28.059999000000001</c:v>
                </c:pt>
                <c:pt idx="2027">
                  <c:v>28.129999000000009</c:v>
                </c:pt>
                <c:pt idx="2028">
                  <c:v>28.190000999999999</c:v>
                </c:pt>
                <c:pt idx="2029">
                  <c:v>27.809999000000001</c:v>
                </c:pt>
                <c:pt idx="2030">
                  <c:v>28.049999</c:v>
                </c:pt>
                <c:pt idx="2031">
                  <c:v>27.83</c:v>
                </c:pt>
                <c:pt idx="2032">
                  <c:v>28.26</c:v>
                </c:pt>
                <c:pt idx="2033">
                  <c:v>28.950001</c:v>
                </c:pt>
                <c:pt idx="2034">
                  <c:v>28.09</c:v>
                </c:pt>
                <c:pt idx="2035">
                  <c:v>26.25</c:v>
                </c:pt>
                <c:pt idx="2036">
                  <c:v>27.280000999999999</c:v>
                </c:pt>
                <c:pt idx="2037">
                  <c:v>27.66</c:v>
                </c:pt>
                <c:pt idx="2038">
                  <c:v>28.190000999999999</c:v>
                </c:pt>
                <c:pt idx="2039">
                  <c:v>27.870000999999991</c:v>
                </c:pt>
                <c:pt idx="2040">
                  <c:v>27.940000999999999</c:v>
                </c:pt>
                <c:pt idx="2041">
                  <c:v>28.360001</c:v>
                </c:pt>
                <c:pt idx="2042">
                  <c:v>28.57</c:v>
                </c:pt>
                <c:pt idx="2043">
                  <c:v>28.48</c:v>
                </c:pt>
                <c:pt idx="2044">
                  <c:v>28.639999</c:v>
                </c:pt>
                <c:pt idx="2045">
                  <c:v>28.639999</c:v>
                </c:pt>
                <c:pt idx="2046">
                  <c:v>29.440000999999999</c:v>
                </c:pt>
                <c:pt idx="2047">
                  <c:v>28.290001</c:v>
                </c:pt>
                <c:pt idx="2048">
                  <c:v>28.99</c:v>
                </c:pt>
                <c:pt idx="2049">
                  <c:v>29.059999000000001</c:v>
                </c:pt>
                <c:pt idx="2050">
                  <c:v>29.23</c:v>
                </c:pt>
                <c:pt idx="2051">
                  <c:v>28.809999000000001</c:v>
                </c:pt>
                <c:pt idx="2052">
                  <c:v>29.219999000000001</c:v>
                </c:pt>
                <c:pt idx="2053">
                  <c:v>30.41</c:v>
                </c:pt>
                <c:pt idx="2054">
                  <c:v>30.65</c:v>
                </c:pt>
                <c:pt idx="2055">
                  <c:v>30.030000999999999</c:v>
                </c:pt>
                <c:pt idx="2056">
                  <c:v>29.33</c:v>
                </c:pt>
                <c:pt idx="2057">
                  <c:v>29.91</c:v>
                </c:pt>
                <c:pt idx="2058">
                  <c:v>29.16</c:v>
                </c:pt>
                <c:pt idx="2059">
                  <c:v>29.219999000000001</c:v>
                </c:pt>
                <c:pt idx="2060">
                  <c:v>29.5</c:v>
                </c:pt>
                <c:pt idx="2061">
                  <c:v>29.700001</c:v>
                </c:pt>
                <c:pt idx="2062">
                  <c:v>27.75</c:v>
                </c:pt>
                <c:pt idx="2063">
                  <c:v>27.65</c:v>
                </c:pt>
                <c:pt idx="2064">
                  <c:v>28</c:v>
                </c:pt>
                <c:pt idx="2065">
                  <c:v>27.969999000000001</c:v>
                </c:pt>
                <c:pt idx="2066">
                  <c:v>27.4</c:v>
                </c:pt>
                <c:pt idx="2067">
                  <c:v>27.969999000000001</c:v>
                </c:pt>
                <c:pt idx="2068">
                  <c:v>27.690000999999999</c:v>
                </c:pt>
                <c:pt idx="2069">
                  <c:v>26.65</c:v>
                </c:pt>
                <c:pt idx="2070">
                  <c:v>27.309999000000001</c:v>
                </c:pt>
                <c:pt idx="2071">
                  <c:v>28.610001</c:v>
                </c:pt>
                <c:pt idx="2072">
                  <c:v>34.290001000000011</c:v>
                </c:pt>
                <c:pt idx="2073">
                  <c:v>34.090000000000003</c:v>
                </c:pt>
                <c:pt idx="2074">
                  <c:v>33.950001</c:v>
                </c:pt>
                <c:pt idx="2075">
                  <c:v>34.560001</c:v>
                </c:pt>
                <c:pt idx="2076">
                  <c:v>37.520000000000003</c:v>
                </c:pt>
                <c:pt idx="2077">
                  <c:v>37.590000000000003</c:v>
                </c:pt>
                <c:pt idx="2078">
                  <c:v>37.439999</c:v>
                </c:pt>
                <c:pt idx="2079">
                  <c:v>38.490001999999997</c:v>
                </c:pt>
                <c:pt idx="2080">
                  <c:v>38.560001</c:v>
                </c:pt>
                <c:pt idx="2081">
                  <c:v>37.990001999999997</c:v>
                </c:pt>
                <c:pt idx="2082">
                  <c:v>37.349997999999999</c:v>
                </c:pt>
                <c:pt idx="2083">
                  <c:v>36.860000999999997</c:v>
                </c:pt>
                <c:pt idx="2084">
                  <c:v>37.18</c:v>
                </c:pt>
                <c:pt idx="2085">
                  <c:v>36.75</c:v>
                </c:pt>
                <c:pt idx="2086">
                  <c:v>36.900002000000001</c:v>
                </c:pt>
                <c:pt idx="2087">
                  <c:v>37.830002</c:v>
                </c:pt>
                <c:pt idx="2088">
                  <c:v>38.099997999999999</c:v>
                </c:pt>
                <c:pt idx="2089">
                  <c:v>38.5</c:v>
                </c:pt>
                <c:pt idx="2090">
                  <c:v>40.360000999999997</c:v>
                </c:pt>
                <c:pt idx="2091">
                  <c:v>40.639999000000003</c:v>
                </c:pt>
                <c:pt idx="2092">
                  <c:v>39.790001000000011</c:v>
                </c:pt>
                <c:pt idx="2093">
                  <c:v>40.25</c:v>
                </c:pt>
                <c:pt idx="2094">
                  <c:v>40.139999000000003</c:v>
                </c:pt>
                <c:pt idx="2095">
                  <c:v>40.939999</c:v>
                </c:pt>
                <c:pt idx="2096">
                  <c:v>41.869999</c:v>
                </c:pt>
                <c:pt idx="2097">
                  <c:v>42.259998000000003</c:v>
                </c:pt>
                <c:pt idx="2098">
                  <c:v>43.23</c:v>
                </c:pt>
                <c:pt idx="2099">
                  <c:v>42.220001000000003</c:v>
                </c:pt>
                <c:pt idx="2100">
                  <c:v>41.779999000000011</c:v>
                </c:pt>
                <c:pt idx="2101">
                  <c:v>41.02</c:v>
                </c:pt>
                <c:pt idx="2102">
                  <c:v>40.490001999999997</c:v>
                </c:pt>
                <c:pt idx="2103">
                  <c:v>40.220001000000003</c:v>
                </c:pt>
                <c:pt idx="2104">
                  <c:v>40.290001000000011</c:v>
                </c:pt>
                <c:pt idx="2105">
                  <c:v>39.970001000000003</c:v>
                </c:pt>
                <c:pt idx="2106">
                  <c:v>39.810001</c:v>
                </c:pt>
                <c:pt idx="2107">
                  <c:v>39.310001</c:v>
                </c:pt>
                <c:pt idx="2108">
                  <c:v>39.369999</c:v>
                </c:pt>
                <c:pt idx="2109">
                  <c:v>37.689999</c:v>
                </c:pt>
                <c:pt idx="2110">
                  <c:v>37.029999000000011</c:v>
                </c:pt>
                <c:pt idx="2111">
                  <c:v>37.240001999999997</c:v>
                </c:pt>
                <c:pt idx="2112">
                  <c:v>36.709999000000003</c:v>
                </c:pt>
                <c:pt idx="2113">
                  <c:v>37.82</c:v>
                </c:pt>
                <c:pt idx="2114">
                  <c:v>37.75</c:v>
                </c:pt>
                <c:pt idx="2115">
                  <c:v>38.020000000000003</c:v>
                </c:pt>
                <c:pt idx="2116">
                  <c:v>37.560001</c:v>
                </c:pt>
                <c:pt idx="2117">
                  <c:v>38.75</c:v>
                </c:pt>
                <c:pt idx="2118">
                  <c:v>38.369999</c:v>
                </c:pt>
                <c:pt idx="2119">
                  <c:v>38.479999999999997</c:v>
                </c:pt>
                <c:pt idx="2120">
                  <c:v>38.770000000000003</c:v>
                </c:pt>
                <c:pt idx="2121">
                  <c:v>38.540000999999997</c:v>
                </c:pt>
                <c:pt idx="2122">
                  <c:v>38.18</c:v>
                </c:pt>
                <c:pt idx="2123">
                  <c:v>38.470001000000003</c:v>
                </c:pt>
                <c:pt idx="2124">
                  <c:v>38.43</c:v>
                </c:pt>
                <c:pt idx="2125">
                  <c:v>37.32</c:v>
                </c:pt>
                <c:pt idx="2126">
                  <c:v>37.5</c:v>
                </c:pt>
                <c:pt idx="2127">
                  <c:v>36.909999999999997</c:v>
                </c:pt>
                <c:pt idx="2128">
                  <c:v>37.169998</c:v>
                </c:pt>
                <c:pt idx="2129">
                  <c:v>35.240001999999997</c:v>
                </c:pt>
                <c:pt idx="2130">
                  <c:v>35.490001999999997</c:v>
                </c:pt>
                <c:pt idx="2131">
                  <c:v>35.270000000000003</c:v>
                </c:pt>
                <c:pt idx="2132">
                  <c:v>36.099997999999999</c:v>
                </c:pt>
                <c:pt idx="2133">
                  <c:v>35.75</c:v>
                </c:pt>
                <c:pt idx="2134">
                  <c:v>37.090000000000003</c:v>
                </c:pt>
                <c:pt idx="2135">
                  <c:v>37.639999000000003</c:v>
                </c:pt>
                <c:pt idx="2136">
                  <c:v>37.159999999999997</c:v>
                </c:pt>
                <c:pt idx="2137">
                  <c:v>36.080002</c:v>
                </c:pt>
                <c:pt idx="2138">
                  <c:v>36.349997999999999</c:v>
                </c:pt>
                <c:pt idx="2139">
                  <c:v>36.619999</c:v>
                </c:pt>
                <c:pt idx="2140">
                  <c:v>39.009998000000003</c:v>
                </c:pt>
                <c:pt idx="2141">
                  <c:v>39.279999000000011</c:v>
                </c:pt>
                <c:pt idx="2142">
                  <c:v>38.689999</c:v>
                </c:pt>
                <c:pt idx="2143">
                  <c:v>37.720001000000003</c:v>
                </c:pt>
                <c:pt idx="2144">
                  <c:v>39.700001</c:v>
                </c:pt>
                <c:pt idx="2145">
                  <c:v>39.849997999999999</c:v>
                </c:pt>
                <c:pt idx="2146">
                  <c:v>39.860000999999997</c:v>
                </c:pt>
                <c:pt idx="2147">
                  <c:v>40</c:v>
                </c:pt>
                <c:pt idx="2148">
                  <c:v>40.220001000000003</c:v>
                </c:pt>
                <c:pt idx="2149">
                  <c:v>39.700001</c:v>
                </c:pt>
                <c:pt idx="2150">
                  <c:v>40.189999</c:v>
                </c:pt>
                <c:pt idx="2151">
                  <c:v>40.75</c:v>
                </c:pt>
                <c:pt idx="2152">
                  <c:v>41.310001</c:v>
                </c:pt>
                <c:pt idx="2153">
                  <c:v>41.119999</c:v>
                </c:pt>
                <c:pt idx="2154">
                  <c:v>40.400002000000001</c:v>
                </c:pt>
                <c:pt idx="2155">
                  <c:v>40.509998000000003</c:v>
                </c:pt>
                <c:pt idx="2156">
                  <c:v>41.060001</c:v>
                </c:pt>
                <c:pt idx="2157">
                  <c:v>41.07</c:v>
                </c:pt>
                <c:pt idx="2158">
                  <c:v>41.860000999999997</c:v>
                </c:pt>
                <c:pt idx="2159">
                  <c:v>42.150002000000001</c:v>
                </c:pt>
                <c:pt idx="2160">
                  <c:v>41.450001</c:v>
                </c:pt>
                <c:pt idx="2161">
                  <c:v>41.919998</c:v>
                </c:pt>
                <c:pt idx="2162">
                  <c:v>40.860000999999997</c:v>
                </c:pt>
                <c:pt idx="2163">
                  <c:v>42.150002000000001</c:v>
                </c:pt>
                <c:pt idx="2164">
                  <c:v>42.689999</c:v>
                </c:pt>
                <c:pt idx="2165">
                  <c:v>42.549999</c:v>
                </c:pt>
                <c:pt idx="2166">
                  <c:v>41.119999</c:v>
                </c:pt>
                <c:pt idx="2167">
                  <c:v>41.049999</c:v>
                </c:pt>
                <c:pt idx="2168">
                  <c:v>39.849997999999999</c:v>
                </c:pt>
                <c:pt idx="2169">
                  <c:v>39.279999000000011</c:v>
                </c:pt>
                <c:pt idx="2170">
                  <c:v>38.549999</c:v>
                </c:pt>
                <c:pt idx="2171">
                  <c:v>40.470001000000003</c:v>
                </c:pt>
                <c:pt idx="2172">
                  <c:v>40.080002</c:v>
                </c:pt>
                <c:pt idx="2173">
                  <c:v>41.380001</c:v>
                </c:pt>
                <c:pt idx="2174">
                  <c:v>41.959999000000003</c:v>
                </c:pt>
                <c:pt idx="2175">
                  <c:v>40.529999000000011</c:v>
                </c:pt>
                <c:pt idx="2176">
                  <c:v>41.049999</c:v>
                </c:pt>
                <c:pt idx="2177">
                  <c:v>42.09</c:v>
                </c:pt>
                <c:pt idx="2178">
                  <c:v>41.509998000000003</c:v>
                </c:pt>
                <c:pt idx="2179">
                  <c:v>40.07</c:v>
                </c:pt>
                <c:pt idx="2180">
                  <c:v>41.610000999999997</c:v>
                </c:pt>
                <c:pt idx="2181">
                  <c:v>41.970001000000003</c:v>
                </c:pt>
                <c:pt idx="2182">
                  <c:v>41.669998</c:v>
                </c:pt>
                <c:pt idx="2183">
                  <c:v>42.029999000000011</c:v>
                </c:pt>
                <c:pt idx="2184">
                  <c:v>41.98</c:v>
                </c:pt>
                <c:pt idx="2185">
                  <c:v>41.619999</c:v>
                </c:pt>
                <c:pt idx="2186">
                  <c:v>42.939999</c:v>
                </c:pt>
                <c:pt idx="2187">
                  <c:v>43.700001</c:v>
                </c:pt>
                <c:pt idx="2188">
                  <c:v>47.380001</c:v>
                </c:pt>
                <c:pt idx="2189">
                  <c:v>47.34</c:v>
                </c:pt>
                <c:pt idx="2190">
                  <c:v>47.52</c:v>
                </c:pt>
                <c:pt idx="2191">
                  <c:v>49.669998</c:v>
                </c:pt>
                <c:pt idx="2192">
                  <c:v>47.5</c:v>
                </c:pt>
                <c:pt idx="2193">
                  <c:v>47.5</c:v>
                </c:pt>
                <c:pt idx="2194">
                  <c:v>47.540000999999997</c:v>
                </c:pt>
                <c:pt idx="2195">
                  <c:v>47.48</c:v>
                </c:pt>
                <c:pt idx="2196">
                  <c:v>45.900002000000001</c:v>
                </c:pt>
                <c:pt idx="2197">
                  <c:v>45.470001000000003</c:v>
                </c:pt>
                <c:pt idx="2198">
                  <c:v>46.029999000000011</c:v>
                </c:pt>
                <c:pt idx="2199">
                  <c:v>46.369999</c:v>
                </c:pt>
                <c:pt idx="2200">
                  <c:v>46.310001</c:v>
                </c:pt>
                <c:pt idx="2201">
                  <c:v>46.220001000000003</c:v>
                </c:pt>
                <c:pt idx="2202">
                  <c:v>46.259998000000003</c:v>
                </c:pt>
                <c:pt idx="2203">
                  <c:v>46.32</c:v>
                </c:pt>
                <c:pt idx="2204">
                  <c:v>45.779999000000011</c:v>
                </c:pt>
                <c:pt idx="2205">
                  <c:v>44.790001000000011</c:v>
                </c:pt>
                <c:pt idx="2206">
                  <c:v>45.02</c:v>
                </c:pt>
                <c:pt idx="2207">
                  <c:v>46.48</c:v>
                </c:pt>
                <c:pt idx="2208">
                  <c:v>45.900002000000001</c:v>
                </c:pt>
                <c:pt idx="2209">
                  <c:v>46.490001999999997</c:v>
                </c:pt>
                <c:pt idx="2210">
                  <c:v>45.93</c:v>
                </c:pt>
                <c:pt idx="2211">
                  <c:v>46.799999</c:v>
                </c:pt>
                <c:pt idx="2212">
                  <c:v>46.919998</c:v>
                </c:pt>
                <c:pt idx="2213">
                  <c:v>47.369999</c:v>
                </c:pt>
                <c:pt idx="2214">
                  <c:v>47.16</c:v>
                </c:pt>
                <c:pt idx="2215">
                  <c:v>46.700001</c:v>
                </c:pt>
                <c:pt idx="2216">
                  <c:v>45.740001999999997</c:v>
                </c:pt>
                <c:pt idx="2217">
                  <c:v>46.25</c:v>
                </c:pt>
                <c:pt idx="2218">
                  <c:v>46.279999000000011</c:v>
                </c:pt>
                <c:pt idx="2219">
                  <c:v>46.310001</c:v>
                </c:pt>
                <c:pt idx="2220">
                  <c:v>47.380001</c:v>
                </c:pt>
                <c:pt idx="2221">
                  <c:v>48.299999</c:v>
                </c:pt>
                <c:pt idx="2222">
                  <c:v>48.02</c:v>
                </c:pt>
                <c:pt idx="2223">
                  <c:v>48.639999000000003</c:v>
                </c:pt>
                <c:pt idx="2224">
                  <c:v>47.639999000000003</c:v>
                </c:pt>
                <c:pt idx="2225">
                  <c:v>47.740001999999997</c:v>
                </c:pt>
                <c:pt idx="2226">
                  <c:v>47.84</c:v>
                </c:pt>
                <c:pt idx="2227">
                  <c:v>47.200001</c:v>
                </c:pt>
                <c:pt idx="2228">
                  <c:v>46.830002</c:v>
                </c:pt>
                <c:pt idx="2229">
                  <c:v>46.959999000000003</c:v>
                </c:pt>
                <c:pt idx="2230">
                  <c:v>47.049999</c:v>
                </c:pt>
                <c:pt idx="2231">
                  <c:v>46.419998</c:v>
                </c:pt>
                <c:pt idx="2232">
                  <c:v>47.43</c:v>
                </c:pt>
                <c:pt idx="2233">
                  <c:v>46.849997999999999</c:v>
                </c:pt>
                <c:pt idx="2234">
                  <c:v>46.889999000000003</c:v>
                </c:pt>
                <c:pt idx="2235">
                  <c:v>46.939999</c:v>
                </c:pt>
                <c:pt idx="2236">
                  <c:v>46.82</c:v>
                </c:pt>
                <c:pt idx="2237">
                  <c:v>46.66</c:v>
                </c:pt>
                <c:pt idx="2238">
                  <c:v>46.07</c:v>
                </c:pt>
                <c:pt idx="2239">
                  <c:v>46.299999</c:v>
                </c:pt>
                <c:pt idx="2240">
                  <c:v>46.900002000000001</c:v>
                </c:pt>
                <c:pt idx="2241">
                  <c:v>46.98</c:v>
                </c:pt>
                <c:pt idx="2242">
                  <c:v>47.200001</c:v>
                </c:pt>
                <c:pt idx="2243">
                  <c:v>46.93</c:v>
                </c:pt>
                <c:pt idx="2244">
                  <c:v>46.5</c:v>
                </c:pt>
                <c:pt idx="2245">
                  <c:v>45.740001999999997</c:v>
                </c:pt>
                <c:pt idx="2246">
                  <c:v>45.900002000000001</c:v>
                </c:pt>
                <c:pt idx="2247">
                  <c:v>46.009998000000003</c:v>
                </c:pt>
                <c:pt idx="2248">
                  <c:v>46.240001999999997</c:v>
                </c:pt>
                <c:pt idx="2249">
                  <c:v>45.400002000000001</c:v>
                </c:pt>
                <c:pt idx="2250">
                  <c:v>44.470001000000003</c:v>
                </c:pt>
                <c:pt idx="2251">
                  <c:v>44.139999000000003</c:v>
                </c:pt>
                <c:pt idx="2252">
                  <c:v>43.59</c:v>
                </c:pt>
                <c:pt idx="2253">
                  <c:v>42.959999000000003</c:v>
                </c:pt>
                <c:pt idx="2254">
                  <c:v>39.939999</c:v>
                </c:pt>
                <c:pt idx="2255">
                  <c:v>40.330002</c:v>
                </c:pt>
                <c:pt idx="2256">
                  <c:v>39.869999</c:v>
                </c:pt>
                <c:pt idx="2257">
                  <c:v>40.099997999999999</c:v>
                </c:pt>
                <c:pt idx="2258">
                  <c:v>39.889999000000003</c:v>
                </c:pt>
                <c:pt idx="2259">
                  <c:v>39.509998000000003</c:v>
                </c:pt>
                <c:pt idx="2260">
                  <c:v>40.130001</c:v>
                </c:pt>
                <c:pt idx="2261">
                  <c:v>39.68</c:v>
                </c:pt>
                <c:pt idx="2262">
                  <c:v>38.75</c:v>
                </c:pt>
                <c:pt idx="2263">
                  <c:v>38.900002000000001</c:v>
                </c:pt>
                <c:pt idx="2264">
                  <c:v>38.919998</c:v>
                </c:pt>
                <c:pt idx="2265">
                  <c:v>38.900002000000001</c:v>
                </c:pt>
                <c:pt idx="2266">
                  <c:v>39.07</c:v>
                </c:pt>
                <c:pt idx="2267">
                  <c:v>38.659999999999997</c:v>
                </c:pt>
                <c:pt idx="2268">
                  <c:v>39.439999</c:v>
                </c:pt>
                <c:pt idx="2269">
                  <c:v>39.439999</c:v>
                </c:pt>
                <c:pt idx="2270">
                  <c:v>39.549999</c:v>
                </c:pt>
                <c:pt idx="2271">
                  <c:v>39.259998000000003</c:v>
                </c:pt>
                <c:pt idx="2272">
                  <c:v>39.07</c:v>
                </c:pt>
                <c:pt idx="2273">
                  <c:v>39.119999</c:v>
                </c:pt>
                <c:pt idx="2274">
                  <c:v>38.740001999999997</c:v>
                </c:pt>
                <c:pt idx="2275">
                  <c:v>38.139999000000003</c:v>
                </c:pt>
                <c:pt idx="2276">
                  <c:v>37.590000000000003</c:v>
                </c:pt>
                <c:pt idx="2277">
                  <c:v>37.82</c:v>
                </c:pt>
                <c:pt idx="2278">
                  <c:v>37.810001</c:v>
                </c:pt>
                <c:pt idx="2279">
                  <c:v>37.790001000000011</c:v>
                </c:pt>
                <c:pt idx="2280">
                  <c:v>37.919998</c:v>
                </c:pt>
                <c:pt idx="2281">
                  <c:v>37.509998000000003</c:v>
                </c:pt>
                <c:pt idx="2282">
                  <c:v>37.330002</c:v>
                </c:pt>
                <c:pt idx="2283">
                  <c:v>36.610000999999997</c:v>
                </c:pt>
                <c:pt idx="2284">
                  <c:v>36.959999000000003</c:v>
                </c:pt>
                <c:pt idx="2285">
                  <c:v>36.759998000000003</c:v>
                </c:pt>
                <c:pt idx="2286">
                  <c:v>36.849997999999999</c:v>
                </c:pt>
                <c:pt idx="2287">
                  <c:v>36.959999000000003</c:v>
                </c:pt>
                <c:pt idx="2288">
                  <c:v>36.959999000000003</c:v>
                </c:pt>
                <c:pt idx="2289">
                  <c:v>36.529999000000011</c:v>
                </c:pt>
                <c:pt idx="2290">
                  <c:v>37.689999</c:v>
                </c:pt>
                <c:pt idx="2291">
                  <c:v>37.659999999999997</c:v>
                </c:pt>
                <c:pt idx="2292">
                  <c:v>37.700001</c:v>
                </c:pt>
                <c:pt idx="2293">
                  <c:v>37.490001999999997</c:v>
                </c:pt>
                <c:pt idx="2294">
                  <c:v>38</c:v>
                </c:pt>
                <c:pt idx="2295">
                  <c:v>37.840000000000003</c:v>
                </c:pt>
                <c:pt idx="2296">
                  <c:v>37.93</c:v>
                </c:pt>
                <c:pt idx="2297">
                  <c:v>37.840000000000003</c:v>
                </c:pt>
                <c:pt idx="2298">
                  <c:v>37.900002000000001</c:v>
                </c:pt>
                <c:pt idx="2299">
                  <c:v>37.730000000000011</c:v>
                </c:pt>
                <c:pt idx="2300">
                  <c:v>37.880001</c:v>
                </c:pt>
                <c:pt idx="2301">
                  <c:v>38.189999</c:v>
                </c:pt>
                <c:pt idx="2302">
                  <c:v>38.520000000000003</c:v>
                </c:pt>
                <c:pt idx="2303">
                  <c:v>38.610000999999997</c:v>
                </c:pt>
                <c:pt idx="2304">
                  <c:v>38.610000999999997</c:v>
                </c:pt>
                <c:pt idx="2305">
                  <c:v>38.950001</c:v>
                </c:pt>
                <c:pt idx="2306">
                  <c:v>38.659999999999997</c:v>
                </c:pt>
                <c:pt idx="2307">
                  <c:v>37.979999999999997</c:v>
                </c:pt>
                <c:pt idx="2308">
                  <c:v>37.770000000000003</c:v>
                </c:pt>
                <c:pt idx="2309">
                  <c:v>37.139999000000003</c:v>
                </c:pt>
                <c:pt idx="2310">
                  <c:v>36.830002</c:v>
                </c:pt>
                <c:pt idx="2311">
                  <c:v>36.369999</c:v>
                </c:pt>
                <c:pt idx="2312">
                  <c:v>36.200001</c:v>
                </c:pt>
                <c:pt idx="2313">
                  <c:v>35.860000999999997</c:v>
                </c:pt>
                <c:pt idx="2314">
                  <c:v>35.770000000000003</c:v>
                </c:pt>
                <c:pt idx="2315">
                  <c:v>35.230000000000011</c:v>
                </c:pt>
                <c:pt idx="2316">
                  <c:v>34.730000000000011</c:v>
                </c:pt>
                <c:pt idx="2317">
                  <c:v>34.759998000000003</c:v>
                </c:pt>
                <c:pt idx="2318">
                  <c:v>34.950001</c:v>
                </c:pt>
                <c:pt idx="2319">
                  <c:v>35.119999</c:v>
                </c:pt>
                <c:pt idx="2320">
                  <c:v>35.340000000000003</c:v>
                </c:pt>
                <c:pt idx="2321">
                  <c:v>34.659999999999997</c:v>
                </c:pt>
                <c:pt idx="2322">
                  <c:v>35.159999999999997</c:v>
                </c:pt>
                <c:pt idx="2323">
                  <c:v>35.770000000000003</c:v>
                </c:pt>
                <c:pt idx="2324">
                  <c:v>36</c:v>
                </c:pt>
                <c:pt idx="2325">
                  <c:v>35.860000999999997</c:v>
                </c:pt>
                <c:pt idx="2326">
                  <c:v>35.990001999999997</c:v>
                </c:pt>
                <c:pt idx="2327">
                  <c:v>35.75</c:v>
                </c:pt>
                <c:pt idx="2328">
                  <c:v>36.200001</c:v>
                </c:pt>
                <c:pt idx="2329">
                  <c:v>36.389999000000003</c:v>
                </c:pt>
                <c:pt idx="2330">
                  <c:v>36.009998000000003</c:v>
                </c:pt>
                <c:pt idx="2331">
                  <c:v>36.25</c:v>
                </c:pt>
                <c:pt idx="2332">
                  <c:v>36.209999000000003</c:v>
                </c:pt>
                <c:pt idx="2333">
                  <c:v>36.099997999999999</c:v>
                </c:pt>
                <c:pt idx="2334">
                  <c:v>36.099997999999999</c:v>
                </c:pt>
                <c:pt idx="2335">
                  <c:v>35.900002000000001</c:v>
                </c:pt>
                <c:pt idx="2336">
                  <c:v>35.700001</c:v>
                </c:pt>
                <c:pt idx="2337">
                  <c:v>35.979999999999997</c:v>
                </c:pt>
                <c:pt idx="2338">
                  <c:v>34.700001</c:v>
                </c:pt>
                <c:pt idx="2339">
                  <c:v>34.730000000000011</c:v>
                </c:pt>
                <c:pt idx="2340">
                  <c:v>34.549999</c:v>
                </c:pt>
                <c:pt idx="2341">
                  <c:v>34.369999</c:v>
                </c:pt>
                <c:pt idx="2342">
                  <c:v>34.330002</c:v>
                </c:pt>
                <c:pt idx="2343">
                  <c:v>34.470001000000003</c:v>
                </c:pt>
                <c:pt idx="2344">
                  <c:v>34.799999</c:v>
                </c:pt>
                <c:pt idx="2345">
                  <c:v>34.400002000000001</c:v>
                </c:pt>
                <c:pt idx="2346">
                  <c:v>34.119999</c:v>
                </c:pt>
                <c:pt idx="2347">
                  <c:v>34.259998000000003</c:v>
                </c:pt>
                <c:pt idx="2348">
                  <c:v>34.5</c:v>
                </c:pt>
                <c:pt idx="2349">
                  <c:v>34.029999000000011</c:v>
                </c:pt>
                <c:pt idx="2350">
                  <c:v>34</c:v>
                </c:pt>
                <c:pt idx="2351">
                  <c:v>34.07</c:v>
                </c:pt>
                <c:pt idx="2352">
                  <c:v>34.310001</c:v>
                </c:pt>
                <c:pt idx="2353">
                  <c:v>34.330002</c:v>
                </c:pt>
                <c:pt idx="2354">
                  <c:v>34.029999000000011</c:v>
                </c:pt>
                <c:pt idx="2355">
                  <c:v>34.009998000000003</c:v>
                </c:pt>
                <c:pt idx="2356">
                  <c:v>34.110000999999997</c:v>
                </c:pt>
                <c:pt idx="2357">
                  <c:v>34.360000999999997</c:v>
                </c:pt>
                <c:pt idx="2358">
                  <c:v>33.970001000000003</c:v>
                </c:pt>
                <c:pt idx="2359">
                  <c:v>33.610000999999997</c:v>
                </c:pt>
                <c:pt idx="2360">
                  <c:v>34.029999000000011</c:v>
                </c:pt>
                <c:pt idx="2361">
                  <c:v>34.07</c:v>
                </c:pt>
                <c:pt idx="2362">
                  <c:v>33.159999999999997</c:v>
                </c:pt>
                <c:pt idx="2363">
                  <c:v>33.43</c:v>
                </c:pt>
                <c:pt idx="2364">
                  <c:v>33.619999</c:v>
                </c:pt>
                <c:pt idx="2365">
                  <c:v>32.990001999999997</c:v>
                </c:pt>
                <c:pt idx="2366">
                  <c:v>33.730000000000011</c:v>
                </c:pt>
                <c:pt idx="2367">
                  <c:v>33.459999000000003</c:v>
                </c:pt>
                <c:pt idx="2368">
                  <c:v>33.400002000000001</c:v>
                </c:pt>
                <c:pt idx="2369">
                  <c:v>33.590000000000003</c:v>
                </c:pt>
                <c:pt idx="2370">
                  <c:v>33.639999000000003</c:v>
                </c:pt>
                <c:pt idx="2371">
                  <c:v>33.639999000000003</c:v>
                </c:pt>
                <c:pt idx="2372">
                  <c:v>33.209999000000003</c:v>
                </c:pt>
                <c:pt idx="2373">
                  <c:v>33.150002000000001</c:v>
                </c:pt>
                <c:pt idx="2374">
                  <c:v>33.150002000000001</c:v>
                </c:pt>
                <c:pt idx="2375">
                  <c:v>33.099997999999999</c:v>
                </c:pt>
                <c:pt idx="2376">
                  <c:v>33.090000000000003</c:v>
                </c:pt>
                <c:pt idx="2377">
                  <c:v>32.990001999999997</c:v>
                </c:pt>
                <c:pt idx="2378">
                  <c:v>32.700001</c:v>
                </c:pt>
                <c:pt idx="2379">
                  <c:v>32.93</c:v>
                </c:pt>
                <c:pt idx="2380">
                  <c:v>33.119999</c:v>
                </c:pt>
                <c:pt idx="2381">
                  <c:v>33.020000000000003</c:v>
                </c:pt>
                <c:pt idx="2382">
                  <c:v>32.520000000000003</c:v>
                </c:pt>
                <c:pt idx="2383">
                  <c:v>32.389999000000003</c:v>
                </c:pt>
                <c:pt idx="2384">
                  <c:v>31.01</c:v>
                </c:pt>
                <c:pt idx="2385">
                  <c:v>30.1</c:v>
                </c:pt>
                <c:pt idx="2386">
                  <c:v>30.17</c:v>
                </c:pt>
                <c:pt idx="2387">
                  <c:v>30.17</c:v>
                </c:pt>
                <c:pt idx="2388">
                  <c:v>30.15</c:v>
                </c:pt>
                <c:pt idx="2389">
                  <c:v>29.389999</c:v>
                </c:pt>
                <c:pt idx="2390">
                  <c:v>29.65</c:v>
                </c:pt>
                <c:pt idx="2391">
                  <c:v>29.68</c:v>
                </c:pt>
                <c:pt idx="2392">
                  <c:v>29.57</c:v>
                </c:pt>
                <c:pt idx="2393">
                  <c:v>29.700001</c:v>
                </c:pt>
                <c:pt idx="2394">
                  <c:v>29.889999</c:v>
                </c:pt>
                <c:pt idx="2395">
                  <c:v>29.83</c:v>
                </c:pt>
                <c:pt idx="2396">
                  <c:v>29.59</c:v>
                </c:pt>
                <c:pt idx="2397">
                  <c:v>29.950001</c:v>
                </c:pt>
                <c:pt idx="2398">
                  <c:v>30.18</c:v>
                </c:pt>
                <c:pt idx="2399">
                  <c:v>30.18</c:v>
                </c:pt>
                <c:pt idx="2400">
                  <c:v>29.940000999999999</c:v>
                </c:pt>
                <c:pt idx="2401">
                  <c:v>30.23</c:v>
                </c:pt>
                <c:pt idx="2402">
                  <c:v>30.16</c:v>
                </c:pt>
                <c:pt idx="2403">
                  <c:v>30.18</c:v>
                </c:pt>
                <c:pt idx="2404">
                  <c:v>30.030000999999999</c:v>
                </c:pt>
                <c:pt idx="2405">
                  <c:v>29.66</c:v>
                </c:pt>
                <c:pt idx="2406">
                  <c:v>29</c:v>
                </c:pt>
                <c:pt idx="2407">
                  <c:v>29.040001</c:v>
                </c:pt>
                <c:pt idx="2408">
                  <c:v>29.049999</c:v>
                </c:pt>
                <c:pt idx="2409">
                  <c:v>28.82</c:v>
                </c:pt>
                <c:pt idx="2410">
                  <c:v>28.559999000000001</c:v>
                </c:pt>
                <c:pt idx="2411">
                  <c:v>27.41</c:v>
                </c:pt>
                <c:pt idx="2412">
                  <c:v>28</c:v>
                </c:pt>
                <c:pt idx="2413">
                  <c:v>27.93</c:v>
                </c:pt>
                <c:pt idx="2414">
                  <c:v>27.799999</c:v>
                </c:pt>
                <c:pt idx="2415">
                  <c:v>27.57</c:v>
                </c:pt>
                <c:pt idx="2416">
                  <c:v>26.59</c:v>
                </c:pt>
                <c:pt idx="2417">
                  <c:v>26.35</c:v>
                </c:pt>
                <c:pt idx="2418">
                  <c:v>26.74</c:v>
                </c:pt>
                <c:pt idx="2419">
                  <c:v>26.860001</c:v>
                </c:pt>
                <c:pt idx="2420">
                  <c:v>26.9</c:v>
                </c:pt>
                <c:pt idx="2421">
                  <c:v>27.200001</c:v>
                </c:pt>
                <c:pt idx="2422">
                  <c:v>27.059999000000001</c:v>
                </c:pt>
                <c:pt idx="2423">
                  <c:v>27.4</c:v>
                </c:pt>
                <c:pt idx="2424">
                  <c:v>27.139999</c:v>
                </c:pt>
                <c:pt idx="2425">
                  <c:v>27.68</c:v>
                </c:pt>
                <c:pt idx="2426">
                  <c:v>26.209999</c:v>
                </c:pt>
                <c:pt idx="2427">
                  <c:v>26.620000999999991</c:v>
                </c:pt>
                <c:pt idx="2428">
                  <c:v>26.99</c:v>
                </c:pt>
                <c:pt idx="2429">
                  <c:v>27.15</c:v>
                </c:pt>
                <c:pt idx="2430">
                  <c:v>27.139999</c:v>
                </c:pt>
                <c:pt idx="2431">
                  <c:v>27.32</c:v>
                </c:pt>
                <c:pt idx="2432">
                  <c:v>27.09</c:v>
                </c:pt>
                <c:pt idx="2433">
                  <c:v>27.110001</c:v>
                </c:pt>
                <c:pt idx="2434">
                  <c:v>26.9</c:v>
                </c:pt>
                <c:pt idx="2435">
                  <c:v>27.450001</c:v>
                </c:pt>
                <c:pt idx="2436">
                  <c:v>28.75</c:v>
                </c:pt>
                <c:pt idx="2437">
                  <c:v>30.860001</c:v>
                </c:pt>
                <c:pt idx="2438">
                  <c:v>30.959999</c:v>
                </c:pt>
                <c:pt idx="2439">
                  <c:v>30.540001</c:v>
                </c:pt>
                <c:pt idx="2440">
                  <c:v>30.860001</c:v>
                </c:pt>
                <c:pt idx="2441">
                  <c:v>30.77</c:v>
                </c:pt>
                <c:pt idx="2442">
                  <c:v>30.440000999999999</c:v>
                </c:pt>
                <c:pt idx="2443">
                  <c:v>30.040001</c:v>
                </c:pt>
                <c:pt idx="2444">
                  <c:v>29.690000999999999</c:v>
                </c:pt>
                <c:pt idx="2445">
                  <c:v>29.879999000000009</c:v>
                </c:pt>
                <c:pt idx="2446">
                  <c:v>30</c:v>
                </c:pt>
                <c:pt idx="2447">
                  <c:v>30.74</c:v>
                </c:pt>
                <c:pt idx="2448">
                  <c:v>30.690000999999999</c:v>
                </c:pt>
                <c:pt idx="2449">
                  <c:v>30.4</c:v>
                </c:pt>
                <c:pt idx="2450">
                  <c:v>30.4</c:v>
                </c:pt>
                <c:pt idx="2451">
                  <c:v>30.42</c:v>
                </c:pt>
                <c:pt idx="2452">
                  <c:v>30.82</c:v>
                </c:pt>
                <c:pt idx="2453">
                  <c:v>30.700001</c:v>
                </c:pt>
                <c:pt idx="2454">
                  <c:v>30.58</c:v>
                </c:pt>
                <c:pt idx="2455">
                  <c:v>30.4</c:v>
                </c:pt>
                <c:pt idx="2456">
                  <c:v>30.08</c:v>
                </c:pt>
                <c:pt idx="2457">
                  <c:v>30.299999</c:v>
                </c:pt>
                <c:pt idx="2458">
                  <c:v>30.120000999999991</c:v>
                </c:pt>
                <c:pt idx="2459">
                  <c:v>30.030000999999999</c:v>
                </c:pt>
                <c:pt idx="2460">
                  <c:v>29.639999</c:v>
                </c:pt>
                <c:pt idx="2461">
                  <c:v>29.379999000000009</c:v>
                </c:pt>
                <c:pt idx="2462">
                  <c:v>29.51</c:v>
                </c:pt>
                <c:pt idx="2463">
                  <c:v>29.75</c:v>
                </c:pt>
                <c:pt idx="2464">
                  <c:v>29.940000999999999</c:v>
                </c:pt>
                <c:pt idx="2465">
                  <c:v>29.58</c:v>
                </c:pt>
                <c:pt idx="2466">
                  <c:v>29.51</c:v>
                </c:pt>
                <c:pt idx="2467">
                  <c:v>29.5</c:v>
                </c:pt>
                <c:pt idx="2468">
                  <c:v>29.43</c:v>
                </c:pt>
                <c:pt idx="2469">
                  <c:v>29.200001</c:v>
                </c:pt>
                <c:pt idx="2470">
                  <c:v>29.290001</c:v>
                </c:pt>
                <c:pt idx="2471">
                  <c:v>28.82</c:v>
                </c:pt>
                <c:pt idx="2472">
                  <c:v>29.030000999999999</c:v>
                </c:pt>
                <c:pt idx="2473">
                  <c:v>29.4</c:v>
                </c:pt>
                <c:pt idx="2474">
                  <c:v>29.75</c:v>
                </c:pt>
                <c:pt idx="2475">
                  <c:v>29.16</c:v>
                </c:pt>
                <c:pt idx="2476">
                  <c:v>29.559999000000001</c:v>
                </c:pt>
                <c:pt idx="2477">
                  <c:v>29.790001</c:v>
                </c:pt>
                <c:pt idx="2478">
                  <c:v>29.82</c:v>
                </c:pt>
                <c:pt idx="2479">
                  <c:v>29.52</c:v>
                </c:pt>
                <c:pt idx="2480">
                  <c:v>29.629999000000002</c:v>
                </c:pt>
                <c:pt idx="2481">
                  <c:v>29.709999</c:v>
                </c:pt>
                <c:pt idx="2482">
                  <c:v>29.91</c:v>
                </c:pt>
                <c:pt idx="2483">
                  <c:v>29.040001</c:v>
                </c:pt>
                <c:pt idx="2484">
                  <c:v>29.24</c:v>
                </c:pt>
                <c:pt idx="2485">
                  <c:v>29.17</c:v>
                </c:pt>
                <c:pt idx="2486">
                  <c:v>29.24</c:v>
                </c:pt>
                <c:pt idx="2487">
                  <c:v>28.950001</c:v>
                </c:pt>
                <c:pt idx="2488">
                  <c:v>29.01</c:v>
                </c:pt>
                <c:pt idx="2489">
                  <c:v>29.040001</c:v>
                </c:pt>
                <c:pt idx="2490">
                  <c:v>28.75</c:v>
                </c:pt>
                <c:pt idx="2491">
                  <c:v>29</c:v>
                </c:pt>
                <c:pt idx="2492">
                  <c:v>28.83</c:v>
                </c:pt>
                <c:pt idx="2493">
                  <c:v>28.75</c:v>
                </c:pt>
                <c:pt idx="2494">
                  <c:v>28.799999</c:v>
                </c:pt>
                <c:pt idx="2495">
                  <c:v>28.82</c:v>
                </c:pt>
                <c:pt idx="2496">
                  <c:v>28.969999000000001</c:v>
                </c:pt>
                <c:pt idx="2497">
                  <c:v>29.01</c:v>
                </c:pt>
                <c:pt idx="2498">
                  <c:v>28.889999</c:v>
                </c:pt>
                <c:pt idx="2499">
                  <c:v>28.67</c:v>
                </c:pt>
                <c:pt idx="2500">
                  <c:v>28.700001</c:v>
                </c:pt>
                <c:pt idx="2501">
                  <c:v>29.1</c:v>
                </c:pt>
                <c:pt idx="2502">
                  <c:v>29.07</c:v>
                </c:pt>
                <c:pt idx="2503">
                  <c:v>29.34</c:v>
                </c:pt>
                <c:pt idx="2504">
                  <c:v>28.92</c:v>
                </c:pt>
                <c:pt idx="2505">
                  <c:v>29.23</c:v>
                </c:pt>
                <c:pt idx="2506">
                  <c:v>29.309999000000001</c:v>
                </c:pt>
                <c:pt idx="2507">
                  <c:v>29.309999000000001</c:v>
                </c:pt>
                <c:pt idx="2508">
                  <c:v>29.219999000000001</c:v>
                </c:pt>
                <c:pt idx="2509">
                  <c:v>29.51</c:v>
                </c:pt>
                <c:pt idx="2510">
                  <c:v>29.91</c:v>
                </c:pt>
                <c:pt idx="2511">
                  <c:v>29.83</c:v>
                </c:pt>
                <c:pt idx="2512">
                  <c:v>30.24</c:v>
                </c:pt>
                <c:pt idx="2513">
                  <c:v>30.559999000000001</c:v>
                </c:pt>
                <c:pt idx="2514">
                  <c:v>30.42</c:v>
                </c:pt>
                <c:pt idx="2515">
                  <c:v>30.639999</c:v>
                </c:pt>
                <c:pt idx="2516">
                  <c:v>30.82</c:v>
                </c:pt>
                <c:pt idx="2517">
                  <c:v>30.83</c:v>
                </c:pt>
                <c:pt idx="2518">
                  <c:v>31.190000999999999</c:v>
                </c:pt>
                <c:pt idx="2519">
                  <c:v>31.110001</c:v>
                </c:pt>
                <c:pt idx="2520">
                  <c:v>31.41</c:v>
                </c:pt>
                <c:pt idx="2521">
                  <c:v>31.6</c:v>
                </c:pt>
                <c:pt idx="2522">
                  <c:v>31.709999</c:v>
                </c:pt>
                <c:pt idx="2523">
                  <c:v>31.950001</c:v>
                </c:pt>
                <c:pt idx="2524">
                  <c:v>32.040000999999997</c:v>
                </c:pt>
                <c:pt idx="2525">
                  <c:v>32.020000000000003</c:v>
                </c:pt>
                <c:pt idx="2526">
                  <c:v>32.07</c:v>
                </c:pt>
                <c:pt idx="2527">
                  <c:v>31.950001</c:v>
                </c:pt>
                <c:pt idx="2528">
                  <c:v>31.98</c:v>
                </c:pt>
                <c:pt idx="2529">
                  <c:v>31.83</c:v>
                </c:pt>
                <c:pt idx="2530">
                  <c:v>31.950001</c:v>
                </c:pt>
                <c:pt idx="2531">
                  <c:v>31.98</c:v>
                </c:pt>
                <c:pt idx="2532">
                  <c:v>31.620000999999991</c:v>
                </c:pt>
                <c:pt idx="2533">
                  <c:v>32</c:v>
                </c:pt>
                <c:pt idx="2534">
                  <c:v>31.57</c:v>
                </c:pt>
                <c:pt idx="2535">
                  <c:v>31.27</c:v>
                </c:pt>
                <c:pt idx="2536">
                  <c:v>31.17</c:v>
                </c:pt>
                <c:pt idx="2537">
                  <c:v>31.34</c:v>
                </c:pt>
                <c:pt idx="2538">
                  <c:v>31.4</c:v>
                </c:pt>
                <c:pt idx="2539">
                  <c:v>31.6</c:v>
                </c:pt>
                <c:pt idx="2540">
                  <c:v>31.83</c:v>
                </c:pt>
                <c:pt idx="2541">
                  <c:v>32.020000000000003</c:v>
                </c:pt>
                <c:pt idx="2542">
                  <c:v>32.189999</c:v>
                </c:pt>
                <c:pt idx="2543">
                  <c:v>32.459999000000003</c:v>
                </c:pt>
                <c:pt idx="2544">
                  <c:v>32.540000999999997</c:v>
                </c:pt>
                <c:pt idx="2545">
                  <c:v>32.310001</c:v>
                </c:pt>
                <c:pt idx="2546">
                  <c:v>32.020000000000003</c:v>
                </c:pt>
                <c:pt idx="2547">
                  <c:v>31.82</c:v>
                </c:pt>
                <c:pt idx="2548">
                  <c:v>31.440000999999999</c:v>
                </c:pt>
                <c:pt idx="2549">
                  <c:v>31.129999000000009</c:v>
                </c:pt>
                <c:pt idx="2550">
                  <c:v>31.200001</c:v>
                </c:pt>
                <c:pt idx="2551">
                  <c:v>31.299999</c:v>
                </c:pt>
                <c:pt idx="2552">
                  <c:v>31.639999</c:v>
                </c:pt>
                <c:pt idx="2553">
                  <c:v>31.620000999999991</c:v>
                </c:pt>
                <c:pt idx="2554">
                  <c:v>31.41</c:v>
                </c:pt>
                <c:pt idx="2555">
                  <c:v>30.91</c:v>
                </c:pt>
                <c:pt idx="2556">
                  <c:v>31.4</c:v>
                </c:pt>
                <c:pt idx="2557">
                  <c:v>31.700001</c:v>
                </c:pt>
                <c:pt idx="2558">
                  <c:v>31.93</c:v>
                </c:pt>
                <c:pt idx="2559">
                  <c:v>32.099997999999999</c:v>
                </c:pt>
                <c:pt idx="2560">
                  <c:v>32.610000999999997</c:v>
                </c:pt>
                <c:pt idx="2561">
                  <c:v>32.450001</c:v>
                </c:pt>
                <c:pt idx="2562">
                  <c:v>32.560001</c:v>
                </c:pt>
                <c:pt idx="2563">
                  <c:v>33.090000000000003</c:v>
                </c:pt>
                <c:pt idx="2564">
                  <c:v>33.979999999999997</c:v>
                </c:pt>
                <c:pt idx="2565">
                  <c:v>31.85</c:v>
                </c:pt>
                <c:pt idx="2566">
                  <c:v>32.189999</c:v>
                </c:pt>
                <c:pt idx="2567">
                  <c:v>32.599997999999999</c:v>
                </c:pt>
                <c:pt idx="2568">
                  <c:v>32.389999000000003</c:v>
                </c:pt>
                <c:pt idx="2569">
                  <c:v>32.700001</c:v>
                </c:pt>
                <c:pt idx="2570">
                  <c:v>32.810001</c:v>
                </c:pt>
                <c:pt idx="2571">
                  <c:v>33</c:v>
                </c:pt>
                <c:pt idx="2572">
                  <c:v>34.310001</c:v>
                </c:pt>
                <c:pt idx="2573">
                  <c:v>32.82</c:v>
                </c:pt>
                <c:pt idx="2574">
                  <c:v>32.889999000000003</c:v>
                </c:pt>
                <c:pt idx="2575">
                  <c:v>32.18</c:v>
                </c:pt>
                <c:pt idx="2576">
                  <c:v>32.299999</c:v>
                </c:pt>
                <c:pt idx="2577">
                  <c:v>32.740001999999997</c:v>
                </c:pt>
                <c:pt idx="2578">
                  <c:v>32.479999999999997</c:v>
                </c:pt>
                <c:pt idx="2579">
                  <c:v>32.830002</c:v>
                </c:pt>
                <c:pt idx="2580">
                  <c:v>32.700001</c:v>
                </c:pt>
                <c:pt idx="2581">
                  <c:v>32.740001999999997</c:v>
                </c:pt>
                <c:pt idx="2582">
                  <c:v>32.840000000000003</c:v>
                </c:pt>
                <c:pt idx="2583">
                  <c:v>32.340000000000003</c:v>
                </c:pt>
                <c:pt idx="2584">
                  <c:v>32.380001</c:v>
                </c:pt>
                <c:pt idx="2585">
                  <c:v>32.419998</c:v>
                </c:pt>
                <c:pt idx="2586">
                  <c:v>31.870000999999991</c:v>
                </c:pt>
                <c:pt idx="2587">
                  <c:v>32.049999</c:v>
                </c:pt>
                <c:pt idx="2588">
                  <c:v>32.150002000000001</c:v>
                </c:pt>
                <c:pt idx="2589">
                  <c:v>32.270000000000003</c:v>
                </c:pt>
                <c:pt idx="2590">
                  <c:v>32.340000000000003</c:v>
                </c:pt>
                <c:pt idx="2591">
                  <c:v>32.5</c:v>
                </c:pt>
                <c:pt idx="2592">
                  <c:v>32.32</c:v>
                </c:pt>
                <c:pt idx="2593">
                  <c:v>32.830002</c:v>
                </c:pt>
                <c:pt idx="2594">
                  <c:v>33.090000000000003</c:v>
                </c:pt>
                <c:pt idx="2595">
                  <c:v>33.029999000000011</c:v>
                </c:pt>
                <c:pt idx="2596">
                  <c:v>33.349997999999999</c:v>
                </c:pt>
                <c:pt idx="2597">
                  <c:v>33.409999999999997</c:v>
                </c:pt>
                <c:pt idx="2598">
                  <c:v>33.389999000000003</c:v>
                </c:pt>
                <c:pt idx="2599">
                  <c:v>32.720001000000003</c:v>
                </c:pt>
                <c:pt idx="2600">
                  <c:v>33.459999000000003</c:v>
                </c:pt>
                <c:pt idx="2601">
                  <c:v>33.479999999999997</c:v>
                </c:pt>
                <c:pt idx="2602">
                  <c:v>33.540000999999997</c:v>
                </c:pt>
                <c:pt idx="2603">
                  <c:v>33.799999</c:v>
                </c:pt>
                <c:pt idx="2604">
                  <c:v>33.419998</c:v>
                </c:pt>
                <c:pt idx="2605">
                  <c:v>33.040000999999997</c:v>
                </c:pt>
                <c:pt idx="2606">
                  <c:v>32.880001</c:v>
                </c:pt>
                <c:pt idx="2607">
                  <c:v>32.849997999999999</c:v>
                </c:pt>
                <c:pt idx="2608">
                  <c:v>32.659999999999997</c:v>
                </c:pt>
                <c:pt idx="2609">
                  <c:v>32.230000000000011</c:v>
                </c:pt>
                <c:pt idx="2610">
                  <c:v>32.349997999999999</c:v>
                </c:pt>
                <c:pt idx="2611">
                  <c:v>32.610000999999997</c:v>
                </c:pt>
                <c:pt idx="2612">
                  <c:v>32.25</c:v>
                </c:pt>
                <c:pt idx="2613">
                  <c:v>31.92</c:v>
                </c:pt>
                <c:pt idx="2614">
                  <c:v>31.719999000000001</c:v>
                </c:pt>
                <c:pt idx="2615">
                  <c:v>32.099997999999999</c:v>
                </c:pt>
                <c:pt idx="2616">
                  <c:v>31.700001</c:v>
                </c:pt>
                <c:pt idx="2617">
                  <c:v>31.77</c:v>
                </c:pt>
                <c:pt idx="2618">
                  <c:v>31.780000999999981</c:v>
                </c:pt>
                <c:pt idx="2619">
                  <c:v>31.459999</c:v>
                </c:pt>
                <c:pt idx="2620">
                  <c:v>31.43</c:v>
                </c:pt>
                <c:pt idx="2621">
                  <c:v>30.91</c:v>
                </c:pt>
                <c:pt idx="2622">
                  <c:v>30.139999</c:v>
                </c:pt>
                <c:pt idx="2623">
                  <c:v>30.5</c:v>
                </c:pt>
                <c:pt idx="2624">
                  <c:v>30.620000999999991</c:v>
                </c:pt>
                <c:pt idx="2625">
                  <c:v>30.49</c:v>
                </c:pt>
                <c:pt idx="2626">
                  <c:v>30.02</c:v>
                </c:pt>
                <c:pt idx="2627">
                  <c:v>30.219999000000001</c:v>
                </c:pt>
                <c:pt idx="2628">
                  <c:v>30.84</c:v>
                </c:pt>
                <c:pt idx="2629">
                  <c:v>30.549999</c:v>
                </c:pt>
                <c:pt idx="2630">
                  <c:v>31</c:v>
                </c:pt>
                <c:pt idx="2631">
                  <c:v>29.85</c:v>
                </c:pt>
                <c:pt idx="2632">
                  <c:v>30.09</c:v>
                </c:pt>
                <c:pt idx="2633">
                  <c:v>30.030000999999999</c:v>
                </c:pt>
                <c:pt idx="2634">
                  <c:v>30.26</c:v>
                </c:pt>
                <c:pt idx="2635">
                  <c:v>30.450001</c:v>
                </c:pt>
                <c:pt idx="2636">
                  <c:v>30.950001</c:v>
                </c:pt>
                <c:pt idx="2637">
                  <c:v>30.83</c:v>
                </c:pt>
                <c:pt idx="2638">
                  <c:v>30.809999000000001</c:v>
                </c:pt>
                <c:pt idx="2639">
                  <c:v>31.709999</c:v>
                </c:pt>
                <c:pt idx="2640">
                  <c:v>31.42</c:v>
                </c:pt>
                <c:pt idx="2641">
                  <c:v>31.120000999999991</c:v>
                </c:pt>
                <c:pt idx="2642">
                  <c:v>30.450001</c:v>
                </c:pt>
                <c:pt idx="2643">
                  <c:v>30.129999000000009</c:v>
                </c:pt>
                <c:pt idx="2644">
                  <c:v>30.360001</c:v>
                </c:pt>
                <c:pt idx="2645">
                  <c:v>30.309999000000001</c:v>
                </c:pt>
                <c:pt idx="2646">
                  <c:v>30.26</c:v>
                </c:pt>
                <c:pt idx="2647">
                  <c:v>30.360001</c:v>
                </c:pt>
                <c:pt idx="2648">
                  <c:v>30.870000999999991</c:v>
                </c:pt>
                <c:pt idx="2649">
                  <c:v>31.34</c:v>
                </c:pt>
                <c:pt idx="2650">
                  <c:v>31.639999</c:v>
                </c:pt>
                <c:pt idx="2651">
                  <c:v>31.549999</c:v>
                </c:pt>
                <c:pt idx="2652">
                  <c:v>31.049999</c:v>
                </c:pt>
                <c:pt idx="2653">
                  <c:v>31.08</c:v>
                </c:pt>
                <c:pt idx="2654">
                  <c:v>30.92</c:v>
                </c:pt>
                <c:pt idx="2655">
                  <c:v>31.09</c:v>
                </c:pt>
                <c:pt idx="2656">
                  <c:v>31.379999000000009</c:v>
                </c:pt>
                <c:pt idx="2657">
                  <c:v>31.110001</c:v>
                </c:pt>
                <c:pt idx="2658">
                  <c:v>31.23</c:v>
                </c:pt>
                <c:pt idx="2659">
                  <c:v>31.77</c:v>
                </c:pt>
                <c:pt idx="2660">
                  <c:v>34.939999</c:v>
                </c:pt>
                <c:pt idx="2661">
                  <c:v>34.689999</c:v>
                </c:pt>
                <c:pt idx="2662">
                  <c:v>34.799999</c:v>
                </c:pt>
                <c:pt idx="2663">
                  <c:v>34.32</c:v>
                </c:pt>
                <c:pt idx="2664">
                  <c:v>34.580002</c:v>
                </c:pt>
                <c:pt idx="2665">
                  <c:v>34.240001999999997</c:v>
                </c:pt>
                <c:pt idx="2666">
                  <c:v>34.560001</c:v>
                </c:pt>
                <c:pt idx="2667">
                  <c:v>34.799999</c:v>
                </c:pt>
                <c:pt idx="2668">
                  <c:v>34.93</c:v>
                </c:pt>
                <c:pt idx="2669">
                  <c:v>35.409999999999997</c:v>
                </c:pt>
                <c:pt idx="2670">
                  <c:v>35.189999</c:v>
                </c:pt>
                <c:pt idx="2671">
                  <c:v>35.119999</c:v>
                </c:pt>
                <c:pt idx="2672">
                  <c:v>35.020000000000003</c:v>
                </c:pt>
                <c:pt idx="2673">
                  <c:v>35.020000000000003</c:v>
                </c:pt>
                <c:pt idx="2674">
                  <c:v>35.200001</c:v>
                </c:pt>
                <c:pt idx="2675">
                  <c:v>35.130001</c:v>
                </c:pt>
                <c:pt idx="2676">
                  <c:v>35.380001</c:v>
                </c:pt>
                <c:pt idx="2677">
                  <c:v>35.479999999999997</c:v>
                </c:pt>
                <c:pt idx="2678">
                  <c:v>35.450001</c:v>
                </c:pt>
                <c:pt idx="2679">
                  <c:v>35.400002000000001</c:v>
                </c:pt>
                <c:pt idx="2680">
                  <c:v>35.419998</c:v>
                </c:pt>
                <c:pt idx="2681">
                  <c:v>35.650002000000001</c:v>
                </c:pt>
                <c:pt idx="2682">
                  <c:v>35.799999</c:v>
                </c:pt>
                <c:pt idx="2683">
                  <c:v>35.630001</c:v>
                </c:pt>
                <c:pt idx="2684">
                  <c:v>35.5</c:v>
                </c:pt>
                <c:pt idx="2685">
                  <c:v>35.400002000000001</c:v>
                </c:pt>
                <c:pt idx="2686">
                  <c:v>35.169998</c:v>
                </c:pt>
                <c:pt idx="2687">
                  <c:v>34.909999999999997</c:v>
                </c:pt>
                <c:pt idx="2688">
                  <c:v>34</c:v>
                </c:pt>
                <c:pt idx="2689">
                  <c:v>33.68</c:v>
                </c:pt>
                <c:pt idx="2690">
                  <c:v>33.360000999999997</c:v>
                </c:pt>
                <c:pt idx="2691">
                  <c:v>33.650002000000001</c:v>
                </c:pt>
                <c:pt idx="2692">
                  <c:v>34.900002000000001</c:v>
                </c:pt>
                <c:pt idx="2693">
                  <c:v>33.549999</c:v>
                </c:pt>
                <c:pt idx="2694">
                  <c:v>33.57</c:v>
                </c:pt>
                <c:pt idx="2695">
                  <c:v>33.450001</c:v>
                </c:pt>
                <c:pt idx="2696">
                  <c:v>33.450001</c:v>
                </c:pt>
                <c:pt idx="2697">
                  <c:v>33.57</c:v>
                </c:pt>
                <c:pt idx="2698">
                  <c:v>33.630001</c:v>
                </c:pt>
                <c:pt idx="2699">
                  <c:v>33.580002</c:v>
                </c:pt>
                <c:pt idx="2700">
                  <c:v>33.450001</c:v>
                </c:pt>
                <c:pt idx="2701">
                  <c:v>33</c:v>
                </c:pt>
                <c:pt idx="2702">
                  <c:v>32.840000000000003</c:v>
                </c:pt>
                <c:pt idx="2703">
                  <c:v>32.919998</c:v>
                </c:pt>
                <c:pt idx="2704">
                  <c:v>32.880001</c:v>
                </c:pt>
                <c:pt idx="2705">
                  <c:v>32.610000999999997</c:v>
                </c:pt>
                <c:pt idx="2706">
                  <c:v>32.650002000000001</c:v>
                </c:pt>
                <c:pt idx="2707">
                  <c:v>32.730000000000011</c:v>
                </c:pt>
                <c:pt idx="2708">
                  <c:v>32.5</c:v>
                </c:pt>
                <c:pt idx="2709">
                  <c:v>33.009998000000003</c:v>
                </c:pt>
                <c:pt idx="2710">
                  <c:v>32.720001000000003</c:v>
                </c:pt>
                <c:pt idx="2711">
                  <c:v>33.090000000000003</c:v>
                </c:pt>
                <c:pt idx="2712">
                  <c:v>32.830002</c:v>
                </c:pt>
                <c:pt idx="2713">
                  <c:v>32.459999000000003</c:v>
                </c:pt>
                <c:pt idx="2714">
                  <c:v>32.799999</c:v>
                </c:pt>
                <c:pt idx="2715">
                  <c:v>32.57</c:v>
                </c:pt>
                <c:pt idx="2716">
                  <c:v>32.610000999999997</c:v>
                </c:pt>
                <c:pt idx="2717">
                  <c:v>32.82</c:v>
                </c:pt>
                <c:pt idx="2718">
                  <c:v>32.830002</c:v>
                </c:pt>
                <c:pt idx="2719">
                  <c:v>32.849997999999999</c:v>
                </c:pt>
                <c:pt idx="2720">
                  <c:v>32.900002000000001</c:v>
                </c:pt>
                <c:pt idx="2721">
                  <c:v>32.900002000000001</c:v>
                </c:pt>
                <c:pt idx="2722">
                  <c:v>32.93</c:v>
                </c:pt>
                <c:pt idx="2723">
                  <c:v>32.619999</c:v>
                </c:pt>
                <c:pt idx="2724">
                  <c:v>32.380001</c:v>
                </c:pt>
                <c:pt idx="2725">
                  <c:v>32.849997999999999</c:v>
                </c:pt>
                <c:pt idx="2726">
                  <c:v>32.990001999999997</c:v>
                </c:pt>
                <c:pt idx="2727">
                  <c:v>32.759998000000003</c:v>
                </c:pt>
                <c:pt idx="2728">
                  <c:v>32.799999</c:v>
                </c:pt>
                <c:pt idx="2729">
                  <c:v>33</c:v>
                </c:pt>
                <c:pt idx="2730">
                  <c:v>32.759998000000003</c:v>
                </c:pt>
                <c:pt idx="2731">
                  <c:v>33.150002000000001</c:v>
                </c:pt>
                <c:pt idx="2732">
                  <c:v>32.849997999999999</c:v>
                </c:pt>
                <c:pt idx="2733">
                  <c:v>32.529999000000011</c:v>
                </c:pt>
                <c:pt idx="2734">
                  <c:v>32.380001</c:v>
                </c:pt>
                <c:pt idx="2735">
                  <c:v>32.270000000000003</c:v>
                </c:pt>
                <c:pt idx="2736">
                  <c:v>31.809999000000001</c:v>
                </c:pt>
                <c:pt idx="2737">
                  <c:v>31.23</c:v>
                </c:pt>
                <c:pt idx="2738">
                  <c:v>30.76</c:v>
                </c:pt>
                <c:pt idx="2739">
                  <c:v>31.139999</c:v>
                </c:pt>
                <c:pt idx="2740">
                  <c:v>31.65</c:v>
                </c:pt>
                <c:pt idx="2741">
                  <c:v>31.469999000000001</c:v>
                </c:pt>
                <c:pt idx="2742">
                  <c:v>31.6</c:v>
                </c:pt>
                <c:pt idx="2743">
                  <c:v>31.5</c:v>
                </c:pt>
                <c:pt idx="2744">
                  <c:v>31.66</c:v>
                </c:pt>
                <c:pt idx="2745">
                  <c:v>31.77</c:v>
                </c:pt>
                <c:pt idx="2746">
                  <c:v>31.620000999999991</c:v>
                </c:pt>
                <c:pt idx="2747">
                  <c:v>31.700001</c:v>
                </c:pt>
                <c:pt idx="2748">
                  <c:v>31.559999000000001</c:v>
                </c:pt>
                <c:pt idx="2749">
                  <c:v>31.5</c:v>
                </c:pt>
                <c:pt idx="2750">
                  <c:v>31.83</c:v>
                </c:pt>
                <c:pt idx="2751">
                  <c:v>31.76</c:v>
                </c:pt>
                <c:pt idx="2752">
                  <c:v>32.400002000000001</c:v>
                </c:pt>
                <c:pt idx="2753">
                  <c:v>32.279999000000011</c:v>
                </c:pt>
                <c:pt idx="2754">
                  <c:v>32.979999999999997</c:v>
                </c:pt>
                <c:pt idx="2755">
                  <c:v>32.93</c:v>
                </c:pt>
                <c:pt idx="2756">
                  <c:v>33.68</c:v>
                </c:pt>
                <c:pt idx="2757">
                  <c:v>33.759998000000003</c:v>
                </c:pt>
                <c:pt idx="2758">
                  <c:v>33.659999999999997</c:v>
                </c:pt>
                <c:pt idx="2759">
                  <c:v>34.209999000000003</c:v>
                </c:pt>
                <c:pt idx="2760">
                  <c:v>33.950001</c:v>
                </c:pt>
                <c:pt idx="2761">
                  <c:v>34.200001</c:v>
                </c:pt>
                <c:pt idx="2762">
                  <c:v>33.900002000000001</c:v>
                </c:pt>
                <c:pt idx="2763">
                  <c:v>34.07</c:v>
                </c:pt>
                <c:pt idx="2764">
                  <c:v>33.790001000000011</c:v>
                </c:pt>
                <c:pt idx="2765">
                  <c:v>33.470001000000003</c:v>
                </c:pt>
                <c:pt idx="2766">
                  <c:v>33.340000000000003</c:v>
                </c:pt>
                <c:pt idx="2767">
                  <c:v>32.779999000000011</c:v>
                </c:pt>
                <c:pt idx="2768">
                  <c:v>33.25</c:v>
                </c:pt>
                <c:pt idx="2769">
                  <c:v>33.349997999999999</c:v>
                </c:pt>
                <c:pt idx="2770">
                  <c:v>33.240001999999997</c:v>
                </c:pt>
                <c:pt idx="2771">
                  <c:v>32.650002000000001</c:v>
                </c:pt>
                <c:pt idx="2772">
                  <c:v>32.689999</c:v>
                </c:pt>
                <c:pt idx="2773">
                  <c:v>32.549999</c:v>
                </c:pt>
                <c:pt idx="2774">
                  <c:v>32.560001</c:v>
                </c:pt>
                <c:pt idx="2775">
                  <c:v>32.209999000000003</c:v>
                </c:pt>
                <c:pt idx="2776">
                  <c:v>32.119999</c:v>
                </c:pt>
                <c:pt idx="2777">
                  <c:v>32.479999999999997</c:v>
                </c:pt>
                <c:pt idx="2778">
                  <c:v>32.970001000000003</c:v>
                </c:pt>
                <c:pt idx="2779">
                  <c:v>32.689999</c:v>
                </c:pt>
                <c:pt idx="2780">
                  <c:v>33.029999000000011</c:v>
                </c:pt>
                <c:pt idx="2781">
                  <c:v>33.18</c:v>
                </c:pt>
                <c:pt idx="2782">
                  <c:v>33.25</c:v>
                </c:pt>
                <c:pt idx="2783">
                  <c:v>33.189999</c:v>
                </c:pt>
                <c:pt idx="2784">
                  <c:v>32.909999999999997</c:v>
                </c:pt>
                <c:pt idx="2785">
                  <c:v>33.009998000000003</c:v>
                </c:pt>
                <c:pt idx="2786">
                  <c:v>33.029999000000011</c:v>
                </c:pt>
                <c:pt idx="2787">
                  <c:v>32.529999000000011</c:v>
                </c:pt>
                <c:pt idx="2788">
                  <c:v>32.099997999999999</c:v>
                </c:pt>
                <c:pt idx="2789">
                  <c:v>31.889999</c:v>
                </c:pt>
                <c:pt idx="2790">
                  <c:v>32.400002000000001</c:v>
                </c:pt>
                <c:pt idx="2791">
                  <c:v>31.77</c:v>
                </c:pt>
                <c:pt idx="2792">
                  <c:v>32.099997999999999</c:v>
                </c:pt>
                <c:pt idx="2793">
                  <c:v>32.540000999999997</c:v>
                </c:pt>
                <c:pt idx="2794">
                  <c:v>32.049999</c:v>
                </c:pt>
                <c:pt idx="2795">
                  <c:v>31.379999000000009</c:v>
                </c:pt>
                <c:pt idx="2796">
                  <c:v>32.299999</c:v>
                </c:pt>
                <c:pt idx="2797">
                  <c:v>32.360000999999997</c:v>
                </c:pt>
                <c:pt idx="2798">
                  <c:v>32.869999</c:v>
                </c:pt>
                <c:pt idx="2799">
                  <c:v>32.950001</c:v>
                </c:pt>
                <c:pt idx="2800">
                  <c:v>33.150002000000001</c:v>
                </c:pt>
                <c:pt idx="2801">
                  <c:v>33</c:v>
                </c:pt>
                <c:pt idx="2802">
                  <c:v>32.75</c:v>
                </c:pt>
                <c:pt idx="2803">
                  <c:v>32.919998</c:v>
                </c:pt>
                <c:pt idx="2804">
                  <c:v>32.82</c:v>
                </c:pt>
                <c:pt idx="2805">
                  <c:v>32.990001999999997</c:v>
                </c:pt>
                <c:pt idx="2806">
                  <c:v>32.939999</c:v>
                </c:pt>
                <c:pt idx="2807">
                  <c:v>32.700001</c:v>
                </c:pt>
                <c:pt idx="2808">
                  <c:v>32.599997999999999</c:v>
                </c:pt>
                <c:pt idx="2809">
                  <c:v>31.790001</c:v>
                </c:pt>
                <c:pt idx="2810">
                  <c:v>31.610001</c:v>
                </c:pt>
                <c:pt idx="2811">
                  <c:v>32</c:v>
                </c:pt>
                <c:pt idx="2812">
                  <c:v>31.77</c:v>
                </c:pt>
                <c:pt idx="2813">
                  <c:v>31.440000999999999</c:v>
                </c:pt>
                <c:pt idx="2814">
                  <c:v>31.790001</c:v>
                </c:pt>
                <c:pt idx="2815">
                  <c:v>32.029999000000011</c:v>
                </c:pt>
                <c:pt idx="2816">
                  <c:v>32.029999000000011</c:v>
                </c:pt>
                <c:pt idx="2817">
                  <c:v>32.159999999999997</c:v>
                </c:pt>
                <c:pt idx="2818">
                  <c:v>32.799999</c:v>
                </c:pt>
                <c:pt idx="2819">
                  <c:v>32.939999</c:v>
                </c:pt>
                <c:pt idx="2820">
                  <c:v>33.009998000000003</c:v>
                </c:pt>
                <c:pt idx="2821">
                  <c:v>33.5</c:v>
                </c:pt>
                <c:pt idx="2822">
                  <c:v>33.099997999999999</c:v>
                </c:pt>
                <c:pt idx="2823">
                  <c:v>33.720001000000003</c:v>
                </c:pt>
                <c:pt idx="2824">
                  <c:v>33.75</c:v>
                </c:pt>
                <c:pt idx="2825">
                  <c:v>33.959999000000003</c:v>
                </c:pt>
                <c:pt idx="2826">
                  <c:v>33.310001</c:v>
                </c:pt>
                <c:pt idx="2827">
                  <c:v>33.110000999999997</c:v>
                </c:pt>
                <c:pt idx="2828">
                  <c:v>33.259998000000003</c:v>
                </c:pt>
                <c:pt idx="2829">
                  <c:v>33.650002000000001</c:v>
                </c:pt>
              </c:numCache>
            </c:numRef>
          </c:val>
          <c:smooth val="1"/>
        </c:ser>
        <c:dLbls>
          <c:showLegendKey val="0"/>
          <c:showVal val="0"/>
          <c:showCatName val="0"/>
          <c:showSerName val="0"/>
          <c:showPercent val="0"/>
          <c:showBubbleSize val="0"/>
        </c:dLbls>
        <c:marker val="1"/>
        <c:smooth val="0"/>
        <c:axId val="144320512"/>
        <c:axId val="144479296"/>
      </c:lineChart>
      <c:dateAx>
        <c:axId val="144320512"/>
        <c:scaling>
          <c:orientation val="minMax"/>
        </c:scaling>
        <c:delete val="0"/>
        <c:axPos val="b"/>
        <c:numFmt formatCode="m/d/yyyy" sourceLinked="1"/>
        <c:majorTickMark val="out"/>
        <c:minorTickMark val="none"/>
        <c:tickLblPos val="nextTo"/>
        <c:crossAx val="144479296"/>
        <c:crosses val="autoZero"/>
        <c:auto val="1"/>
        <c:lblOffset val="100"/>
        <c:baseTimeUnit val="days"/>
      </c:dateAx>
      <c:valAx>
        <c:axId val="144479296"/>
        <c:scaling>
          <c:orientation val="minMax"/>
        </c:scaling>
        <c:delete val="0"/>
        <c:axPos val="l"/>
        <c:majorGridlines>
          <c:spPr>
            <a:ln>
              <a:noFill/>
            </a:ln>
          </c:spPr>
        </c:majorGridlines>
        <c:numFmt formatCode="&quot;$&quot;#,##0" sourceLinked="1"/>
        <c:majorTickMark val="out"/>
        <c:minorTickMark val="none"/>
        <c:tickLblPos val="nextTo"/>
        <c:crossAx val="144320512"/>
        <c:crosses val="autoZero"/>
        <c:crossBetween val="between"/>
      </c:valAx>
      <c:spPr>
        <a:noFill/>
        <a:ln>
          <a:noFill/>
        </a:ln>
      </c:spPr>
    </c:plotArea>
    <c:plotVisOnly val="1"/>
    <c:dispBlanksAs val="zero"/>
    <c:showDLblsOverMax val="0"/>
  </c:chart>
  <c:spPr>
    <a:noFill/>
    <a:ln>
      <a:noFill/>
    </a:ln>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2"/>
    </mc:Choice>
    <mc:Fallback>
      <c:style val="3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8654716032836294E-2"/>
          <c:y val="0.186881198968365"/>
          <c:w val="0.83067958646555595"/>
          <c:h val="0.70839807348730699"/>
        </c:manualLayout>
      </c:layout>
      <c:barChart>
        <c:barDir val="col"/>
        <c:grouping val="stacked"/>
        <c:varyColors val="0"/>
        <c:ser>
          <c:idx val="0"/>
          <c:order val="1"/>
          <c:tx>
            <c:strRef>
              <c:f>Sheet4!$B$1</c:f>
              <c:strCache>
                <c:ptCount val="1"/>
                <c:pt idx="0">
                  <c:v>Annual Revenue</c:v>
                </c:pt>
              </c:strCache>
            </c:strRef>
          </c:tx>
          <c:spPr>
            <a:solidFill>
              <a:srgbClr val="F79646">
                <a:lumMod val="75000"/>
              </a:srgbClr>
            </a:solidFill>
          </c:spPr>
          <c:invertIfNegative val="0"/>
          <c:val>
            <c:numRef>
              <c:f>Sheet4!$B$2:$B$12</c:f>
              <c:numCache>
                <c:formatCode>0</c:formatCode>
                <c:ptCount val="11"/>
                <c:pt idx="0">
                  <c:v>19.54</c:v>
                </c:pt>
                <c:pt idx="1">
                  <c:v>19.86</c:v>
                </c:pt>
                <c:pt idx="2">
                  <c:v>37.409999999999997</c:v>
                </c:pt>
                <c:pt idx="3">
                  <c:v>44.05</c:v>
                </c:pt>
                <c:pt idx="4">
                  <c:v>44.56</c:v>
                </c:pt>
                <c:pt idx="5">
                  <c:v>40.6</c:v>
                </c:pt>
                <c:pt idx="6">
                  <c:v>17.36</c:v>
                </c:pt>
                <c:pt idx="7">
                  <c:v>17.34</c:v>
                </c:pt>
                <c:pt idx="8">
                  <c:v>17.14</c:v>
                </c:pt>
                <c:pt idx="9">
                  <c:v>17.149999999999999</c:v>
                </c:pt>
                <c:pt idx="10">
                  <c:v>17.82</c:v>
                </c:pt>
              </c:numCache>
            </c:numRef>
          </c:val>
        </c:ser>
        <c:dLbls>
          <c:showLegendKey val="0"/>
          <c:showVal val="0"/>
          <c:showCatName val="0"/>
          <c:showSerName val="0"/>
          <c:showPercent val="0"/>
          <c:showBubbleSize val="0"/>
        </c:dLbls>
        <c:gapWidth val="150"/>
        <c:axId val="178290688"/>
        <c:axId val="147423232"/>
      </c:barChart>
      <c:lineChart>
        <c:grouping val="standard"/>
        <c:varyColors val="0"/>
        <c:ser>
          <c:idx val="2"/>
          <c:order val="0"/>
          <c:tx>
            <c:strRef>
              <c:f>Sheet4!$D$1</c:f>
              <c:strCache>
                <c:ptCount val="1"/>
                <c:pt idx="0">
                  <c:v>Profit Margin</c:v>
                </c:pt>
              </c:strCache>
            </c:strRef>
          </c:tx>
          <c:spPr>
            <a:ln w="28575">
              <a:solidFill>
                <a:schemeClr val="tx2">
                  <a:lumMod val="60000"/>
                  <a:lumOff val="40000"/>
                </a:schemeClr>
              </a:solidFill>
            </a:ln>
          </c:spPr>
          <c:marker>
            <c:symbol val="none"/>
          </c:marker>
          <c:cat>
            <c:numRef>
              <c:f>Sheet4!$A$2:$A$12</c:f>
              <c:numCache>
                <c:formatCode>General</c:formatCode>
                <c:ptCount val="11"/>
                <c:pt idx="0">
                  <c:v>2005</c:v>
                </c:pt>
                <c:pt idx="1">
                  <c:v>2006</c:v>
                </c:pt>
                <c:pt idx="2">
                  <c:v>2007</c:v>
                </c:pt>
                <c:pt idx="3">
                  <c:v>2008</c:v>
                </c:pt>
                <c:pt idx="4">
                  <c:v>2009</c:v>
                </c:pt>
                <c:pt idx="5">
                  <c:v>2010</c:v>
                </c:pt>
                <c:pt idx="6">
                  <c:v>2011</c:v>
                </c:pt>
                <c:pt idx="7">
                  <c:v>2012</c:v>
                </c:pt>
                <c:pt idx="8">
                  <c:v>2013</c:v>
                </c:pt>
                <c:pt idx="9">
                  <c:v>2014</c:v>
                </c:pt>
                <c:pt idx="10">
                  <c:v>2015</c:v>
                </c:pt>
              </c:numCache>
            </c:numRef>
          </c:cat>
          <c:val>
            <c:numRef>
              <c:f>Sheet4!$D$2:$D$12</c:f>
              <c:numCache>
                <c:formatCode>0%</c:formatCode>
                <c:ptCount val="11"/>
                <c:pt idx="0">
                  <c:v>1.9800000000000002E-2</c:v>
                </c:pt>
                <c:pt idx="1">
                  <c:v>1.04E-2</c:v>
                </c:pt>
                <c:pt idx="2">
                  <c:v>1.21E-2</c:v>
                </c:pt>
                <c:pt idx="3">
                  <c:v>1.35E-2</c:v>
                </c:pt>
                <c:pt idx="4">
                  <c:v>-6.4100000000000004E-2</c:v>
                </c:pt>
                <c:pt idx="5">
                  <c:v>9.7000000000000003E-3</c:v>
                </c:pt>
                <c:pt idx="6">
                  <c:v>-8.6999999999999994E-2</c:v>
                </c:pt>
                <c:pt idx="7">
                  <c:v>-0.06</c:v>
                </c:pt>
                <c:pt idx="8">
                  <c:v>-8.5500000000000007E-2</c:v>
                </c:pt>
                <c:pt idx="9">
                  <c:v>1.06E-2</c:v>
                </c:pt>
                <c:pt idx="10">
                  <c:v>1.0800000000000001E-2</c:v>
                </c:pt>
              </c:numCache>
            </c:numRef>
          </c:val>
          <c:smooth val="0"/>
        </c:ser>
        <c:dLbls>
          <c:showLegendKey val="0"/>
          <c:showVal val="0"/>
          <c:showCatName val="0"/>
          <c:showSerName val="0"/>
          <c:showPercent val="0"/>
          <c:showBubbleSize val="0"/>
        </c:dLbls>
        <c:marker val="1"/>
        <c:smooth val="0"/>
        <c:axId val="178291712"/>
        <c:axId val="147423808"/>
      </c:lineChart>
      <c:catAx>
        <c:axId val="178290688"/>
        <c:scaling>
          <c:orientation val="minMax"/>
        </c:scaling>
        <c:delete val="0"/>
        <c:axPos val="b"/>
        <c:numFmt formatCode="General" sourceLinked="1"/>
        <c:majorTickMark val="none"/>
        <c:minorTickMark val="none"/>
        <c:tickLblPos val="nextTo"/>
        <c:crossAx val="147423232"/>
        <c:crosses val="autoZero"/>
        <c:auto val="1"/>
        <c:lblAlgn val="ctr"/>
        <c:lblOffset val="100"/>
        <c:noMultiLvlLbl val="0"/>
      </c:catAx>
      <c:valAx>
        <c:axId val="147423232"/>
        <c:scaling>
          <c:orientation val="minMax"/>
        </c:scaling>
        <c:delete val="0"/>
        <c:axPos val="l"/>
        <c:majorGridlines>
          <c:spPr>
            <a:ln>
              <a:noFill/>
            </a:ln>
          </c:spPr>
        </c:majorGridlines>
        <c:numFmt formatCode="0" sourceLinked="1"/>
        <c:majorTickMark val="none"/>
        <c:minorTickMark val="none"/>
        <c:tickLblPos val="nextTo"/>
        <c:crossAx val="178290688"/>
        <c:crosses val="autoZero"/>
        <c:crossBetween val="between"/>
      </c:valAx>
      <c:valAx>
        <c:axId val="147423808"/>
        <c:scaling>
          <c:orientation val="minMax"/>
        </c:scaling>
        <c:delete val="0"/>
        <c:axPos val="r"/>
        <c:numFmt formatCode="0%" sourceLinked="1"/>
        <c:majorTickMark val="out"/>
        <c:minorTickMark val="none"/>
        <c:tickLblPos val="nextTo"/>
        <c:crossAx val="178291712"/>
        <c:crosses val="max"/>
        <c:crossBetween val="between"/>
      </c:valAx>
      <c:catAx>
        <c:axId val="178291712"/>
        <c:scaling>
          <c:orientation val="minMax"/>
        </c:scaling>
        <c:delete val="1"/>
        <c:axPos val="b"/>
        <c:numFmt formatCode="General" sourceLinked="1"/>
        <c:majorTickMark val="out"/>
        <c:minorTickMark val="none"/>
        <c:tickLblPos val="nextTo"/>
        <c:crossAx val="147423808"/>
        <c:crosses val="autoZero"/>
        <c:auto val="1"/>
        <c:lblAlgn val="ctr"/>
        <c:lblOffset val="100"/>
        <c:noMultiLvlLbl val="0"/>
      </c:catAx>
    </c:plotArea>
    <c:legend>
      <c:legendPos val="t"/>
      <c:overlay val="0"/>
    </c:legend>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autoTitleDeleted val="0"/>
    <c:plotArea>
      <c:layout/>
      <c:barChart>
        <c:barDir val="col"/>
        <c:grouping val="percentStacked"/>
        <c:varyColors val="0"/>
        <c:ser>
          <c:idx val="3"/>
          <c:order val="0"/>
          <c:tx>
            <c:strRef>
              <c:f>Sheet22!$E$2</c:f>
              <c:strCache>
                <c:ptCount val="1"/>
                <c:pt idx="0">
                  <c:v>Save-A-Lot</c:v>
                </c:pt>
              </c:strCache>
            </c:strRef>
          </c:tx>
          <c:spPr>
            <a:solidFill>
              <a:schemeClr val="accent6">
                <a:lumMod val="75000"/>
              </a:schemeClr>
            </a:solidFill>
          </c:spPr>
          <c:invertIfNegative val="0"/>
          <c:cat>
            <c:numRef>
              <c:f>Sheet22!$B$3:$B$7</c:f>
              <c:numCache>
                <c:formatCode>General</c:formatCode>
                <c:ptCount val="5"/>
                <c:pt idx="0">
                  <c:v>2011</c:v>
                </c:pt>
                <c:pt idx="1">
                  <c:v>2012</c:v>
                </c:pt>
                <c:pt idx="2">
                  <c:v>2013</c:v>
                </c:pt>
                <c:pt idx="3">
                  <c:v>2014</c:v>
                </c:pt>
                <c:pt idx="4">
                  <c:v>2015</c:v>
                </c:pt>
              </c:numCache>
            </c:numRef>
          </c:cat>
          <c:val>
            <c:numRef>
              <c:f>Sheet22!$E$3:$E$7</c:f>
              <c:numCache>
                <c:formatCode>0%</c:formatCode>
                <c:ptCount val="5"/>
                <c:pt idx="0">
                  <c:v>0.30688084392232101</c:v>
                </c:pt>
                <c:pt idx="1">
                  <c:v>0.314447592067989</c:v>
                </c:pt>
                <c:pt idx="2">
                  <c:v>0.34446169772256702</c:v>
                </c:pt>
                <c:pt idx="3">
                  <c:v>0.35344140313579597</c:v>
                </c:pt>
                <c:pt idx="4">
                  <c:v>0.37461387250772299</c:v>
                </c:pt>
              </c:numCache>
            </c:numRef>
          </c:val>
        </c:ser>
        <c:ser>
          <c:idx val="0"/>
          <c:order val="1"/>
          <c:tx>
            <c:strRef>
              <c:f>Sheet22!$D$2</c:f>
              <c:strCache>
                <c:ptCount val="1"/>
                <c:pt idx="0">
                  <c:v>Retail Food</c:v>
                </c:pt>
              </c:strCache>
            </c:strRef>
          </c:tx>
          <c:spPr>
            <a:solidFill>
              <a:srgbClr val="FFC000"/>
            </a:solidFill>
          </c:spPr>
          <c:invertIfNegative val="0"/>
          <c:cat>
            <c:numRef>
              <c:f>Sheet22!$B$3:$B$7</c:f>
              <c:numCache>
                <c:formatCode>General</c:formatCode>
                <c:ptCount val="5"/>
                <c:pt idx="0">
                  <c:v>2011</c:v>
                </c:pt>
                <c:pt idx="1">
                  <c:v>2012</c:v>
                </c:pt>
                <c:pt idx="2">
                  <c:v>2013</c:v>
                </c:pt>
                <c:pt idx="3">
                  <c:v>2014</c:v>
                </c:pt>
                <c:pt idx="4">
                  <c:v>2015</c:v>
                </c:pt>
              </c:numCache>
            </c:numRef>
          </c:cat>
          <c:val>
            <c:numRef>
              <c:f>Sheet22!$D$3:$D$7</c:f>
              <c:numCache>
                <c:formatCode>0%</c:formatCode>
                <c:ptCount val="5"/>
                <c:pt idx="0">
                  <c:v>4.62718772476624E-2</c:v>
                </c:pt>
                <c:pt idx="1">
                  <c:v>4.5089707271010401E-2</c:v>
                </c:pt>
                <c:pt idx="2">
                  <c:v>4.9430641821946203E-2</c:v>
                </c:pt>
                <c:pt idx="3">
                  <c:v>5.0491629019399402E-2</c:v>
                </c:pt>
                <c:pt idx="4">
                  <c:v>5.4479078910418401E-2</c:v>
                </c:pt>
              </c:numCache>
            </c:numRef>
          </c:val>
        </c:ser>
        <c:ser>
          <c:idx val="1"/>
          <c:order val="2"/>
          <c:tx>
            <c:strRef>
              <c:f>Sheet22!$C$2</c:f>
              <c:strCache>
                <c:ptCount val="1"/>
                <c:pt idx="0">
                  <c:v>Independent Business</c:v>
                </c:pt>
              </c:strCache>
            </c:strRef>
          </c:tx>
          <c:invertIfNegative val="0"/>
          <c:cat>
            <c:numRef>
              <c:f>Sheet22!$B$3:$B$7</c:f>
              <c:numCache>
                <c:formatCode>General</c:formatCode>
                <c:ptCount val="5"/>
                <c:pt idx="0">
                  <c:v>2011</c:v>
                </c:pt>
                <c:pt idx="1">
                  <c:v>2012</c:v>
                </c:pt>
                <c:pt idx="2">
                  <c:v>2013</c:v>
                </c:pt>
                <c:pt idx="3">
                  <c:v>2014</c:v>
                </c:pt>
                <c:pt idx="4">
                  <c:v>2015</c:v>
                </c:pt>
              </c:numCache>
            </c:numRef>
          </c:cat>
          <c:val>
            <c:numRef>
              <c:f>Sheet22!$C$3:$C$7</c:f>
              <c:numCache>
                <c:formatCode>0%</c:formatCode>
                <c:ptCount val="5"/>
                <c:pt idx="0">
                  <c:v>0.64684727883001703</c:v>
                </c:pt>
                <c:pt idx="1">
                  <c:v>0.64046270066100097</c:v>
                </c:pt>
                <c:pt idx="2">
                  <c:v>0.60610766045548703</c:v>
                </c:pt>
                <c:pt idx="3">
                  <c:v>0.59606696784480495</c:v>
                </c:pt>
                <c:pt idx="4">
                  <c:v>0.57090704858185903</c:v>
                </c:pt>
              </c:numCache>
            </c:numRef>
          </c:val>
        </c:ser>
        <c:dLbls>
          <c:showLegendKey val="0"/>
          <c:showVal val="0"/>
          <c:showCatName val="0"/>
          <c:showSerName val="0"/>
          <c:showPercent val="0"/>
          <c:showBubbleSize val="0"/>
        </c:dLbls>
        <c:gapWidth val="75"/>
        <c:overlap val="100"/>
        <c:axId val="178293760"/>
        <c:axId val="147425536"/>
      </c:barChart>
      <c:catAx>
        <c:axId val="178293760"/>
        <c:scaling>
          <c:orientation val="minMax"/>
        </c:scaling>
        <c:delete val="0"/>
        <c:axPos val="b"/>
        <c:title>
          <c:tx>
            <c:rich>
              <a:bodyPr/>
              <a:lstStyle/>
              <a:p>
                <a:pPr>
                  <a:defRPr/>
                </a:pPr>
                <a:r>
                  <a:rPr lang="en-US"/>
                  <a:t>Fiscal Year</a:t>
                </a:r>
              </a:p>
            </c:rich>
          </c:tx>
          <c:overlay val="0"/>
        </c:title>
        <c:numFmt formatCode="General" sourceLinked="1"/>
        <c:majorTickMark val="none"/>
        <c:minorTickMark val="none"/>
        <c:tickLblPos val="nextTo"/>
        <c:crossAx val="147425536"/>
        <c:crosses val="autoZero"/>
        <c:auto val="1"/>
        <c:lblAlgn val="ctr"/>
        <c:lblOffset val="100"/>
        <c:noMultiLvlLbl val="0"/>
      </c:catAx>
      <c:valAx>
        <c:axId val="147425536"/>
        <c:scaling>
          <c:orientation val="minMax"/>
        </c:scaling>
        <c:delete val="0"/>
        <c:axPos val="l"/>
        <c:majorGridlines/>
        <c:minorGridlines>
          <c:spPr>
            <a:ln>
              <a:noFill/>
            </a:ln>
          </c:spPr>
        </c:minorGridlines>
        <c:title>
          <c:tx>
            <c:rich>
              <a:bodyPr/>
              <a:lstStyle/>
              <a:p>
                <a:pPr>
                  <a:defRPr/>
                </a:pPr>
                <a:r>
                  <a:rPr lang="en-US"/>
                  <a:t>Store Count Percentage (%)</a:t>
                </a:r>
              </a:p>
            </c:rich>
          </c:tx>
          <c:overlay val="0"/>
        </c:title>
        <c:numFmt formatCode="0%" sourceLinked="1"/>
        <c:majorTickMark val="out"/>
        <c:minorTickMark val="none"/>
        <c:tickLblPos val="nextTo"/>
        <c:crossAx val="178293760"/>
        <c:crosses val="autoZero"/>
        <c:crossBetween val="between"/>
      </c:valAx>
    </c:plotArea>
    <c:legend>
      <c:legendPos val="r"/>
      <c:overlay val="0"/>
    </c:legend>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4"/>
    </mc:Choice>
    <mc:Fallback>
      <c:style val="24"/>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1"/>
          <c:order val="0"/>
          <c:tx>
            <c:strRef>
              <c:f>'Red Meat Data'!$C$1</c:f>
              <c:strCache>
                <c:ptCount val="1"/>
                <c:pt idx="0">
                  <c:v>Red Meat</c:v>
                </c:pt>
              </c:strCache>
            </c:strRef>
          </c:tx>
          <c:spPr>
            <a:ln w="28575">
              <a:solidFill>
                <a:schemeClr val="accent6">
                  <a:lumMod val="75000"/>
                </a:schemeClr>
              </a:solidFill>
            </a:ln>
          </c:spPr>
          <c:marker>
            <c:symbol val="none"/>
          </c:marker>
          <c:cat>
            <c:numRef>
              <c:f>'Red Meat Data'!$B$2:$B$7</c:f>
              <c:numCache>
                <c:formatCode>General</c:formatCode>
                <c:ptCount val="6"/>
                <c:pt idx="0">
                  <c:v>2010</c:v>
                </c:pt>
                <c:pt idx="1">
                  <c:v>2011</c:v>
                </c:pt>
                <c:pt idx="2">
                  <c:v>2012</c:v>
                </c:pt>
                <c:pt idx="3">
                  <c:v>2013</c:v>
                </c:pt>
                <c:pt idx="4">
                  <c:v>2014</c:v>
                </c:pt>
                <c:pt idx="5">
                  <c:v>2015</c:v>
                </c:pt>
              </c:numCache>
            </c:numRef>
          </c:cat>
          <c:val>
            <c:numRef>
              <c:f>'Red Meat Data'!$C$2:$C$7</c:f>
              <c:numCache>
                <c:formatCode>[$-10409]#,###</c:formatCode>
                <c:ptCount val="6"/>
                <c:pt idx="0">
                  <c:v>49038.6</c:v>
                </c:pt>
                <c:pt idx="1">
                  <c:v>49231.7</c:v>
                </c:pt>
                <c:pt idx="2">
                  <c:v>49439.4</c:v>
                </c:pt>
                <c:pt idx="3">
                  <c:v>49174.3</c:v>
                </c:pt>
                <c:pt idx="4">
                  <c:v>47344.800000000003</c:v>
                </c:pt>
                <c:pt idx="5">
                  <c:v>48421.5</c:v>
                </c:pt>
              </c:numCache>
            </c:numRef>
          </c:val>
          <c:smooth val="0"/>
        </c:ser>
        <c:dLbls>
          <c:showLegendKey val="0"/>
          <c:showVal val="0"/>
          <c:showCatName val="0"/>
          <c:showSerName val="0"/>
          <c:showPercent val="0"/>
          <c:showBubbleSize val="0"/>
        </c:dLbls>
        <c:dropLines>
          <c:spPr>
            <a:ln>
              <a:noFill/>
            </a:ln>
          </c:spPr>
        </c:dropLines>
        <c:marker val="1"/>
        <c:smooth val="0"/>
        <c:axId val="154005504"/>
        <c:axId val="147427264"/>
      </c:lineChart>
      <c:lineChart>
        <c:grouping val="standard"/>
        <c:varyColors val="0"/>
        <c:ser>
          <c:idx val="2"/>
          <c:order val="1"/>
          <c:tx>
            <c:strRef>
              <c:f>'Red Meat Data'!$D$1</c:f>
              <c:strCache>
                <c:ptCount val="1"/>
                <c:pt idx="0">
                  <c:v>Pork</c:v>
                </c:pt>
              </c:strCache>
            </c:strRef>
          </c:tx>
          <c:spPr>
            <a:ln w="28575">
              <a:solidFill>
                <a:srgbClr val="00B0F0"/>
              </a:solidFill>
            </a:ln>
          </c:spPr>
          <c:marker>
            <c:symbol val="none"/>
          </c:marker>
          <c:cat>
            <c:strRef>
              <c:f>'Red Meat Data'!$B$1:$B$7</c:f>
              <c:strCache>
                <c:ptCount val="7"/>
                <c:pt idx="0">
                  <c:v>Year</c:v>
                </c:pt>
                <c:pt idx="1">
                  <c:v>2010</c:v>
                </c:pt>
                <c:pt idx="2">
                  <c:v>2011</c:v>
                </c:pt>
                <c:pt idx="3">
                  <c:v>2012</c:v>
                </c:pt>
                <c:pt idx="4">
                  <c:v>2013</c:v>
                </c:pt>
                <c:pt idx="5">
                  <c:v>2014</c:v>
                </c:pt>
                <c:pt idx="6">
                  <c:v>2015</c:v>
                </c:pt>
              </c:strCache>
            </c:strRef>
          </c:cat>
          <c:val>
            <c:numRef>
              <c:f>'Red Meat Data'!$D$2:$D$7</c:f>
              <c:numCache>
                <c:formatCode>[$-10409]#,###</c:formatCode>
                <c:ptCount val="6"/>
                <c:pt idx="0">
                  <c:v>22436.5</c:v>
                </c:pt>
                <c:pt idx="1">
                  <c:v>22758.2</c:v>
                </c:pt>
                <c:pt idx="2">
                  <c:v>23252.5</c:v>
                </c:pt>
                <c:pt idx="3">
                  <c:v>23187.200000000001</c:v>
                </c:pt>
                <c:pt idx="4">
                  <c:v>22843.200000000001</c:v>
                </c:pt>
                <c:pt idx="5">
                  <c:v>24498.9</c:v>
                </c:pt>
              </c:numCache>
            </c:numRef>
          </c:val>
          <c:smooth val="0"/>
        </c:ser>
        <c:dLbls>
          <c:showLegendKey val="0"/>
          <c:showVal val="0"/>
          <c:showCatName val="0"/>
          <c:showSerName val="0"/>
          <c:showPercent val="0"/>
          <c:showBubbleSize val="0"/>
        </c:dLbls>
        <c:dropLines>
          <c:spPr>
            <a:ln>
              <a:noFill/>
            </a:ln>
          </c:spPr>
        </c:dropLines>
        <c:marker val="1"/>
        <c:smooth val="0"/>
        <c:axId val="154006528"/>
        <c:axId val="147427840"/>
      </c:lineChart>
      <c:catAx>
        <c:axId val="154005504"/>
        <c:scaling>
          <c:orientation val="minMax"/>
        </c:scaling>
        <c:delete val="0"/>
        <c:axPos val="b"/>
        <c:title>
          <c:tx>
            <c:rich>
              <a:bodyPr/>
              <a:lstStyle/>
              <a:p>
                <a:pPr>
                  <a:defRPr/>
                </a:pPr>
                <a:r>
                  <a:rPr lang="en-US"/>
                  <a:t>Year</a:t>
                </a:r>
              </a:p>
            </c:rich>
          </c:tx>
          <c:overlay val="0"/>
        </c:title>
        <c:numFmt formatCode="General" sourceLinked="1"/>
        <c:majorTickMark val="none"/>
        <c:minorTickMark val="none"/>
        <c:tickLblPos val="nextTo"/>
        <c:crossAx val="147427264"/>
        <c:crosses val="autoZero"/>
        <c:auto val="1"/>
        <c:lblAlgn val="ctr"/>
        <c:lblOffset val="100"/>
        <c:noMultiLvlLbl val="0"/>
      </c:catAx>
      <c:valAx>
        <c:axId val="147427264"/>
        <c:scaling>
          <c:orientation val="minMax"/>
        </c:scaling>
        <c:delete val="0"/>
        <c:axPos val="l"/>
        <c:majorGridlines>
          <c:spPr>
            <a:ln>
              <a:noFill/>
            </a:ln>
          </c:spPr>
        </c:majorGridlines>
        <c:title>
          <c:tx>
            <c:rich>
              <a:bodyPr/>
              <a:lstStyle/>
              <a:p>
                <a:pPr>
                  <a:defRPr/>
                </a:pPr>
                <a:r>
                  <a:rPr lang="en-US"/>
                  <a:t>Supply in millions of lbs.</a:t>
                </a:r>
              </a:p>
            </c:rich>
          </c:tx>
          <c:overlay val="0"/>
        </c:title>
        <c:numFmt formatCode="[$-10409]#,###" sourceLinked="1"/>
        <c:majorTickMark val="out"/>
        <c:minorTickMark val="none"/>
        <c:tickLblPos val="nextTo"/>
        <c:crossAx val="154005504"/>
        <c:crosses val="autoZero"/>
        <c:crossBetween val="between"/>
      </c:valAx>
      <c:valAx>
        <c:axId val="147427840"/>
        <c:scaling>
          <c:orientation val="minMax"/>
        </c:scaling>
        <c:delete val="0"/>
        <c:axPos val="r"/>
        <c:numFmt formatCode="[$-10409]#,###" sourceLinked="1"/>
        <c:majorTickMark val="out"/>
        <c:minorTickMark val="none"/>
        <c:tickLblPos val="nextTo"/>
        <c:crossAx val="154006528"/>
        <c:crosses val="max"/>
        <c:crossBetween val="between"/>
      </c:valAx>
      <c:catAx>
        <c:axId val="154006528"/>
        <c:scaling>
          <c:orientation val="minMax"/>
        </c:scaling>
        <c:delete val="1"/>
        <c:axPos val="b"/>
        <c:numFmt formatCode="General" sourceLinked="0"/>
        <c:majorTickMark val="out"/>
        <c:minorTickMark val="none"/>
        <c:tickLblPos val="nextTo"/>
        <c:crossAx val="147427840"/>
        <c:crosses val="autoZero"/>
        <c:auto val="1"/>
        <c:lblAlgn val="ctr"/>
        <c:lblOffset val="100"/>
        <c:noMultiLvlLbl val="0"/>
      </c:catAx>
    </c:plotArea>
    <c:legend>
      <c:legendPos val="r"/>
      <c:overlay val="0"/>
    </c:legend>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3"/>
    </mc:Choice>
    <mc:Fallback>
      <c:style val="23"/>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'EPS Growth'!$B$1</c:f>
              <c:strCache>
                <c:ptCount val="1"/>
                <c:pt idx="0">
                  <c:v>EPS</c:v>
                </c:pt>
              </c:strCache>
            </c:strRef>
          </c:tx>
          <c:invertIfNegative val="0"/>
          <c:dPt>
            <c:idx val="3"/>
            <c:invertIfNegative val="0"/>
            <c:bubble3D val="0"/>
            <c:spPr>
              <a:solidFill>
                <a:srgbClr val="FFC000"/>
              </a:solidFill>
            </c:spPr>
          </c:dPt>
          <c:dPt>
            <c:idx val="4"/>
            <c:invertIfNegative val="0"/>
            <c:bubble3D val="0"/>
            <c:spPr>
              <a:solidFill>
                <a:srgbClr val="FFC000"/>
              </a:solidFill>
            </c:spPr>
          </c:dPt>
          <c:dPt>
            <c:idx val="5"/>
            <c:invertIfNegative val="0"/>
            <c:bubble3D val="0"/>
            <c:spPr>
              <a:solidFill>
                <a:srgbClr val="FFC000"/>
              </a:solidFill>
            </c:spPr>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'EPS Growth'!$A$2:$A$7</c:f>
              <c:strCache>
                <c:ptCount val="6"/>
                <c:pt idx="0">
                  <c:v>2012</c:v>
                </c:pt>
                <c:pt idx="1">
                  <c:v>2013</c:v>
                </c:pt>
                <c:pt idx="2">
                  <c:v>2014</c:v>
                </c:pt>
                <c:pt idx="3">
                  <c:v>2015E</c:v>
                </c:pt>
                <c:pt idx="4">
                  <c:v>2016E</c:v>
                </c:pt>
                <c:pt idx="5">
                  <c:v>2017E</c:v>
                </c:pt>
              </c:strCache>
            </c:strRef>
          </c:cat>
          <c:val>
            <c:numRef>
              <c:f>'EPS Growth'!$B$2:$B$7</c:f>
              <c:numCache>
                <c:formatCode>_("$"* #,##0.00_);_("$"* \(#,##0.00\);_("$"* "-"??_);_(@_)</c:formatCode>
                <c:ptCount val="6"/>
                <c:pt idx="0">
                  <c:v>-1.2405660377358489</c:v>
                </c:pt>
                <c:pt idx="1">
                  <c:v>2.32558139534884E-2</c:v>
                </c:pt>
                <c:pt idx="2">
                  <c:v>0.45454545454545398</c:v>
                </c:pt>
                <c:pt idx="3">
                  <c:v>0.66650296534813502</c:v>
                </c:pt>
                <c:pt idx="4">
                  <c:v>0.85970974313165605</c:v>
                </c:pt>
                <c:pt idx="5">
                  <c:v>1.0249251379894151</c:v>
                </c:pt>
              </c:numCache>
            </c:numRef>
          </c:val>
        </c:ser>
        <c:dLbls>
          <c:showLegendKey val="0"/>
          <c:showVal val="1"/>
          <c:showCatName val="0"/>
          <c:showSerName val="0"/>
          <c:showPercent val="0"/>
          <c:showBubbleSize val="0"/>
        </c:dLbls>
        <c:gapWidth val="150"/>
        <c:overlap val="-25"/>
        <c:axId val="154009088"/>
        <c:axId val="147429568"/>
      </c:barChart>
      <c:catAx>
        <c:axId val="154009088"/>
        <c:scaling>
          <c:orientation val="minMax"/>
        </c:scaling>
        <c:delete val="0"/>
        <c:axPos val="b"/>
        <c:numFmt formatCode="General" sourceLinked="0"/>
        <c:majorTickMark val="none"/>
        <c:minorTickMark val="none"/>
        <c:tickLblPos val="nextTo"/>
        <c:crossAx val="147429568"/>
        <c:crosses val="autoZero"/>
        <c:auto val="1"/>
        <c:lblAlgn val="ctr"/>
        <c:lblOffset val="100"/>
        <c:noMultiLvlLbl val="0"/>
      </c:catAx>
      <c:valAx>
        <c:axId val="147429568"/>
        <c:scaling>
          <c:orientation val="minMax"/>
        </c:scaling>
        <c:delete val="1"/>
        <c:axPos val="l"/>
        <c:title>
          <c:tx>
            <c:rich>
              <a:bodyPr rot="-5400000" vert="horz"/>
              <a:lstStyle/>
              <a:p>
                <a:pPr>
                  <a:defRPr/>
                </a:pPr>
                <a:r>
                  <a:rPr lang="en-US"/>
                  <a:t>EPS ($)</a:t>
                </a:r>
              </a:p>
            </c:rich>
          </c:tx>
          <c:overlay val="0"/>
        </c:title>
        <c:numFmt formatCode="_(&quot;$&quot;* #,##0.00_);_(&quot;$&quot;* \(#,##0.00\);_(&quot;$&quot;* &quot;-&quot;??_);_(@_)" sourceLinked="1"/>
        <c:majorTickMark val="none"/>
        <c:minorTickMark val="none"/>
        <c:tickLblPos val="nextTo"/>
        <c:crossAx val="154009088"/>
        <c:crosses val="autoZero"/>
        <c:crossBetween val="between"/>
      </c:valAx>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3"/>
    </mc:Choice>
    <mc:Fallback>
      <c:style val="23"/>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invertIfNegative val="0"/>
          <c:dPt>
            <c:idx val="2"/>
            <c:invertIfNegative val="0"/>
            <c:bubble3D val="0"/>
            <c:spPr>
              <a:solidFill>
                <a:srgbClr val="FFC000"/>
              </a:solidFill>
            </c:spPr>
          </c:dPt>
          <c:dPt>
            <c:idx val="3"/>
            <c:invertIfNegative val="0"/>
            <c:bubble3D val="0"/>
            <c:spPr>
              <a:solidFill>
                <a:srgbClr val="FFC000"/>
              </a:solidFill>
            </c:spPr>
          </c:dPt>
          <c:dPt>
            <c:idx val="4"/>
            <c:invertIfNegative val="0"/>
            <c:bubble3D val="0"/>
            <c:spPr>
              <a:solidFill>
                <a:srgbClr val="FFC000"/>
              </a:solidFill>
            </c:spPr>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'EPS Growth'!$A$3:$A$7</c:f>
              <c:strCache>
                <c:ptCount val="5"/>
                <c:pt idx="0">
                  <c:v>2013</c:v>
                </c:pt>
                <c:pt idx="1">
                  <c:v>2014</c:v>
                </c:pt>
                <c:pt idx="2">
                  <c:v>2015E</c:v>
                </c:pt>
                <c:pt idx="3">
                  <c:v>2016E</c:v>
                </c:pt>
                <c:pt idx="4">
                  <c:v>2017E</c:v>
                </c:pt>
              </c:strCache>
            </c:strRef>
          </c:cat>
          <c:val>
            <c:numRef>
              <c:f>'EPS Growth'!$C$3:$C$7</c:f>
              <c:numCache>
                <c:formatCode>_("$"* #,##0_);_("$"* \(#,##0\);_("$"* "-"??_);_(@_)</c:formatCode>
                <c:ptCount val="5"/>
                <c:pt idx="0">
                  <c:v>2486</c:v>
                </c:pt>
                <c:pt idx="1">
                  <c:v>2480</c:v>
                </c:pt>
                <c:pt idx="2">
                  <c:v>2218.4522171480921</c:v>
                </c:pt>
                <c:pt idx="3">
                  <c:v>1777.7424799613359</c:v>
                </c:pt>
                <c:pt idx="4">
                  <c:v>1653.985496232571</c:v>
                </c:pt>
              </c:numCache>
            </c:numRef>
          </c:val>
        </c:ser>
        <c:dLbls>
          <c:showLegendKey val="0"/>
          <c:showVal val="1"/>
          <c:showCatName val="0"/>
          <c:showSerName val="0"/>
          <c:showPercent val="0"/>
          <c:showBubbleSize val="0"/>
        </c:dLbls>
        <c:gapWidth val="150"/>
        <c:overlap val="-25"/>
        <c:axId val="178352128"/>
        <c:axId val="147428992"/>
      </c:barChart>
      <c:catAx>
        <c:axId val="178352128"/>
        <c:scaling>
          <c:orientation val="minMax"/>
        </c:scaling>
        <c:delete val="0"/>
        <c:axPos val="b"/>
        <c:numFmt formatCode="General" sourceLinked="0"/>
        <c:majorTickMark val="none"/>
        <c:minorTickMark val="none"/>
        <c:tickLblPos val="nextTo"/>
        <c:crossAx val="147428992"/>
        <c:crosses val="autoZero"/>
        <c:auto val="1"/>
        <c:lblAlgn val="ctr"/>
        <c:lblOffset val="100"/>
        <c:noMultiLvlLbl val="0"/>
      </c:catAx>
      <c:valAx>
        <c:axId val="147428992"/>
        <c:scaling>
          <c:orientation val="minMax"/>
        </c:scaling>
        <c:delete val="1"/>
        <c:axPos val="l"/>
        <c:title>
          <c:tx>
            <c:rich>
              <a:bodyPr rot="-5400000" vert="horz"/>
              <a:lstStyle/>
              <a:p>
                <a:pPr>
                  <a:defRPr/>
                </a:pPr>
                <a:r>
                  <a:rPr lang="en-US"/>
                  <a:t>Millions $</a:t>
                </a:r>
              </a:p>
            </c:rich>
          </c:tx>
          <c:overlay val="0"/>
        </c:title>
        <c:numFmt formatCode="_(&quot;$&quot;* #,##0_);_(&quot;$&quot;* \(#,##0\);_(&quot;$&quot;* &quot;-&quot;??_);_(@_)" sourceLinked="1"/>
        <c:majorTickMark val="out"/>
        <c:minorTickMark val="none"/>
        <c:tickLblPos val="nextTo"/>
        <c:crossAx val="178352128"/>
        <c:crosses val="autoZero"/>
        <c:crossBetween val="between"/>
      </c:valAx>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'PE Trend Valuation'!$R$1</c:f>
              <c:strCache>
                <c:ptCount val="1"/>
                <c:pt idx="0">
                  <c:v>PE</c:v>
                </c:pt>
              </c:strCache>
            </c:strRef>
          </c:tx>
          <c:spPr>
            <a:ln w="19050"/>
          </c:spPr>
          <c:marker>
            <c:symbol val="none"/>
          </c:marker>
          <c:dPt>
            <c:idx val="1882"/>
            <c:bubble3D val="0"/>
            <c:spPr>
              <a:ln w="19050">
                <a:solidFill>
                  <a:schemeClr val="accent5">
                    <a:lumMod val="75000"/>
                  </a:schemeClr>
                </a:solidFill>
              </a:ln>
            </c:spPr>
          </c:dPt>
          <c:cat>
            <c:numRef>
              <c:f>'PE Trend Valuation'!$Q$2:$Q$4287</c:f>
              <c:numCache>
                <c:formatCode>m/d/yyyy</c:formatCode>
                <c:ptCount val="4286"/>
                <c:pt idx="0">
                  <c:v>43465</c:v>
                </c:pt>
                <c:pt idx="1">
                  <c:v>43464</c:v>
                </c:pt>
                <c:pt idx="2">
                  <c:v>43463</c:v>
                </c:pt>
                <c:pt idx="3">
                  <c:v>43462</c:v>
                </c:pt>
                <c:pt idx="4">
                  <c:v>43461</c:v>
                </c:pt>
                <c:pt idx="5">
                  <c:v>43460</c:v>
                </c:pt>
                <c:pt idx="6">
                  <c:v>43459</c:v>
                </c:pt>
                <c:pt idx="7">
                  <c:v>43458</c:v>
                </c:pt>
                <c:pt idx="8">
                  <c:v>43457</c:v>
                </c:pt>
                <c:pt idx="9">
                  <c:v>43456</c:v>
                </c:pt>
                <c:pt idx="10">
                  <c:v>43455</c:v>
                </c:pt>
                <c:pt idx="11">
                  <c:v>43454</c:v>
                </c:pt>
                <c:pt idx="12">
                  <c:v>43453</c:v>
                </c:pt>
                <c:pt idx="13">
                  <c:v>43452</c:v>
                </c:pt>
                <c:pt idx="14">
                  <c:v>43451</c:v>
                </c:pt>
                <c:pt idx="15">
                  <c:v>43450</c:v>
                </c:pt>
                <c:pt idx="16">
                  <c:v>43449</c:v>
                </c:pt>
                <c:pt idx="17">
                  <c:v>43448</c:v>
                </c:pt>
                <c:pt idx="18">
                  <c:v>43447</c:v>
                </c:pt>
                <c:pt idx="19">
                  <c:v>43446</c:v>
                </c:pt>
                <c:pt idx="20">
                  <c:v>43445</c:v>
                </c:pt>
                <c:pt idx="21">
                  <c:v>43444</c:v>
                </c:pt>
                <c:pt idx="22">
                  <c:v>43443</c:v>
                </c:pt>
                <c:pt idx="23">
                  <c:v>43442</c:v>
                </c:pt>
                <c:pt idx="24">
                  <c:v>43441</c:v>
                </c:pt>
                <c:pt idx="25">
                  <c:v>43440</c:v>
                </c:pt>
                <c:pt idx="26">
                  <c:v>43439</c:v>
                </c:pt>
                <c:pt idx="27">
                  <c:v>43438</c:v>
                </c:pt>
                <c:pt idx="28">
                  <c:v>43437</c:v>
                </c:pt>
                <c:pt idx="29">
                  <c:v>43436</c:v>
                </c:pt>
                <c:pt idx="30">
                  <c:v>43435</c:v>
                </c:pt>
                <c:pt idx="31">
                  <c:v>43434</c:v>
                </c:pt>
                <c:pt idx="32">
                  <c:v>43433</c:v>
                </c:pt>
                <c:pt idx="33">
                  <c:v>43432</c:v>
                </c:pt>
                <c:pt idx="34">
                  <c:v>43431</c:v>
                </c:pt>
                <c:pt idx="35">
                  <c:v>43430</c:v>
                </c:pt>
                <c:pt idx="36">
                  <c:v>43429</c:v>
                </c:pt>
                <c:pt idx="37">
                  <c:v>43428</c:v>
                </c:pt>
                <c:pt idx="38">
                  <c:v>43427</c:v>
                </c:pt>
                <c:pt idx="39">
                  <c:v>43426</c:v>
                </c:pt>
                <c:pt idx="40">
                  <c:v>43425</c:v>
                </c:pt>
                <c:pt idx="41">
                  <c:v>43424</c:v>
                </c:pt>
                <c:pt idx="42">
                  <c:v>43423</c:v>
                </c:pt>
                <c:pt idx="43">
                  <c:v>43422</c:v>
                </c:pt>
                <c:pt idx="44">
                  <c:v>43421</c:v>
                </c:pt>
                <c:pt idx="45">
                  <c:v>43420</c:v>
                </c:pt>
                <c:pt idx="46">
                  <c:v>43419</c:v>
                </c:pt>
                <c:pt idx="47">
                  <c:v>43418</c:v>
                </c:pt>
                <c:pt idx="48">
                  <c:v>43417</c:v>
                </c:pt>
                <c:pt idx="49">
                  <c:v>43416</c:v>
                </c:pt>
                <c:pt idx="50">
                  <c:v>43415</c:v>
                </c:pt>
                <c:pt idx="51">
                  <c:v>43414</c:v>
                </c:pt>
                <c:pt idx="52">
                  <c:v>43413</c:v>
                </c:pt>
                <c:pt idx="53">
                  <c:v>43412</c:v>
                </c:pt>
                <c:pt idx="54">
                  <c:v>43411</c:v>
                </c:pt>
                <c:pt idx="55">
                  <c:v>43410</c:v>
                </c:pt>
                <c:pt idx="56">
                  <c:v>43409</c:v>
                </c:pt>
                <c:pt idx="57">
                  <c:v>43408</c:v>
                </c:pt>
                <c:pt idx="58">
                  <c:v>43407</c:v>
                </c:pt>
                <c:pt idx="59">
                  <c:v>43406</c:v>
                </c:pt>
                <c:pt idx="60">
                  <c:v>43405</c:v>
                </c:pt>
                <c:pt idx="61">
                  <c:v>43404</c:v>
                </c:pt>
                <c:pt idx="62">
                  <c:v>43403</c:v>
                </c:pt>
                <c:pt idx="63">
                  <c:v>43402</c:v>
                </c:pt>
                <c:pt idx="64">
                  <c:v>43401</c:v>
                </c:pt>
                <c:pt idx="65">
                  <c:v>43400</c:v>
                </c:pt>
                <c:pt idx="66">
                  <c:v>43399</c:v>
                </c:pt>
                <c:pt idx="67">
                  <c:v>43398</c:v>
                </c:pt>
                <c:pt idx="68">
                  <c:v>43397</c:v>
                </c:pt>
                <c:pt idx="69">
                  <c:v>43396</c:v>
                </c:pt>
                <c:pt idx="70">
                  <c:v>43395</c:v>
                </c:pt>
                <c:pt idx="71">
                  <c:v>43394</c:v>
                </c:pt>
                <c:pt idx="72">
                  <c:v>43393</c:v>
                </c:pt>
                <c:pt idx="73">
                  <c:v>43392</c:v>
                </c:pt>
                <c:pt idx="74">
                  <c:v>43391</c:v>
                </c:pt>
                <c:pt idx="75">
                  <c:v>43390</c:v>
                </c:pt>
                <c:pt idx="76">
                  <c:v>43389</c:v>
                </c:pt>
                <c:pt idx="77">
                  <c:v>43388</c:v>
                </c:pt>
                <c:pt idx="78">
                  <c:v>43387</c:v>
                </c:pt>
                <c:pt idx="79">
                  <c:v>43386</c:v>
                </c:pt>
                <c:pt idx="80">
                  <c:v>43385</c:v>
                </c:pt>
                <c:pt idx="81">
                  <c:v>43384</c:v>
                </c:pt>
                <c:pt idx="82">
                  <c:v>43383</c:v>
                </c:pt>
                <c:pt idx="83">
                  <c:v>43382</c:v>
                </c:pt>
                <c:pt idx="84">
                  <c:v>43381</c:v>
                </c:pt>
                <c:pt idx="85">
                  <c:v>43380</c:v>
                </c:pt>
                <c:pt idx="86">
                  <c:v>43379</c:v>
                </c:pt>
                <c:pt idx="87">
                  <c:v>43378</c:v>
                </c:pt>
                <c:pt idx="88">
                  <c:v>43377</c:v>
                </c:pt>
                <c:pt idx="89">
                  <c:v>43376</c:v>
                </c:pt>
                <c:pt idx="90">
                  <c:v>43375</c:v>
                </c:pt>
                <c:pt idx="91">
                  <c:v>43374</c:v>
                </c:pt>
                <c:pt idx="92">
                  <c:v>43373</c:v>
                </c:pt>
                <c:pt idx="93">
                  <c:v>43372</c:v>
                </c:pt>
                <c:pt idx="94">
                  <c:v>43371</c:v>
                </c:pt>
                <c:pt idx="95">
                  <c:v>43370</c:v>
                </c:pt>
                <c:pt idx="96">
                  <c:v>43369</c:v>
                </c:pt>
                <c:pt idx="97">
                  <c:v>43368</c:v>
                </c:pt>
                <c:pt idx="98">
                  <c:v>43367</c:v>
                </c:pt>
                <c:pt idx="99">
                  <c:v>43366</c:v>
                </c:pt>
                <c:pt idx="100">
                  <c:v>43365</c:v>
                </c:pt>
                <c:pt idx="101">
                  <c:v>43364</c:v>
                </c:pt>
                <c:pt idx="102">
                  <c:v>43363</c:v>
                </c:pt>
                <c:pt idx="103">
                  <c:v>43362</c:v>
                </c:pt>
                <c:pt idx="104">
                  <c:v>43361</c:v>
                </c:pt>
                <c:pt idx="105">
                  <c:v>43360</c:v>
                </c:pt>
                <c:pt idx="106">
                  <c:v>43359</c:v>
                </c:pt>
                <c:pt idx="107">
                  <c:v>43358</c:v>
                </c:pt>
                <c:pt idx="108">
                  <c:v>43357</c:v>
                </c:pt>
                <c:pt idx="109">
                  <c:v>43356</c:v>
                </c:pt>
                <c:pt idx="110">
                  <c:v>43355</c:v>
                </c:pt>
                <c:pt idx="111">
                  <c:v>43354</c:v>
                </c:pt>
                <c:pt idx="112">
                  <c:v>43353</c:v>
                </c:pt>
                <c:pt idx="113">
                  <c:v>43352</c:v>
                </c:pt>
                <c:pt idx="114">
                  <c:v>43351</c:v>
                </c:pt>
                <c:pt idx="115">
                  <c:v>43350</c:v>
                </c:pt>
                <c:pt idx="116">
                  <c:v>43349</c:v>
                </c:pt>
                <c:pt idx="117">
                  <c:v>43348</c:v>
                </c:pt>
                <c:pt idx="118">
                  <c:v>43347</c:v>
                </c:pt>
                <c:pt idx="119">
                  <c:v>43346</c:v>
                </c:pt>
                <c:pt idx="120">
                  <c:v>43345</c:v>
                </c:pt>
                <c:pt idx="121">
                  <c:v>43344</c:v>
                </c:pt>
                <c:pt idx="122">
                  <c:v>43343</c:v>
                </c:pt>
                <c:pt idx="123">
                  <c:v>43342</c:v>
                </c:pt>
                <c:pt idx="124">
                  <c:v>43341</c:v>
                </c:pt>
                <c:pt idx="125">
                  <c:v>43340</c:v>
                </c:pt>
                <c:pt idx="126">
                  <c:v>43339</c:v>
                </c:pt>
                <c:pt idx="127">
                  <c:v>43338</c:v>
                </c:pt>
                <c:pt idx="128">
                  <c:v>43337</c:v>
                </c:pt>
                <c:pt idx="129">
                  <c:v>43336</c:v>
                </c:pt>
                <c:pt idx="130">
                  <c:v>43335</c:v>
                </c:pt>
                <c:pt idx="131">
                  <c:v>43334</c:v>
                </c:pt>
                <c:pt idx="132">
                  <c:v>43333</c:v>
                </c:pt>
                <c:pt idx="133">
                  <c:v>43332</c:v>
                </c:pt>
                <c:pt idx="134">
                  <c:v>43331</c:v>
                </c:pt>
                <c:pt idx="135">
                  <c:v>43330</c:v>
                </c:pt>
                <c:pt idx="136">
                  <c:v>43329</c:v>
                </c:pt>
                <c:pt idx="137">
                  <c:v>43328</c:v>
                </c:pt>
                <c:pt idx="138">
                  <c:v>43327</c:v>
                </c:pt>
                <c:pt idx="139">
                  <c:v>43326</c:v>
                </c:pt>
                <c:pt idx="140">
                  <c:v>43325</c:v>
                </c:pt>
                <c:pt idx="141">
                  <c:v>43324</c:v>
                </c:pt>
                <c:pt idx="142">
                  <c:v>43323</c:v>
                </c:pt>
                <c:pt idx="143">
                  <c:v>43322</c:v>
                </c:pt>
                <c:pt idx="144">
                  <c:v>43321</c:v>
                </c:pt>
                <c:pt idx="145">
                  <c:v>43320</c:v>
                </c:pt>
                <c:pt idx="146">
                  <c:v>43319</c:v>
                </c:pt>
                <c:pt idx="147">
                  <c:v>43318</c:v>
                </c:pt>
                <c:pt idx="148">
                  <c:v>43317</c:v>
                </c:pt>
                <c:pt idx="149">
                  <c:v>43316</c:v>
                </c:pt>
                <c:pt idx="150">
                  <c:v>43315</c:v>
                </c:pt>
                <c:pt idx="151">
                  <c:v>43314</c:v>
                </c:pt>
                <c:pt idx="152">
                  <c:v>43313</c:v>
                </c:pt>
                <c:pt idx="153">
                  <c:v>43312</c:v>
                </c:pt>
                <c:pt idx="154">
                  <c:v>43311</c:v>
                </c:pt>
                <c:pt idx="155">
                  <c:v>43310</c:v>
                </c:pt>
                <c:pt idx="156">
                  <c:v>43309</c:v>
                </c:pt>
                <c:pt idx="157">
                  <c:v>43308</c:v>
                </c:pt>
                <c:pt idx="158">
                  <c:v>43307</c:v>
                </c:pt>
                <c:pt idx="159">
                  <c:v>43306</c:v>
                </c:pt>
                <c:pt idx="160">
                  <c:v>43305</c:v>
                </c:pt>
                <c:pt idx="161">
                  <c:v>43304</c:v>
                </c:pt>
                <c:pt idx="162">
                  <c:v>43303</c:v>
                </c:pt>
                <c:pt idx="163">
                  <c:v>43302</c:v>
                </c:pt>
                <c:pt idx="164">
                  <c:v>43301</c:v>
                </c:pt>
                <c:pt idx="165">
                  <c:v>43300</c:v>
                </c:pt>
                <c:pt idx="166">
                  <c:v>43299</c:v>
                </c:pt>
                <c:pt idx="167">
                  <c:v>43298</c:v>
                </c:pt>
                <c:pt idx="168">
                  <c:v>43297</c:v>
                </c:pt>
                <c:pt idx="169">
                  <c:v>43296</c:v>
                </c:pt>
                <c:pt idx="170">
                  <c:v>43295</c:v>
                </c:pt>
                <c:pt idx="171">
                  <c:v>43294</c:v>
                </c:pt>
                <c:pt idx="172">
                  <c:v>43293</c:v>
                </c:pt>
                <c:pt idx="173">
                  <c:v>43292</c:v>
                </c:pt>
                <c:pt idx="174">
                  <c:v>43291</c:v>
                </c:pt>
                <c:pt idx="175">
                  <c:v>43290</c:v>
                </c:pt>
                <c:pt idx="176">
                  <c:v>43289</c:v>
                </c:pt>
                <c:pt idx="177">
                  <c:v>43288</c:v>
                </c:pt>
                <c:pt idx="178">
                  <c:v>43287</c:v>
                </c:pt>
                <c:pt idx="179">
                  <c:v>43286</c:v>
                </c:pt>
                <c:pt idx="180">
                  <c:v>43285</c:v>
                </c:pt>
                <c:pt idx="181">
                  <c:v>43284</c:v>
                </c:pt>
                <c:pt idx="182">
                  <c:v>43283</c:v>
                </c:pt>
                <c:pt idx="183">
                  <c:v>43282</c:v>
                </c:pt>
                <c:pt idx="184">
                  <c:v>43281</c:v>
                </c:pt>
                <c:pt idx="185">
                  <c:v>43280</c:v>
                </c:pt>
                <c:pt idx="186">
                  <c:v>43279</c:v>
                </c:pt>
                <c:pt idx="187">
                  <c:v>43278</c:v>
                </c:pt>
                <c:pt idx="188">
                  <c:v>43277</c:v>
                </c:pt>
                <c:pt idx="189">
                  <c:v>43276</c:v>
                </c:pt>
                <c:pt idx="190">
                  <c:v>43275</c:v>
                </c:pt>
                <c:pt idx="191">
                  <c:v>43274</c:v>
                </c:pt>
                <c:pt idx="192">
                  <c:v>43273</c:v>
                </c:pt>
                <c:pt idx="193">
                  <c:v>43272</c:v>
                </c:pt>
                <c:pt idx="194">
                  <c:v>43271</c:v>
                </c:pt>
                <c:pt idx="195">
                  <c:v>43270</c:v>
                </c:pt>
                <c:pt idx="196">
                  <c:v>43269</c:v>
                </c:pt>
                <c:pt idx="197">
                  <c:v>43268</c:v>
                </c:pt>
                <c:pt idx="198">
                  <c:v>43267</c:v>
                </c:pt>
                <c:pt idx="199">
                  <c:v>43266</c:v>
                </c:pt>
                <c:pt idx="200">
                  <c:v>43265</c:v>
                </c:pt>
                <c:pt idx="201">
                  <c:v>43264</c:v>
                </c:pt>
                <c:pt idx="202">
                  <c:v>43263</c:v>
                </c:pt>
                <c:pt idx="203">
                  <c:v>43262</c:v>
                </c:pt>
                <c:pt idx="204">
                  <c:v>43261</c:v>
                </c:pt>
                <c:pt idx="205">
                  <c:v>43260</c:v>
                </c:pt>
                <c:pt idx="206">
                  <c:v>43259</c:v>
                </c:pt>
                <c:pt idx="207">
                  <c:v>43258</c:v>
                </c:pt>
                <c:pt idx="208">
                  <c:v>43257</c:v>
                </c:pt>
                <c:pt idx="209">
                  <c:v>43256</c:v>
                </c:pt>
                <c:pt idx="210">
                  <c:v>43255</c:v>
                </c:pt>
                <c:pt idx="211">
                  <c:v>43254</c:v>
                </c:pt>
                <c:pt idx="212">
                  <c:v>43253</c:v>
                </c:pt>
                <c:pt idx="213">
                  <c:v>43252</c:v>
                </c:pt>
                <c:pt idx="214">
                  <c:v>43251</c:v>
                </c:pt>
                <c:pt idx="215">
                  <c:v>43250</c:v>
                </c:pt>
                <c:pt idx="216">
                  <c:v>43249</c:v>
                </c:pt>
                <c:pt idx="217">
                  <c:v>43248</c:v>
                </c:pt>
                <c:pt idx="218">
                  <c:v>43247</c:v>
                </c:pt>
                <c:pt idx="219">
                  <c:v>43246</c:v>
                </c:pt>
                <c:pt idx="220">
                  <c:v>43245</c:v>
                </c:pt>
                <c:pt idx="221">
                  <c:v>43244</c:v>
                </c:pt>
                <c:pt idx="222">
                  <c:v>43243</c:v>
                </c:pt>
                <c:pt idx="223">
                  <c:v>43242</c:v>
                </c:pt>
                <c:pt idx="224">
                  <c:v>43241</c:v>
                </c:pt>
                <c:pt idx="225">
                  <c:v>43240</c:v>
                </c:pt>
                <c:pt idx="226">
                  <c:v>43239</c:v>
                </c:pt>
                <c:pt idx="227">
                  <c:v>43238</c:v>
                </c:pt>
                <c:pt idx="228">
                  <c:v>43237</c:v>
                </c:pt>
                <c:pt idx="229">
                  <c:v>43236</c:v>
                </c:pt>
                <c:pt idx="230">
                  <c:v>43235</c:v>
                </c:pt>
                <c:pt idx="231">
                  <c:v>43234</c:v>
                </c:pt>
                <c:pt idx="232">
                  <c:v>43233</c:v>
                </c:pt>
                <c:pt idx="233">
                  <c:v>43232</c:v>
                </c:pt>
                <c:pt idx="234">
                  <c:v>43231</c:v>
                </c:pt>
                <c:pt idx="235">
                  <c:v>43230</c:v>
                </c:pt>
                <c:pt idx="236">
                  <c:v>43229</c:v>
                </c:pt>
                <c:pt idx="237">
                  <c:v>43228</c:v>
                </c:pt>
                <c:pt idx="238">
                  <c:v>43227</c:v>
                </c:pt>
                <c:pt idx="239">
                  <c:v>43226</c:v>
                </c:pt>
                <c:pt idx="240">
                  <c:v>43225</c:v>
                </c:pt>
                <c:pt idx="241">
                  <c:v>43224</c:v>
                </c:pt>
                <c:pt idx="242">
                  <c:v>43223</c:v>
                </c:pt>
                <c:pt idx="243">
                  <c:v>43222</c:v>
                </c:pt>
                <c:pt idx="244">
                  <c:v>43221</c:v>
                </c:pt>
                <c:pt idx="245">
                  <c:v>43220</c:v>
                </c:pt>
                <c:pt idx="246">
                  <c:v>43219</c:v>
                </c:pt>
                <c:pt idx="247">
                  <c:v>43218</c:v>
                </c:pt>
                <c:pt idx="248">
                  <c:v>43217</c:v>
                </c:pt>
                <c:pt idx="249">
                  <c:v>43216</c:v>
                </c:pt>
                <c:pt idx="250">
                  <c:v>43215</c:v>
                </c:pt>
                <c:pt idx="251">
                  <c:v>43214</c:v>
                </c:pt>
                <c:pt idx="252">
                  <c:v>43213</c:v>
                </c:pt>
                <c:pt idx="253">
                  <c:v>43212</c:v>
                </c:pt>
                <c:pt idx="254">
                  <c:v>43211</c:v>
                </c:pt>
                <c:pt idx="255">
                  <c:v>43210</c:v>
                </c:pt>
                <c:pt idx="256">
                  <c:v>43209</c:v>
                </c:pt>
                <c:pt idx="257">
                  <c:v>43208</c:v>
                </c:pt>
                <c:pt idx="258">
                  <c:v>43207</c:v>
                </c:pt>
                <c:pt idx="259">
                  <c:v>43206</c:v>
                </c:pt>
                <c:pt idx="260">
                  <c:v>43205</c:v>
                </c:pt>
                <c:pt idx="261">
                  <c:v>43204</c:v>
                </c:pt>
                <c:pt idx="262">
                  <c:v>43203</c:v>
                </c:pt>
                <c:pt idx="263">
                  <c:v>43202</c:v>
                </c:pt>
                <c:pt idx="264">
                  <c:v>43201</c:v>
                </c:pt>
                <c:pt idx="265">
                  <c:v>43200</c:v>
                </c:pt>
                <c:pt idx="266">
                  <c:v>43199</c:v>
                </c:pt>
                <c:pt idx="267">
                  <c:v>43198</c:v>
                </c:pt>
                <c:pt idx="268">
                  <c:v>43197</c:v>
                </c:pt>
                <c:pt idx="269">
                  <c:v>43196</c:v>
                </c:pt>
                <c:pt idx="270">
                  <c:v>43195</c:v>
                </c:pt>
                <c:pt idx="271">
                  <c:v>43194</c:v>
                </c:pt>
                <c:pt idx="272">
                  <c:v>43193</c:v>
                </c:pt>
                <c:pt idx="273">
                  <c:v>43192</c:v>
                </c:pt>
                <c:pt idx="274">
                  <c:v>43191</c:v>
                </c:pt>
                <c:pt idx="275">
                  <c:v>43190</c:v>
                </c:pt>
                <c:pt idx="276">
                  <c:v>43189</c:v>
                </c:pt>
                <c:pt idx="277">
                  <c:v>43188</c:v>
                </c:pt>
                <c:pt idx="278">
                  <c:v>43187</c:v>
                </c:pt>
                <c:pt idx="279">
                  <c:v>43186</c:v>
                </c:pt>
                <c:pt idx="280">
                  <c:v>43185</c:v>
                </c:pt>
                <c:pt idx="281">
                  <c:v>43184</c:v>
                </c:pt>
                <c:pt idx="282">
                  <c:v>43183</c:v>
                </c:pt>
                <c:pt idx="283">
                  <c:v>43182</c:v>
                </c:pt>
                <c:pt idx="284">
                  <c:v>43181</c:v>
                </c:pt>
                <c:pt idx="285">
                  <c:v>43180</c:v>
                </c:pt>
                <c:pt idx="286">
                  <c:v>43179</c:v>
                </c:pt>
                <c:pt idx="287">
                  <c:v>43178</c:v>
                </c:pt>
                <c:pt idx="288">
                  <c:v>43177</c:v>
                </c:pt>
                <c:pt idx="289">
                  <c:v>43176</c:v>
                </c:pt>
                <c:pt idx="290">
                  <c:v>43175</c:v>
                </c:pt>
                <c:pt idx="291">
                  <c:v>43174</c:v>
                </c:pt>
                <c:pt idx="292">
                  <c:v>43173</c:v>
                </c:pt>
                <c:pt idx="293">
                  <c:v>43172</c:v>
                </c:pt>
                <c:pt idx="294">
                  <c:v>43171</c:v>
                </c:pt>
                <c:pt idx="295">
                  <c:v>43170</c:v>
                </c:pt>
                <c:pt idx="296">
                  <c:v>43169</c:v>
                </c:pt>
                <c:pt idx="297">
                  <c:v>43168</c:v>
                </c:pt>
                <c:pt idx="298">
                  <c:v>43167</c:v>
                </c:pt>
                <c:pt idx="299">
                  <c:v>43166</c:v>
                </c:pt>
                <c:pt idx="300">
                  <c:v>43165</c:v>
                </c:pt>
                <c:pt idx="301">
                  <c:v>43164</c:v>
                </c:pt>
                <c:pt idx="302">
                  <c:v>43163</c:v>
                </c:pt>
                <c:pt idx="303">
                  <c:v>43162</c:v>
                </c:pt>
                <c:pt idx="304">
                  <c:v>43161</c:v>
                </c:pt>
                <c:pt idx="305">
                  <c:v>43160</c:v>
                </c:pt>
                <c:pt idx="306">
                  <c:v>43159</c:v>
                </c:pt>
                <c:pt idx="307">
                  <c:v>43158</c:v>
                </c:pt>
                <c:pt idx="308">
                  <c:v>43157</c:v>
                </c:pt>
                <c:pt idx="309">
                  <c:v>43156</c:v>
                </c:pt>
                <c:pt idx="310">
                  <c:v>43155</c:v>
                </c:pt>
                <c:pt idx="311">
                  <c:v>43154</c:v>
                </c:pt>
                <c:pt idx="312">
                  <c:v>43153</c:v>
                </c:pt>
                <c:pt idx="313">
                  <c:v>43152</c:v>
                </c:pt>
                <c:pt idx="314">
                  <c:v>43151</c:v>
                </c:pt>
                <c:pt idx="315">
                  <c:v>43150</c:v>
                </c:pt>
                <c:pt idx="316">
                  <c:v>43149</c:v>
                </c:pt>
                <c:pt idx="317">
                  <c:v>43148</c:v>
                </c:pt>
                <c:pt idx="318">
                  <c:v>43147</c:v>
                </c:pt>
                <c:pt idx="319">
                  <c:v>43146</c:v>
                </c:pt>
                <c:pt idx="320">
                  <c:v>43145</c:v>
                </c:pt>
                <c:pt idx="321">
                  <c:v>43144</c:v>
                </c:pt>
                <c:pt idx="322">
                  <c:v>43143</c:v>
                </c:pt>
                <c:pt idx="323">
                  <c:v>43142</c:v>
                </c:pt>
                <c:pt idx="324">
                  <c:v>43141</c:v>
                </c:pt>
                <c:pt idx="325">
                  <c:v>43140</c:v>
                </c:pt>
                <c:pt idx="326">
                  <c:v>43139</c:v>
                </c:pt>
                <c:pt idx="327">
                  <c:v>43138</c:v>
                </c:pt>
                <c:pt idx="328">
                  <c:v>43137</c:v>
                </c:pt>
                <c:pt idx="329">
                  <c:v>43136</c:v>
                </c:pt>
                <c:pt idx="330">
                  <c:v>43135</c:v>
                </c:pt>
                <c:pt idx="331">
                  <c:v>43134</c:v>
                </c:pt>
                <c:pt idx="332">
                  <c:v>43133</c:v>
                </c:pt>
                <c:pt idx="333">
                  <c:v>43132</c:v>
                </c:pt>
                <c:pt idx="334">
                  <c:v>43131</c:v>
                </c:pt>
                <c:pt idx="335">
                  <c:v>43130</c:v>
                </c:pt>
                <c:pt idx="336">
                  <c:v>43129</c:v>
                </c:pt>
                <c:pt idx="337">
                  <c:v>43128</c:v>
                </c:pt>
                <c:pt idx="338">
                  <c:v>43127</c:v>
                </c:pt>
                <c:pt idx="339">
                  <c:v>43126</c:v>
                </c:pt>
                <c:pt idx="340">
                  <c:v>43125</c:v>
                </c:pt>
                <c:pt idx="341">
                  <c:v>43124</c:v>
                </c:pt>
                <c:pt idx="342">
                  <c:v>43123</c:v>
                </c:pt>
                <c:pt idx="343">
                  <c:v>43122</c:v>
                </c:pt>
                <c:pt idx="344">
                  <c:v>43121</c:v>
                </c:pt>
                <c:pt idx="345">
                  <c:v>43120</c:v>
                </c:pt>
                <c:pt idx="346">
                  <c:v>43119</c:v>
                </c:pt>
                <c:pt idx="347">
                  <c:v>43118</c:v>
                </c:pt>
                <c:pt idx="348">
                  <c:v>43117</c:v>
                </c:pt>
                <c:pt idx="349">
                  <c:v>43116</c:v>
                </c:pt>
                <c:pt idx="350">
                  <c:v>43115</c:v>
                </c:pt>
                <c:pt idx="351">
                  <c:v>43114</c:v>
                </c:pt>
                <c:pt idx="352">
                  <c:v>43113</c:v>
                </c:pt>
                <c:pt idx="353">
                  <c:v>43112</c:v>
                </c:pt>
                <c:pt idx="354">
                  <c:v>43111</c:v>
                </c:pt>
                <c:pt idx="355">
                  <c:v>43110</c:v>
                </c:pt>
                <c:pt idx="356">
                  <c:v>43109</c:v>
                </c:pt>
                <c:pt idx="357">
                  <c:v>43108</c:v>
                </c:pt>
                <c:pt idx="358">
                  <c:v>43107</c:v>
                </c:pt>
                <c:pt idx="359">
                  <c:v>43106</c:v>
                </c:pt>
                <c:pt idx="360">
                  <c:v>43105</c:v>
                </c:pt>
                <c:pt idx="361">
                  <c:v>43104</c:v>
                </c:pt>
                <c:pt idx="362">
                  <c:v>43103</c:v>
                </c:pt>
                <c:pt idx="363">
                  <c:v>43102</c:v>
                </c:pt>
                <c:pt idx="364">
                  <c:v>43101</c:v>
                </c:pt>
                <c:pt idx="365">
                  <c:v>43100</c:v>
                </c:pt>
                <c:pt idx="366">
                  <c:v>43099</c:v>
                </c:pt>
                <c:pt idx="367">
                  <c:v>43098</c:v>
                </c:pt>
                <c:pt idx="368">
                  <c:v>43097</c:v>
                </c:pt>
                <c:pt idx="369">
                  <c:v>43096</c:v>
                </c:pt>
                <c:pt idx="370">
                  <c:v>43095</c:v>
                </c:pt>
                <c:pt idx="371">
                  <c:v>43094</c:v>
                </c:pt>
                <c:pt idx="372">
                  <c:v>43093</c:v>
                </c:pt>
                <c:pt idx="373">
                  <c:v>43092</c:v>
                </c:pt>
                <c:pt idx="374">
                  <c:v>43091</c:v>
                </c:pt>
                <c:pt idx="375">
                  <c:v>43090</c:v>
                </c:pt>
                <c:pt idx="376">
                  <c:v>43089</c:v>
                </c:pt>
                <c:pt idx="377">
                  <c:v>43088</c:v>
                </c:pt>
                <c:pt idx="378">
                  <c:v>43087</c:v>
                </c:pt>
                <c:pt idx="379">
                  <c:v>43086</c:v>
                </c:pt>
                <c:pt idx="380">
                  <c:v>43085</c:v>
                </c:pt>
                <c:pt idx="381">
                  <c:v>43084</c:v>
                </c:pt>
                <c:pt idx="382">
                  <c:v>43083</c:v>
                </c:pt>
                <c:pt idx="383">
                  <c:v>43082</c:v>
                </c:pt>
                <c:pt idx="384">
                  <c:v>43081</c:v>
                </c:pt>
                <c:pt idx="385">
                  <c:v>43080</c:v>
                </c:pt>
                <c:pt idx="386">
                  <c:v>43079</c:v>
                </c:pt>
                <c:pt idx="387">
                  <c:v>43078</c:v>
                </c:pt>
                <c:pt idx="388">
                  <c:v>43077</c:v>
                </c:pt>
                <c:pt idx="389">
                  <c:v>43076</c:v>
                </c:pt>
                <c:pt idx="390">
                  <c:v>43075</c:v>
                </c:pt>
                <c:pt idx="391">
                  <c:v>43074</c:v>
                </c:pt>
                <c:pt idx="392">
                  <c:v>43073</c:v>
                </c:pt>
                <c:pt idx="393">
                  <c:v>43072</c:v>
                </c:pt>
                <c:pt idx="394">
                  <c:v>43071</c:v>
                </c:pt>
                <c:pt idx="395">
                  <c:v>43070</c:v>
                </c:pt>
                <c:pt idx="396">
                  <c:v>43069</c:v>
                </c:pt>
                <c:pt idx="397">
                  <c:v>43068</c:v>
                </c:pt>
                <c:pt idx="398">
                  <c:v>43067</c:v>
                </c:pt>
                <c:pt idx="399">
                  <c:v>43066</c:v>
                </c:pt>
                <c:pt idx="400">
                  <c:v>43065</c:v>
                </c:pt>
                <c:pt idx="401">
                  <c:v>43064</c:v>
                </c:pt>
                <c:pt idx="402">
                  <c:v>43063</c:v>
                </c:pt>
                <c:pt idx="403">
                  <c:v>43062</c:v>
                </c:pt>
                <c:pt idx="404">
                  <c:v>43061</c:v>
                </c:pt>
                <c:pt idx="405">
                  <c:v>43060</c:v>
                </c:pt>
                <c:pt idx="406">
                  <c:v>43059</c:v>
                </c:pt>
                <c:pt idx="407">
                  <c:v>43058</c:v>
                </c:pt>
                <c:pt idx="408">
                  <c:v>43057</c:v>
                </c:pt>
                <c:pt idx="409">
                  <c:v>43056</c:v>
                </c:pt>
                <c:pt idx="410">
                  <c:v>43055</c:v>
                </c:pt>
                <c:pt idx="411">
                  <c:v>43054</c:v>
                </c:pt>
                <c:pt idx="412">
                  <c:v>43053</c:v>
                </c:pt>
                <c:pt idx="413">
                  <c:v>43052</c:v>
                </c:pt>
                <c:pt idx="414">
                  <c:v>43051</c:v>
                </c:pt>
                <c:pt idx="415">
                  <c:v>43050</c:v>
                </c:pt>
                <c:pt idx="416">
                  <c:v>43049</c:v>
                </c:pt>
                <c:pt idx="417">
                  <c:v>43048</c:v>
                </c:pt>
                <c:pt idx="418">
                  <c:v>43047</c:v>
                </c:pt>
                <c:pt idx="419">
                  <c:v>43046</c:v>
                </c:pt>
                <c:pt idx="420">
                  <c:v>43045</c:v>
                </c:pt>
                <c:pt idx="421">
                  <c:v>43044</c:v>
                </c:pt>
                <c:pt idx="422">
                  <c:v>43043</c:v>
                </c:pt>
                <c:pt idx="423">
                  <c:v>43042</c:v>
                </c:pt>
                <c:pt idx="424">
                  <c:v>43041</c:v>
                </c:pt>
                <c:pt idx="425">
                  <c:v>43040</c:v>
                </c:pt>
                <c:pt idx="426">
                  <c:v>43039</c:v>
                </c:pt>
                <c:pt idx="427">
                  <c:v>43038</c:v>
                </c:pt>
                <c:pt idx="428">
                  <c:v>43037</c:v>
                </c:pt>
                <c:pt idx="429">
                  <c:v>43036</c:v>
                </c:pt>
                <c:pt idx="430">
                  <c:v>43035</c:v>
                </c:pt>
                <c:pt idx="431">
                  <c:v>43034</c:v>
                </c:pt>
                <c:pt idx="432">
                  <c:v>43033</c:v>
                </c:pt>
                <c:pt idx="433">
                  <c:v>43032</c:v>
                </c:pt>
                <c:pt idx="434">
                  <c:v>43031</c:v>
                </c:pt>
                <c:pt idx="435">
                  <c:v>43030</c:v>
                </c:pt>
                <c:pt idx="436">
                  <c:v>43029</c:v>
                </c:pt>
                <c:pt idx="437">
                  <c:v>43028</c:v>
                </c:pt>
                <c:pt idx="438">
                  <c:v>43027</c:v>
                </c:pt>
                <c:pt idx="439">
                  <c:v>43026</c:v>
                </c:pt>
                <c:pt idx="440">
                  <c:v>43025</c:v>
                </c:pt>
                <c:pt idx="441">
                  <c:v>43024</c:v>
                </c:pt>
                <c:pt idx="442">
                  <c:v>43023</c:v>
                </c:pt>
                <c:pt idx="443">
                  <c:v>43022</c:v>
                </c:pt>
                <c:pt idx="444">
                  <c:v>43021</c:v>
                </c:pt>
                <c:pt idx="445">
                  <c:v>43020</c:v>
                </c:pt>
                <c:pt idx="446">
                  <c:v>43019</c:v>
                </c:pt>
                <c:pt idx="447">
                  <c:v>43018</c:v>
                </c:pt>
                <c:pt idx="448">
                  <c:v>43017</c:v>
                </c:pt>
                <c:pt idx="449">
                  <c:v>43016</c:v>
                </c:pt>
                <c:pt idx="450">
                  <c:v>43015</c:v>
                </c:pt>
                <c:pt idx="451">
                  <c:v>43014</c:v>
                </c:pt>
                <c:pt idx="452">
                  <c:v>43013</c:v>
                </c:pt>
                <c:pt idx="453">
                  <c:v>43012</c:v>
                </c:pt>
                <c:pt idx="454">
                  <c:v>43011</c:v>
                </c:pt>
                <c:pt idx="455">
                  <c:v>43010</c:v>
                </c:pt>
                <c:pt idx="456">
                  <c:v>43009</c:v>
                </c:pt>
                <c:pt idx="457">
                  <c:v>43008</c:v>
                </c:pt>
                <c:pt idx="458">
                  <c:v>43007</c:v>
                </c:pt>
                <c:pt idx="459">
                  <c:v>43006</c:v>
                </c:pt>
                <c:pt idx="460">
                  <c:v>43005</c:v>
                </c:pt>
                <c:pt idx="461">
                  <c:v>43004</c:v>
                </c:pt>
                <c:pt idx="462">
                  <c:v>43003</c:v>
                </c:pt>
                <c:pt idx="463">
                  <c:v>43002</c:v>
                </c:pt>
                <c:pt idx="464">
                  <c:v>43001</c:v>
                </c:pt>
                <c:pt idx="465">
                  <c:v>43000</c:v>
                </c:pt>
                <c:pt idx="466">
                  <c:v>42999</c:v>
                </c:pt>
                <c:pt idx="467">
                  <c:v>42998</c:v>
                </c:pt>
                <c:pt idx="468">
                  <c:v>42997</c:v>
                </c:pt>
                <c:pt idx="469">
                  <c:v>42996</c:v>
                </c:pt>
                <c:pt idx="470">
                  <c:v>42995</c:v>
                </c:pt>
                <c:pt idx="471">
                  <c:v>42994</c:v>
                </c:pt>
                <c:pt idx="472">
                  <c:v>42993</c:v>
                </c:pt>
                <c:pt idx="473">
                  <c:v>42992</c:v>
                </c:pt>
                <c:pt idx="474">
                  <c:v>42991</c:v>
                </c:pt>
                <c:pt idx="475">
                  <c:v>42990</c:v>
                </c:pt>
                <c:pt idx="476">
                  <c:v>42989</c:v>
                </c:pt>
                <c:pt idx="477">
                  <c:v>42988</c:v>
                </c:pt>
                <c:pt idx="478">
                  <c:v>42987</c:v>
                </c:pt>
                <c:pt idx="479">
                  <c:v>42986</c:v>
                </c:pt>
                <c:pt idx="480">
                  <c:v>42985</c:v>
                </c:pt>
                <c:pt idx="481">
                  <c:v>42984</c:v>
                </c:pt>
                <c:pt idx="482">
                  <c:v>42983</c:v>
                </c:pt>
                <c:pt idx="483">
                  <c:v>42982</c:v>
                </c:pt>
                <c:pt idx="484">
                  <c:v>42981</c:v>
                </c:pt>
                <c:pt idx="485">
                  <c:v>42980</c:v>
                </c:pt>
                <c:pt idx="486">
                  <c:v>42979</c:v>
                </c:pt>
                <c:pt idx="487">
                  <c:v>42978</c:v>
                </c:pt>
                <c:pt idx="488">
                  <c:v>42977</c:v>
                </c:pt>
                <c:pt idx="489">
                  <c:v>42976</c:v>
                </c:pt>
                <c:pt idx="490">
                  <c:v>42975</c:v>
                </c:pt>
                <c:pt idx="491">
                  <c:v>42974</c:v>
                </c:pt>
                <c:pt idx="492">
                  <c:v>42973</c:v>
                </c:pt>
                <c:pt idx="493">
                  <c:v>42972</c:v>
                </c:pt>
                <c:pt idx="494">
                  <c:v>42971</c:v>
                </c:pt>
                <c:pt idx="495">
                  <c:v>42970</c:v>
                </c:pt>
                <c:pt idx="496">
                  <c:v>42969</c:v>
                </c:pt>
                <c:pt idx="497">
                  <c:v>42968</c:v>
                </c:pt>
                <c:pt idx="498">
                  <c:v>42967</c:v>
                </c:pt>
                <c:pt idx="499">
                  <c:v>42966</c:v>
                </c:pt>
                <c:pt idx="500">
                  <c:v>42965</c:v>
                </c:pt>
                <c:pt idx="501">
                  <c:v>42964</c:v>
                </c:pt>
                <c:pt idx="502">
                  <c:v>42963</c:v>
                </c:pt>
                <c:pt idx="503">
                  <c:v>42962</c:v>
                </c:pt>
                <c:pt idx="504">
                  <c:v>42961</c:v>
                </c:pt>
                <c:pt idx="505">
                  <c:v>42960</c:v>
                </c:pt>
                <c:pt idx="506">
                  <c:v>42959</c:v>
                </c:pt>
                <c:pt idx="507">
                  <c:v>42958</c:v>
                </c:pt>
                <c:pt idx="508">
                  <c:v>42957</c:v>
                </c:pt>
                <c:pt idx="509">
                  <c:v>42956</c:v>
                </c:pt>
                <c:pt idx="510">
                  <c:v>42955</c:v>
                </c:pt>
                <c:pt idx="511">
                  <c:v>42954</c:v>
                </c:pt>
                <c:pt idx="512">
                  <c:v>42953</c:v>
                </c:pt>
                <c:pt idx="513">
                  <c:v>42952</c:v>
                </c:pt>
                <c:pt idx="514">
                  <c:v>42951</c:v>
                </c:pt>
                <c:pt idx="515">
                  <c:v>42950</c:v>
                </c:pt>
                <c:pt idx="516">
                  <c:v>42949</c:v>
                </c:pt>
                <c:pt idx="517">
                  <c:v>42948</c:v>
                </c:pt>
                <c:pt idx="518">
                  <c:v>42947</c:v>
                </c:pt>
                <c:pt idx="519">
                  <c:v>42946</c:v>
                </c:pt>
                <c:pt idx="520">
                  <c:v>42945</c:v>
                </c:pt>
                <c:pt idx="521">
                  <c:v>42944</c:v>
                </c:pt>
                <c:pt idx="522">
                  <c:v>42943</c:v>
                </c:pt>
                <c:pt idx="523">
                  <c:v>42942</c:v>
                </c:pt>
                <c:pt idx="524">
                  <c:v>42941</c:v>
                </c:pt>
                <c:pt idx="525">
                  <c:v>42940</c:v>
                </c:pt>
                <c:pt idx="526">
                  <c:v>42939</c:v>
                </c:pt>
                <c:pt idx="527">
                  <c:v>42938</c:v>
                </c:pt>
                <c:pt idx="528">
                  <c:v>42937</c:v>
                </c:pt>
                <c:pt idx="529">
                  <c:v>42936</c:v>
                </c:pt>
                <c:pt idx="530">
                  <c:v>42935</c:v>
                </c:pt>
                <c:pt idx="531">
                  <c:v>42934</c:v>
                </c:pt>
                <c:pt idx="532">
                  <c:v>42933</c:v>
                </c:pt>
                <c:pt idx="533">
                  <c:v>42932</c:v>
                </c:pt>
                <c:pt idx="534">
                  <c:v>42931</c:v>
                </c:pt>
                <c:pt idx="535">
                  <c:v>42930</c:v>
                </c:pt>
                <c:pt idx="536">
                  <c:v>42929</c:v>
                </c:pt>
                <c:pt idx="537">
                  <c:v>42928</c:v>
                </c:pt>
                <c:pt idx="538">
                  <c:v>42927</c:v>
                </c:pt>
                <c:pt idx="539">
                  <c:v>42926</c:v>
                </c:pt>
                <c:pt idx="540">
                  <c:v>42925</c:v>
                </c:pt>
                <c:pt idx="541">
                  <c:v>42924</c:v>
                </c:pt>
                <c:pt idx="542">
                  <c:v>42923</c:v>
                </c:pt>
                <c:pt idx="543">
                  <c:v>42922</c:v>
                </c:pt>
                <c:pt idx="544">
                  <c:v>42921</c:v>
                </c:pt>
                <c:pt idx="545">
                  <c:v>42920</c:v>
                </c:pt>
                <c:pt idx="546">
                  <c:v>42919</c:v>
                </c:pt>
                <c:pt idx="547">
                  <c:v>42918</c:v>
                </c:pt>
                <c:pt idx="548">
                  <c:v>42917</c:v>
                </c:pt>
                <c:pt idx="549">
                  <c:v>42916</c:v>
                </c:pt>
                <c:pt idx="550">
                  <c:v>42915</c:v>
                </c:pt>
                <c:pt idx="551">
                  <c:v>42914</c:v>
                </c:pt>
                <c:pt idx="552">
                  <c:v>42913</c:v>
                </c:pt>
                <c:pt idx="553">
                  <c:v>42912</c:v>
                </c:pt>
                <c:pt idx="554">
                  <c:v>42911</c:v>
                </c:pt>
                <c:pt idx="555">
                  <c:v>42910</c:v>
                </c:pt>
                <c:pt idx="556">
                  <c:v>42909</c:v>
                </c:pt>
                <c:pt idx="557">
                  <c:v>42908</c:v>
                </c:pt>
                <c:pt idx="558">
                  <c:v>42907</c:v>
                </c:pt>
                <c:pt idx="559">
                  <c:v>42906</c:v>
                </c:pt>
                <c:pt idx="560">
                  <c:v>42905</c:v>
                </c:pt>
                <c:pt idx="561">
                  <c:v>42904</c:v>
                </c:pt>
                <c:pt idx="562">
                  <c:v>42903</c:v>
                </c:pt>
                <c:pt idx="563">
                  <c:v>42902</c:v>
                </c:pt>
                <c:pt idx="564">
                  <c:v>42901</c:v>
                </c:pt>
                <c:pt idx="565">
                  <c:v>42900</c:v>
                </c:pt>
                <c:pt idx="566">
                  <c:v>42899</c:v>
                </c:pt>
                <c:pt idx="567">
                  <c:v>42898</c:v>
                </c:pt>
                <c:pt idx="568">
                  <c:v>42897</c:v>
                </c:pt>
                <c:pt idx="569">
                  <c:v>42896</c:v>
                </c:pt>
                <c:pt idx="570">
                  <c:v>42895</c:v>
                </c:pt>
                <c:pt idx="571">
                  <c:v>42894</c:v>
                </c:pt>
                <c:pt idx="572">
                  <c:v>42893</c:v>
                </c:pt>
                <c:pt idx="573">
                  <c:v>42892</c:v>
                </c:pt>
                <c:pt idx="574">
                  <c:v>42891</c:v>
                </c:pt>
                <c:pt idx="575">
                  <c:v>42890</c:v>
                </c:pt>
                <c:pt idx="576">
                  <c:v>42889</c:v>
                </c:pt>
                <c:pt idx="577">
                  <c:v>42888</c:v>
                </c:pt>
                <c:pt idx="578">
                  <c:v>42887</c:v>
                </c:pt>
                <c:pt idx="579">
                  <c:v>42886</c:v>
                </c:pt>
                <c:pt idx="580">
                  <c:v>42885</c:v>
                </c:pt>
                <c:pt idx="581">
                  <c:v>42884</c:v>
                </c:pt>
                <c:pt idx="582">
                  <c:v>42883</c:v>
                </c:pt>
                <c:pt idx="583">
                  <c:v>42882</c:v>
                </c:pt>
                <c:pt idx="584">
                  <c:v>42881</c:v>
                </c:pt>
                <c:pt idx="585">
                  <c:v>42880</c:v>
                </c:pt>
                <c:pt idx="586">
                  <c:v>42879</c:v>
                </c:pt>
                <c:pt idx="587">
                  <c:v>42878</c:v>
                </c:pt>
                <c:pt idx="588">
                  <c:v>42877</c:v>
                </c:pt>
                <c:pt idx="589">
                  <c:v>42876</c:v>
                </c:pt>
                <c:pt idx="590">
                  <c:v>42875</c:v>
                </c:pt>
                <c:pt idx="591">
                  <c:v>42874</c:v>
                </c:pt>
                <c:pt idx="592">
                  <c:v>42873</c:v>
                </c:pt>
                <c:pt idx="593">
                  <c:v>42872</c:v>
                </c:pt>
                <c:pt idx="594">
                  <c:v>42871</c:v>
                </c:pt>
                <c:pt idx="595">
                  <c:v>42870</c:v>
                </c:pt>
                <c:pt idx="596">
                  <c:v>42869</c:v>
                </c:pt>
                <c:pt idx="597">
                  <c:v>42868</c:v>
                </c:pt>
                <c:pt idx="598">
                  <c:v>42867</c:v>
                </c:pt>
                <c:pt idx="599">
                  <c:v>42866</c:v>
                </c:pt>
                <c:pt idx="600">
                  <c:v>42865</c:v>
                </c:pt>
                <c:pt idx="601">
                  <c:v>42864</c:v>
                </c:pt>
                <c:pt idx="602">
                  <c:v>42863</c:v>
                </c:pt>
                <c:pt idx="603">
                  <c:v>42862</c:v>
                </c:pt>
                <c:pt idx="604">
                  <c:v>42861</c:v>
                </c:pt>
                <c:pt idx="605">
                  <c:v>42860</c:v>
                </c:pt>
                <c:pt idx="606">
                  <c:v>42859</c:v>
                </c:pt>
                <c:pt idx="607">
                  <c:v>42858</c:v>
                </c:pt>
                <c:pt idx="608">
                  <c:v>42857</c:v>
                </c:pt>
                <c:pt idx="609">
                  <c:v>42856</c:v>
                </c:pt>
                <c:pt idx="610">
                  <c:v>42855</c:v>
                </c:pt>
                <c:pt idx="611">
                  <c:v>42854</c:v>
                </c:pt>
                <c:pt idx="612">
                  <c:v>42853</c:v>
                </c:pt>
                <c:pt idx="613">
                  <c:v>42852</c:v>
                </c:pt>
                <c:pt idx="614">
                  <c:v>42851</c:v>
                </c:pt>
                <c:pt idx="615">
                  <c:v>42850</c:v>
                </c:pt>
                <c:pt idx="616">
                  <c:v>42849</c:v>
                </c:pt>
                <c:pt idx="617">
                  <c:v>42848</c:v>
                </c:pt>
                <c:pt idx="618">
                  <c:v>42847</c:v>
                </c:pt>
                <c:pt idx="619">
                  <c:v>42846</c:v>
                </c:pt>
                <c:pt idx="620">
                  <c:v>42845</c:v>
                </c:pt>
                <c:pt idx="621">
                  <c:v>42844</c:v>
                </c:pt>
                <c:pt idx="622">
                  <c:v>42843</c:v>
                </c:pt>
                <c:pt idx="623">
                  <c:v>42842</c:v>
                </c:pt>
                <c:pt idx="624">
                  <c:v>42841</c:v>
                </c:pt>
                <c:pt idx="625">
                  <c:v>42840</c:v>
                </c:pt>
                <c:pt idx="626">
                  <c:v>42839</c:v>
                </c:pt>
                <c:pt idx="627">
                  <c:v>42838</c:v>
                </c:pt>
                <c:pt idx="628">
                  <c:v>42837</c:v>
                </c:pt>
                <c:pt idx="629">
                  <c:v>42836</c:v>
                </c:pt>
                <c:pt idx="630">
                  <c:v>42835</c:v>
                </c:pt>
                <c:pt idx="631">
                  <c:v>42834</c:v>
                </c:pt>
                <c:pt idx="632">
                  <c:v>42833</c:v>
                </c:pt>
                <c:pt idx="633">
                  <c:v>42832</c:v>
                </c:pt>
                <c:pt idx="634">
                  <c:v>42831</c:v>
                </c:pt>
                <c:pt idx="635">
                  <c:v>42830</c:v>
                </c:pt>
                <c:pt idx="636">
                  <c:v>42829</c:v>
                </c:pt>
                <c:pt idx="637">
                  <c:v>42828</c:v>
                </c:pt>
                <c:pt idx="638">
                  <c:v>42827</c:v>
                </c:pt>
                <c:pt idx="639">
                  <c:v>42826</c:v>
                </c:pt>
                <c:pt idx="640">
                  <c:v>42825</c:v>
                </c:pt>
                <c:pt idx="641">
                  <c:v>42824</c:v>
                </c:pt>
                <c:pt idx="642">
                  <c:v>42823</c:v>
                </c:pt>
                <c:pt idx="643">
                  <c:v>42822</c:v>
                </c:pt>
                <c:pt idx="644">
                  <c:v>42821</c:v>
                </c:pt>
                <c:pt idx="645">
                  <c:v>42820</c:v>
                </c:pt>
                <c:pt idx="646">
                  <c:v>42819</c:v>
                </c:pt>
                <c:pt idx="647">
                  <c:v>42818</c:v>
                </c:pt>
                <c:pt idx="648">
                  <c:v>42817</c:v>
                </c:pt>
                <c:pt idx="649">
                  <c:v>42816</c:v>
                </c:pt>
                <c:pt idx="650">
                  <c:v>42815</c:v>
                </c:pt>
                <c:pt idx="651">
                  <c:v>42814</c:v>
                </c:pt>
                <c:pt idx="652">
                  <c:v>42813</c:v>
                </c:pt>
                <c:pt idx="653">
                  <c:v>42812</c:v>
                </c:pt>
                <c:pt idx="654">
                  <c:v>42811</c:v>
                </c:pt>
                <c:pt idx="655">
                  <c:v>42810</c:v>
                </c:pt>
                <c:pt idx="656">
                  <c:v>42809</c:v>
                </c:pt>
                <c:pt idx="657">
                  <c:v>42808</c:v>
                </c:pt>
                <c:pt idx="658">
                  <c:v>42807</c:v>
                </c:pt>
                <c:pt idx="659">
                  <c:v>42806</c:v>
                </c:pt>
                <c:pt idx="660">
                  <c:v>42805</c:v>
                </c:pt>
                <c:pt idx="661">
                  <c:v>42804</c:v>
                </c:pt>
                <c:pt idx="662">
                  <c:v>42803</c:v>
                </c:pt>
                <c:pt idx="663">
                  <c:v>42802</c:v>
                </c:pt>
                <c:pt idx="664">
                  <c:v>42801</c:v>
                </c:pt>
                <c:pt idx="665">
                  <c:v>42800</c:v>
                </c:pt>
                <c:pt idx="666">
                  <c:v>42799</c:v>
                </c:pt>
                <c:pt idx="667">
                  <c:v>42798</c:v>
                </c:pt>
                <c:pt idx="668">
                  <c:v>42797</c:v>
                </c:pt>
                <c:pt idx="669">
                  <c:v>42796</c:v>
                </c:pt>
                <c:pt idx="670">
                  <c:v>42795</c:v>
                </c:pt>
                <c:pt idx="671">
                  <c:v>42794</c:v>
                </c:pt>
                <c:pt idx="672">
                  <c:v>42793</c:v>
                </c:pt>
                <c:pt idx="673">
                  <c:v>42792</c:v>
                </c:pt>
                <c:pt idx="674">
                  <c:v>42791</c:v>
                </c:pt>
                <c:pt idx="675">
                  <c:v>42790</c:v>
                </c:pt>
                <c:pt idx="676">
                  <c:v>42789</c:v>
                </c:pt>
                <c:pt idx="677">
                  <c:v>42788</c:v>
                </c:pt>
                <c:pt idx="678">
                  <c:v>42787</c:v>
                </c:pt>
                <c:pt idx="679">
                  <c:v>42786</c:v>
                </c:pt>
                <c:pt idx="680">
                  <c:v>42785</c:v>
                </c:pt>
                <c:pt idx="681">
                  <c:v>42784</c:v>
                </c:pt>
                <c:pt idx="682">
                  <c:v>42783</c:v>
                </c:pt>
                <c:pt idx="683">
                  <c:v>42782</c:v>
                </c:pt>
                <c:pt idx="684">
                  <c:v>42781</c:v>
                </c:pt>
                <c:pt idx="685">
                  <c:v>42780</c:v>
                </c:pt>
                <c:pt idx="686">
                  <c:v>42779</c:v>
                </c:pt>
                <c:pt idx="687">
                  <c:v>42778</c:v>
                </c:pt>
                <c:pt idx="688">
                  <c:v>42777</c:v>
                </c:pt>
                <c:pt idx="689">
                  <c:v>42776</c:v>
                </c:pt>
                <c:pt idx="690">
                  <c:v>42775</c:v>
                </c:pt>
                <c:pt idx="691">
                  <c:v>42774</c:v>
                </c:pt>
                <c:pt idx="692">
                  <c:v>42773</c:v>
                </c:pt>
                <c:pt idx="693">
                  <c:v>42772</c:v>
                </c:pt>
                <c:pt idx="694">
                  <c:v>42771</c:v>
                </c:pt>
                <c:pt idx="695">
                  <c:v>42770</c:v>
                </c:pt>
                <c:pt idx="696">
                  <c:v>42769</c:v>
                </c:pt>
                <c:pt idx="697">
                  <c:v>42768</c:v>
                </c:pt>
                <c:pt idx="698">
                  <c:v>42767</c:v>
                </c:pt>
                <c:pt idx="699">
                  <c:v>42766</c:v>
                </c:pt>
                <c:pt idx="700">
                  <c:v>42765</c:v>
                </c:pt>
                <c:pt idx="701">
                  <c:v>42764</c:v>
                </c:pt>
                <c:pt idx="702">
                  <c:v>42763</c:v>
                </c:pt>
                <c:pt idx="703">
                  <c:v>42762</c:v>
                </c:pt>
                <c:pt idx="704">
                  <c:v>42761</c:v>
                </c:pt>
                <c:pt idx="705">
                  <c:v>42760</c:v>
                </c:pt>
                <c:pt idx="706">
                  <c:v>42759</c:v>
                </c:pt>
                <c:pt idx="707">
                  <c:v>42758</c:v>
                </c:pt>
                <c:pt idx="708">
                  <c:v>42757</c:v>
                </c:pt>
                <c:pt idx="709">
                  <c:v>42756</c:v>
                </c:pt>
                <c:pt idx="710">
                  <c:v>42755</c:v>
                </c:pt>
                <c:pt idx="711">
                  <c:v>42754</c:v>
                </c:pt>
                <c:pt idx="712">
                  <c:v>42753</c:v>
                </c:pt>
                <c:pt idx="713">
                  <c:v>42752</c:v>
                </c:pt>
                <c:pt idx="714">
                  <c:v>42751</c:v>
                </c:pt>
                <c:pt idx="715">
                  <c:v>42750</c:v>
                </c:pt>
                <c:pt idx="716">
                  <c:v>42749</c:v>
                </c:pt>
                <c:pt idx="717">
                  <c:v>42748</c:v>
                </c:pt>
                <c:pt idx="718">
                  <c:v>42747</c:v>
                </c:pt>
                <c:pt idx="719">
                  <c:v>42746</c:v>
                </c:pt>
                <c:pt idx="720">
                  <c:v>42745</c:v>
                </c:pt>
                <c:pt idx="721">
                  <c:v>42744</c:v>
                </c:pt>
                <c:pt idx="722">
                  <c:v>42743</c:v>
                </c:pt>
                <c:pt idx="723">
                  <c:v>42742</c:v>
                </c:pt>
                <c:pt idx="724">
                  <c:v>42741</c:v>
                </c:pt>
                <c:pt idx="725">
                  <c:v>42740</c:v>
                </c:pt>
                <c:pt idx="726">
                  <c:v>42739</c:v>
                </c:pt>
                <c:pt idx="727">
                  <c:v>42738</c:v>
                </c:pt>
                <c:pt idx="728">
                  <c:v>42737</c:v>
                </c:pt>
                <c:pt idx="729">
                  <c:v>42736</c:v>
                </c:pt>
                <c:pt idx="730">
                  <c:v>42735</c:v>
                </c:pt>
                <c:pt idx="731">
                  <c:v>42734</c:v>
                </c:pt>
                <c:pt idx="732">
                  <c:v>42733</c:v>
                </c:pt>
                <c:pt idx="733">
                  <c:v>42732</c:v>
                </c:pt>
                <c:pt idx="734">
                  <c:v>42731</c:v>
                </c:pt>
                <c:pt idx="735">
                  <c:v>42730</c:v>
                </c:pt>
                <c:pt idx="736">
                  <c:v>42729</c:v>
                </c:pt>
                <c:pt idx="737">
                  <c:v>42728</c:v>
                </c:pt>
                <c:pt idx="738">
                  <c:v>42727</c:v>
                </c:pt>
                <c:pt idx="739">
                  <c:v>42726</c:v>
                </c:pt>
                <c:pt idx="740">
                  <c:v>42725</c:v>
                </c:pt>
                <c:pt idx="741">
                  <c:v>42724</c:v>
                </c:pt>
                <c:pt idx="742">
                  <c:v>42723</c:v>
                </c:pt>
                <c:pt idx="743">
                  <c:v>42722</c:v>
                </c:pt>
                <c:pt idx="744">
                  <c:v>42721</c:v>
                </c:pt>
                <c:pt idx="745">
                  <c:v>42720</c:v>
                </c:pt>
                <c:pt idx="746">
                  <c:v>42719</c:v>
                </c:pt>
                <c:pt idx="747">
                  <c:v>42718</c:v>
                </c:pt>
                <c:pt idx="748">
                  <c:v>42717</c:v>
                </c:pt>
                <c:pt idx="749">
                  <c:v>42716</c:v>
                </c:pt>
                <c:pt idx="750">
                  <c:v>42715</c:v>
                </c:pt>
                <c:pt idx="751">
                  <c:v>42714</c:v>
                </c:pt>
                <c:pt idx="752">
                  <c:v>42713</c:v>
                </c:pt>
                <c:pt idx="753">
                  <c:v>42712</c:v>
                </c:pt>
                <c:pt idx="754">
                  <c:v>42711</c:v>
                </c:pt>
                <c:pt idx="755">
                  <c:v>42710</c:v>
                </c:pt>
                <c:pt idx="756">
                  <c:v>42709</c:v>
                </c:pt>
                <c:pt idx="757">
                  <c:v>42708</c:v>
                </c:pt>
                <c:pt idx="758">
                  <c:v>42707</c:v>
                </c:pt>
                <c:pt idx="759">
                  <c:v>42706</c:v>
                </c:pt>
                <c:pt idx="760">
                  <c:v>42705</c:v>
                </c:pt>
                <c:pt idx="761">
                  <c:v>42704</c:v>
                </c:pt>
                <c:pt idx="762">
                  <c:v>42703</c:v>
                </c:pt>
                <c:pt idx="763">
                  <c:v>42702</c:v>
                </c:pt>
                <c:pt idx="764">
                  <c:v>42701</c:v>
                </c:pt>
                <c:pt idx="765">
                  <c:v>42700</c:v>
                </c:pt>
                <c:pt idx="766">
                  <c:v>42699</c:v>
                </c:pt>
                <c:pt idx="767">
                  <c:v>42698</c:v>
                </c:pt>
                <c:pt idx="768">
                  <c:v>42697</c:v>
                </c:pt>
                <c:pt idx="769">
                  <c:v>42696</c:v>
                </c:pt>
                <c:pt idx="770">
                  <c:v>42695</c:v>
                </c:pt>
                <c:pt idx="771">
                  <c:v>42694</c:v>
                </c:pt>
                <c:pt idx="772">
                  <c:v>42693</c:v>
                </c:pt>
                <c:pt idx="773">
                  <c:v>42692</c:v>
                </c:pt>
                <c:pt idx="774">
                  <c:v>42691</c:v>
                </c:pt>
                <c:pt idx="775">
                  <c:v>42690</c:v>
                </c:pt>
                <c:pt idx="776">
                  <c:v>42689</c:v>
                </c:pt>
                <c:pt idx="777">
                  <c:v>42688</c:v>
                </c:pt>
                <c:pt idx="778">
                  <c:v>42687</c:v>
                </c:pt>
                <c:pt idx="779">
                  <c:v>42686</c:v>
                </c:pt>
                <c:pt idx="780">
                  <c:v>42685</c:v>
                </c:pt>
                <c:pt idx="781">
                  <c:v>42684</c:v>
                </c:pt>
                <c:pt idx="782">
                  <c:v>42683</c:v>
                </c:pt>
                <c:pt idx="783">
                  <c:v>42682</c:v>
                </c:pt>
                <c:pt idx="784">
                  <c:v>42681</c:v>
                </c:pt>
                <c:pt idx="785">
                  <c:v>42680</c:v>
                </c:pt>
                <c:pt idx="786">
                  <c:v>42679</c:v>
                </c:pt>
                <c:pt idx="787">
                  <c:v>42678</c:v>
                </c:pt>
                <c:pt idx="788">
                  <c:v>42677</c:v>
                </c:pt>
                <c:pt idx="789">
                  <c:v>42676</c:v>
                </c:pt>
                <c:pt idx="790">
                  <c:v>42675</c:v>
                </c:pt>
                <c:pt idx="791">
                  <c:v>42674</c:v>
                </c:pt>
                <c:pt idx="792">
                  <c:v>42673</c:v>
                </c:pt>
                <c:pt idx="793">
                  <c:v>42672</c:v>
                </c:pt>
                <c:pt idx="794">
                  <c:v>42671</c:v>
                </c:pt>
                <c:pt idx="795">
                  <c:v>42670</c:v>
                </c:pt>
                <c:pt idx="796">
                  <c:v>42669</c:v>
                </c:pt>
                <c:pt idx="797">
                  <c:v>42668</c:v>
                </c:pt>
                <c:pt idx="798">
                  <c:v>42667</c:v>
                </c:pt>
                <c:pt idx="799">
                  <c:v>42666</c:v>
                </c:pt>
                <c:pt idx="800">
                  <c:v>42665</c:v>
                </c:pt>
                <c:pt idx="801">
                  <c:v>42664</c:v>
                </c:pt>
                <c:pt idx="802">
                  <c:v>42663</c:v>
                </c:pt>
                <c:pt idx="803">
                  <c:v>42662</c:v>
                </c:pt>
                <c:pt idx="804">
                  <c:v>42661</c:v>
                </c:pt>
                <c:pt idx="805">
                  <c:v>42660</c:v>
                </c:pt>
                <c:pt idx="806">
                  <c:v>42659</c:v>
                </c:pt>
                <c:pt idx="807">
                  <c:v>42658</c:v>
                </c:pt>
                <c:pt idx="808">
                  <c:v>42657</c:v>
                </c:pt>
                <c:pt idx="809">
                  <c:v>42656</c:v>
                </c:pt>
                <c:pt idx="810">
                  <c:v>42655</c:v>
                </c:pt>
                <c:pt idx="811">
                  <c:v>42654</c:v>
                </c:pt>
                <c:pt idx="812">
                  <c:v>42653</c:v>
                </c:pt>
                <c:pt idx="813">
                  <c:v>42652</c:v>
                </c:pt>
                <c:pt idx="814">
                  <c:v>42651</c:v>
                </c:pt>
                <c:pt idx="815">
                  <c:v>42650</c:v>
                </c:pt>
                <c:pt idx="816">
                  <c:v>42649</c:v>
                </c:pt>
                <c:pt idx="817">
                  <c:v>42648</c:v>
                </c:pt>
                <c:pt idx="818">
                  <c:v>42647</c:v>
                </c:pt>
                <c:pt idx="819">
                  <c:v>42646</c:v>
                </c:pt>
                <c:pt idx="820">
                  <c:v>42645</c:v>
                </c:pt>
                <c:pt idx="821">
                  <c:v>42644</c:v>
                </c:pt>
                <c:pt idx="822">
                  <c:v>42643</c:v>
                </c:pt>
                <c:pt idx="823">
                  <c:v>42642</c:v>
                </c:pt>
                <c:pt idx="824">
                  <c:v>42641</c:v>
                </c:pt>
                <c:pt idx="825">
                  <c:v>42640</c:v>
                </c:pt>
                <c:pt idx="826">
                  <c:v>42639</c:v>
                </c:pt>
                <c:pt idx="827">
                  <c:v>42638</c:v>
                </c:pt>
                <c:pt idx="828">
                  <c:v>42637</c:v>
                </c:pt>
                <c:pt idx="829">
                  <c:v>42636</c:v>
                </c:pt>
                <c:pt idx="830">
                  <c:v>42635</c:v>
                </c:pt>
                <c:pt idx="831">
                  <c:v>42634</c:v>
                </c:pt>
                <c:pt idx="832">
                  <c:v>42633</c:v>
                </c:pt>
                <c:pt idx="833">
                  <c:v>42632</c:v>
                </c:pt>
                <c:pt idx="834">
                  <c:v>42631</c:v>
                </c:pt>
                <c:pt idx="835">
                  <c:v>42630</c:v>
                </c:pt>
                <c:pt idx="836">
                  <c:v>42629</c:v>
                </c:pt>
                <c:pt idx="837">
                  <c:v>42628</c:v>
                </c:pt>
                <c:pt idx="838">
                  <c:v>42627</c:v>
                </c:pt>
                <c:pt idx="839">
                  <c:v>42626</c:v>
                </c:pt>
                <c:pt idx="840">
                  <c:v>42625</c:v>
                </c:pt>
                <c:pt idx="841">
                  <c:v>42624</c:v>
                </c:pt>
                <c:pt idx="842">
                  <c:v>42623</c:v>
                </c:pt>
                <c:pt idx="843">
                  <c:v>42622</c:v>
                </c:pt>
                <c:pt idx="844">
                  <c:v>42621</c:v>
                </c:pt>
                <c:pt idx="845">
                  <c:v>42620</c:v>
                </c:pt>
                <c:pt idx="846">
                  <c:v>42619</c:v>
                </c:pt>
                <c:pt idx="847">
                  <c:v>42618</c:v>
                </c:pt>
                <c:pt idx="848">
                  <c:v>42617</c:v>
                </c:pt>
                <c:pt idx="849">
                  <c:v>42616</c:v>
                </c:pt>
                <c:pt idx="850">
                  <c:v>42615</c:v>
                </c:pt>
                <c:pt idx="851">
                  <c:v>42614</c:v>
                </c:pt>
                <c:pt idx="852">
                  <c:v>42613</c:v>
                </c:pt>
                <c:pt idx="853">
                  <c:v>42612</c:v>
                </c:pt>
                <c:pt idx="854">
                  <c:v>42611</c:v>
                </c:pt>
                <c:pt idx="855">
                  <c:v>42610</c:v>
                </c:pt>
                <c:pt idx="856">
                  <c:v>42609</c:v>
                </c:pt>
                <c:pt idx="857">
                  <c:v>42608</c:v>
                </c:pt>
                <c:pt idx="858">
                  <c:v>42607</c:v>
                </c:pt>
                <c:pt idx="859">
                  <c:v>42606</c:v>
                </c:pt>
                <c:pt idx="860">
                  <c:v>42605</c:v>
                </c:pt>
                <c:pt idx="861">
                  <c:v>42604</c:v>
                </c:pt>
                <c:pt idx="862">
                  <c:v>42603</c:v>
                </c:pt>
                <c:pt idx="863">
                  <c:v>42602</c:v>
                </c:pt>
                <c:pt idx="864">
                  <c:v>42601</c:v>
                </c:pt>
                <c:pt idx="865">
                  <c:v>42600</c:v>
                </c:pt>
                <c:pt idx="866">
                  <c:v>42599</c:v>
                </c:pt>
                <c:pt idx="867">
                  <c:v>42598</c:v>
                </c:pt>
                <c:pt idx="868">
                  <c:v>42597</c:v>
                </c:pt>
                <c:pt idx="869">
                  <c:v>42596</c:v>
                </c:pt>
                <c:pt idx="870">
                  <c:v>42595</c:v>
                </c:pt>
                <c:pt idx="871">
                  <c:v>42594</c:v>
                </c:pt>
                <c:pt idx="872">
                  <c:v>42593</c:v>
                </c:pt>
                <c:pt idx="873">
                  <c:v>42592</c:v>
                </c:pt>
                <c:pt idx="874">
                  <c:v>42591</c:v>
                </c:pt>
                <c:pt idx="875">
                  <c:v>42590</c:v>
                </c:pt>
                <c:pt idx="876">
                  <c:v>42589</c:v>
                </c:pt>
                <c:pt idx="877">
                  <c:v>42588</c:v>
                </c:pt>
                <c:pt idx="878">
                  <c:v>42587</c:v>
                </c:pt>
                <c:pt idx="879">
                  <c:v>42586</c:v>
                </c:pt>
                <c:pt idx="880">
                  <c:v>42585</c:v>
                </c:pt>
                <c:pt idx="881">
                  <c:v>42584</c:v>
                </c:pt>
                <c:pt idx="882">
                  <c:v>42583</c:v>
                </c:pt>
                <c:pt idx="883">
                  <c:v>42582</c:v>
                </c:pt>
                <c:pt idx="884">
                  <c:v>42581</c:v>
                </c:pt>
                <c:pt idx="885">
                  <c:v>42580</c:v>
                </c:pt>
                <c:pt idx="886">
                  <c:v>42579</c:v>
                </c:pt>
                <c:pt idx="887">
                  <c:v>42578</c:v>
                </c:pt>
                <c:pt idx="888">
                  <c:v>42577</c:v>
                </c:pt>
                <c:pt idx="889">
                  <c:v>42576</c:v>
                </c:pt>
                <c:pt idx="890">
                  <c:v>42575</c:v>
                </c:pt>
                <c:pt idx="891">
                  <c:v>42574</c:v>
                </c:pt>
                <c:pt idx="892">
                  <c:v>42573</c:v>
                </c:pt>
                <c:pt idx="893">
                  <c:v>42572</c:v>
                </c:pt>
                <c:pt idx="894">
                  <c:v>42571</c:v>
                </c:pt>
                <c:pt idx="895">
                  <c:v>42570</c:v>
                </c:pt>
                <c:pt idx="896">
                  <c:v>42569</c:v>
                </c:pt>
                <c:pt idx="897">
                  <c:v>42568</c:v>
                </c:pt>
                <c:pt idx="898">
                  <c:v>42567</c:v>
                </c:pt>
                <c:pt idx="899">
                  <c:v>42566</c:v>
                </c:pt>
                <c:pt idx="900">
                  <c:v>42565</c:v>
                </c:pt>
                <c:pt idx="901">
                  <c:v>42564</c:v>
                </c:pt>
                <c:pt idx="902">
                  <c:v>42563</c:v>
                </c:pt>
                <c:pt idx="903">
                  <c:v>42562</c:v>
                </c:pt>
                <c:pt idx="904">
                  <c:v>42561</c:v>
                </c:pt>
                <c:pt idx="905">
                  <c:v>42560</c:v>
                </c:pt>
                <c:pt idx="906">
                  <c:v>42559</c:v>
                </c:pt>
                <c:pt idx="907">
                  <c:v>42558</c:v>
                </c:pt>
                <c:pt idx="908">
                  <c:v>42557</c:v>
                </c:pt>
                <c:pt idx="909">
                  <c:v>42556</c:v>
                </c:pt>
                <c:pt idx="910">
                  <c:v>42555</c:v>
                </c:pt>
                <c:pt idx="911">
                  <c:v>42554</c:v>
                </c:pt>
                <c:pt idx="912">
                  <c:v>42553</c:v>
                </c:pt>
                <c:pt idx="913">
                  <c:v>42552</c:v>
                </c:pt>
                <c:pt idx="914">
                  <c:v>42551</c:v>
                </c:pt>
                <c:pt idx="915">
                  <c:v>42550</c:v>
                </c:pt>
                <c:pt idx="916">
                  <c:v>42549</c:v>
                </c:pt>
                <c:pt idx="917">
                  <c:v>42548</c:v>
                </c:pt>
                <c:pt idx="918">
                  <c:v>42547</c:v>
                </c:pt>
                <c:pt idx="919">
                  <c:v>42546</c:v>
                </c:pt>
                <c:pt idx="920">
                  <c:v>42545</c:v>
                </c:pt>
                <c:pt idx="921">
                  <c:v>42544</c:v>
                </c:pt>
                <c:pt idx="922">
                  <c:v>42543</c:v>
                </c:pt>
                <c:pt idx="923">
                  <c:v>42542</c:v>
                </c:pt>
                <c:pt idx="924">
                  <c:v>42541</c:v>
                </c:pt>
                <c:pt idx="925">
                  <c:v>42540</c:v>
                </c:pt>
                <c:pt idx="926">
                  <c:v>42539</c:v>
                </c:pt>
                <c:pt idx="927">
                  <c:v>42538</c:v>
                </c:pt>
                <c:pt idx="928">
                  <c:v>42537</c:v>
                </c:pt>
                <c:pt idx="929">
                  <c:v>42536</c:v>
                </c:pt>
                <c:pt idx="930">
                  <c:v>42535</c:v>
                </c:pt>
                <c:pt idx="931">
                  <c:v>42534</c:v>
                </c:pt>
                <c:pt idx="932">
                  <c:v>42533</c:v>
                </c:pt>
                <c:pt idx="933">
                  <c:v>42532</c:v>
                </c:pt>
                <c:pt idx="934">
                  <c:v>42531</c:v>
                </c:pt>
                <c:pt idx="935">
                  <c:v>42530</c:v>
                </c:pt>
                <c:pt idx="936">
                  <c:v>42529</c:v>
                </c:pt>
                <c:pt idx="937">
                  <c:v>42528</c:v>
                </c:pt>
                <c:pt idx="938">
                  <c:v>42527</c:v>
                </c:pt>
                <c:pt idx="939">
                  <c:v>42526</c:v>
                </c:pt>
                <c:pt idx="940">
                  <c:v>42525</c:v>
                </c:pt>
                <c:pt idx="941">
                  <c:v>42524</c:v>
                </c:pt>
                <c:pt idx="942">
                  <c:v>42523</c:v>
                </c:pt>
                <c:pt idx="943">
                  <c:v>42522</c:v>
                </c:pt>
                <c:pt idx="944">
                  <c:v>42521</c:v>
                </c:pt>
                <c:pt idx="945">
                  <c:v>42520</c:v>
                </c:pt>
                <c:pt idx="946">
                  <c:v>42519</c:v>
                </c:pt>
                <c:pt idx="947">
                  <c:v>42518</c:v>
                </c:pt>
                <c:pt idx="948">
                  <c:v>42517</c:v>
                </c:pt>
                <c:pt idx="949">
                  <c:v>42516</c:v>
                </c:pt>
                <c:pt idx="950">
                  <c:v>42515</c:v>
                </c:pt>
                <c:pt idx="951">
                  <c:v>42514</c:v>
                </c:pt>
                <c:pt idx="952">
                  <c:v>42513</c:v>
                </c:pt>
                <c:pt idx="953">
                  <c:v>42512</c:v>
                </c:pt>
                <c:pt idx="954">
                  <c:v>42511</c:v>
                </c:pt>
                <c:pt idx="955">
                  <c:v>42510</c:v>
                </c:pt>
                <c:pt idx="956">
                  <c:v>42509</c:v>
                </c:pt>
                <c:pt idx="957">
                  <c:v>42508</c:v>
                </c:pt>
                <c:pt idx="958">
                  <c:v>42507</c:v>
                </c:pt>
                <c:pt idx="959">
                  <c:v>42506</c:v>
                </c:pt>
                <c:pt idx="960">
                  <c:v>42505</c:v>
                </c:pt>
                <c:pt idx="961">
                  <c:v>42504</c:v>
                </c:pt>
                <c:pt idx="962">
                  <c:v>42503</c:v>
                </c:pt>
                <c:pt idx="963">
                  <c:v>42502</c:v>
                </c:pt>
                <c:pt idx="964">
                  <c:v>42501</c:v>
                </c:pt>
                <c:pt idx="965">
                  <c:v>42500</c:v>
                </c:pt>
                <c:pt idx="966">
                  <c:v>42499</c:v>
                </c:pt>
                <c:pt idx="967">
                  <c:v>42498</c:v>
                </c:pt>
                <c:pt idx="968">
                  <c:v>42497</c:v>
                </c:pt>
                <c:pt idx="969">
                  <c:v>42496</c:v>
                </c:pt>
                <c:pt idx="970">
                  <c:v>42495</c:v>
                </c:pt>
                <c:pt idx="971">
                  <c:v>42494</c:v>
                </c:pt>
                <c:pt idx="972">
                  <c:v>42493</c:v>
                </c:pt>
                <c:pt idx="973">
                  <c:v>42492</c:v>
                </c:pt>
                <c:pt idx="974">
                  <c:v>42491</c:v>
                </c:pt>
                <c:pt idx="975">
                  <c:v>42490</c:v>
                </c:pt>
                <c:pt idx="976">
                  <c:v>42489</c:v>
                </c:pt>
                <c:pt idx="977">
                  <c:v>42488</c:v>
                </c:pt>
                <c:pt idx="978">
                  <c:v>42487</c:v>
                </c:pt>
                <c:pt idx="979">
                  <c:v>42486</c:v>
                </c:pt>
                <c:pt idx="980">
                  <c:v>42485</c:v>
                </c:pt>
                <c:pt idx="981">
                  <c:v>42484</c:v>
                </c:pt>
                <c:pt idx="982">
                  <c:v>42483</c:v>
                </c:pt>
                <c:pt idx="983">
                  <c:v>42482</c:v>
                </c:pt>
                <c:pt idx="984">
                  <c:v>42481</c:v>
                </c:pt>
                <c:pt idx="985">
                  <c:v>42480</c:v>
                </c:pt>
                <c:pt idx="986">
                  <c:v>42479</c:v>
                </c:pt>
                <c:pt idx="987">
                  <c:v>42478</c:v>
                </c:pt>
                <c:pt idx="988">
                  <c:v>42477</c:v>
                </c:pt>
                <c:pt idx="989">
                  <c:v>42476</c:v>
                </c:pt>
                <c:pt idx="990">
                  <c:v>42475</c:v>
                </c:pt>
                <c:pt idx="991">
                  <c:v>42474</c:v>
                </c:pt>
                <c:pt idx="992">
                  <c:v>42473</c:v>
                </c:pt>
                <c:pt idx="993">
                  <c:v>42472</c:v>
                </c:pt>
                <c:pt idx="994">
                  <c:v>42471</c:v>
                </c:pt>
                <c:pt idx="995">
                  <c:v>42470</c:v>
                </c:pt>
                <c:pt idx="996">
                  <c:v>42469</c:v>
                </c:pt>
                <c:pt idx="997">
                  <c:v>42468</c:v>
                </c:pt>
                <c:pt idx="998">
                  <c:v>42467</c:v>
                </c:pt>
                <c:pt idx="999">
                  <c:v>42466</c:v>
                </c:pt>
                <c:pt idx="1000">
                  <c:v>42465</c:v>
                </c:pt>
                <c:pt idx="1001">
                  <c:v>42464</c:v>
                </c:pt>
                <c:pt idx="1002">
                  <c:v>42461</c:v>
                </c:pt>
                <c:pt idx="1003">
                  <c:v>42460</c:v>
                </c:pt>
                <c:pt idx="1004">
                  <c:v>42459</c:v>
                </c:pt>
                <c:pt idx="1005">
                  <c:v>42458</c:v>
                </c:pt>
                <c:pt idx="1006">
                  <c:v>42457</c:v>
                </c:pt>
                <c:pt idx="1007">
                  <c:v>42453</c:v>
                </c:pt>
                <c:pt idx="1008">
                  <c:v>42452</c:v>
                </c:pt>
                <c:pt idx="1009">
                  <c:v>42451</c:v>
                </c:pt>
                <c:pt idx="1010">
                  <c:v>42450</c:v>
                </c:pt>
                <c:pt idx="1011">
                  <c:v>42447</c:v>
                </c:pt>
                <c:pt idx="1012">
                  <c:v>42446</c:v>
                </c:pt>
                <c:pt idx="1013">
                  <c:v>42445</c:v>
                </c:pt>
                <c:pt idx="1014">
                  <c:v>42444</c:v>
                </c:pt>
                <c:pt idx="1015">
                  <c:v>42443</c:v>
                </c:pt>
                <c:pt idx="1016">
                  <c:v>42440</c:v>
                </c:pt>
                <c:pt idx="1017">
                  <c:v>42439</c:v>
                </c:pt>
                <c:pt idx="1018">
                  <c:v>42438</c:v>
                </c:pt>
                <c:pt idx="1019">
                  <c:v>42437</c:v>
                </c:pt>
                <c:pt idx="1020">
                  <c:v>42436</c:v>
                </c:pt>
                <c:pt idx="1021">
                  <c:v>42433</c:v>
                </c:pt>
                <c:pt idx="1022">
                  <c:v>42432</c:v>
                </c:pt>
                <c:pt idx="1023">
                  <c:v>42431</c:v>
                </c:pt>
                <c:pt idx="1024">
                  <c:v>42430</c:v>
                </c:pt>
                <c:pt idx="1025">
                  <c:v>42429</c:v>
                </c:pt>
                <c:pt idx="1026">
                  <c:v>42426</c:v>
                </c:pt>
                <c:pt idx="1027">
                  <c:v>42425</c:v>
                </c:pt>
                <c:pt idx="1028">
                  <c:v>42424</c:v>
                </c:pt>
                <c:pt idx="1029">
                  <c:v>42423</c:v>
                </c:pt>
                <c:pt idx="1030">
                  <c:v>42422</c:v>
                </c:pt>
                <c:pt idx="1031">
                  <c:v>42419</c:v>
                </c:pt>
                <c:pt idx="1032">
                  <c:v>42418</c:v>
                </c:pt>
                <c:pt idx="1033">
                  <c:v>42417</c:v>
                </c:pt>
                <c:pt idx="1034">
                  <c:v>42416</c:v>
                </c:pt>
                <c:pt idx="1035">
                  <c:v>42412</c:v>
                </c:pt>
                <c:pt idx="1036">
                  <c:v>42411</c:v>
                </c:pt>
                <c:pt idx="1037">
                  <c:v>42410</c:v>
                </c:pt>
                <c:pt idx="1038">
                  <c:v>42409</c:v>
                </c:pt>
                <c:pt idx="1039">
                  <c:v>42408</c:v>
                </c:pt>
                <c:pt idx="1040">
                  <c:v>42405</c:v>
                </c:pt>
                <c:pt idx="1041">
                  <c:v>42404</c:v>
                </c:pt>
                <c:pt idx="1042">
                  <c:v>42403</c:v>
                </c:pt>
                <c:pt idx="1043">
                  <c:v>42402</c:v>
                </c:pt>
                <c:pt idx="1044">
                  <c:v>42401</c:v>
                </c:pt>
                <c:pt idx="1045">
                  <c:v>42398</c:v>
                </c:pt>
                <c:pt idx="1046">
                  <c:v>42397</c:v>
                </c:pt>
                <c:pt idx="1047">
                  <c:v>42396</c:v>
                </c:pt>
                <c:pt idx="1048">
                  <c:v>42395</c:v>
                </c:pt>
                <c:pt idx="1049">
                  <c:v>42394</c:v>
                </c:pt>
                <c:pt idx="1050">
                  <c:v>42391</c:v>
                </c:pt>
                <c:pt idx="1051">
                  <c:v>42390</c:v>
                </c:pt>
                <c:pt idx="1052">
                  <c:v>42389</c:v>
                </c:pt>
                <c:pt idx="1053">
                  <c:v>42388</c:v>
                </c:pt>
                <c:pt idx="1054">
                  <c:v>42384</c:v>
                </c:pt>
                <c:pt idx="1055">
                  <c:v>42383</c:v>
                </c:pt>
                <c:pt idx="1056">
                  <c:v>42382</c:v>
                </c:pt>
                <c:pt idx="1057">
                  <c:v>42381</c:v>
                </c:pt>
                <c:pt idx="1058">
                  <c:v>42380</c:v>
                </c:pt>
                <c:pt idx="1059">
                  <c:v>42377</c:v>
                </c:pt>
                <c:pt idx="1060">
                  <c:v>42376</c:v>
                </c:pt>
                <c:pt idx="1061">
                  <c:v>42375</c:v>
                </c:pt>
                <c:pt idx="1062">
                  <c:v>42374</c:v>
                </c:pt>
                <c:pt idx="1063">
                  <c:v>42373</c:v>
                </c:pt>
                <c:pt idx="1064">
                  <c:v>42369</c:v>
                </c:pt>
                <c:pt idx="1065">
                  <c:v>42368</c:v>
                </c:pt>
                <c:pt idx="1066">
                  <c:v>42367</c:v>
                </c:pt>
                <c:pt idx="1067">
                  <c:v>42366</c:v>
                </c:pt>
                <c:pt idx="1068">
                  <c:v>42362</c:v>
                </c:pt>
                <c:pt idx="1069">
                  <c:v>42361</c:v>
                </c:pt>
                <c:pt idx="1070">
                  <c:v>42360</c:v>
                </c:pt>
                <c:pt idx="1071">
                  <c:v>42359</c:v>
                </c:pt>
                <c:pt idx="1072">
                  <c:v>42356</c:v>
                </c:pt>
                <c:pt idx="1073">
                  <c:v>42355</c:v>
                </c:pt>
                <c:pt idx="1074">
                  <c:v>42354</c:v>
                </c:pt>
                <c:pt idx="1075">
                  <c:v>42353</c:v>
                </c:pt>
                <c:pt idx="1076">
                  <c:v>42352</c:v>
                </c:pt>
                <c:pt idx="1077">
                  <c:v>42349</c:v>
                </c:pt>
                <c:pt idx="1078">
                  <c:v>42348</c:v>
                </c:pt>
                <c:pt idx="1079">
                  <c:v>42347</c:v>
                </c:pt>
                <c:pt idx="1080">
                  <c:v>42346</c:v>
                </c:pt>
                <c:pt idx="1081">
                  <c:v>42345</c:v>
                </c:pt>
                <c:pt idx="1082">
                  <c:v>42342</c:v>
                </c:pt>
                <c:pt idx="1083">
                  <c:v>42341</c:v>
                </c:pt>
                <c:pt idx="1084">
                  <c:v>42340</c:v>
                </c:pt>
                <c:pt idx="1085">
                  <c:v>42339</c:v>
                </c:pt>
                <c:pt idx="1086">
                  <c:v>42338</c:v>
                </c:pt>
                <c:pt idx="1087">
                  <c:v>42335</c:v>
                </c:pt>
                <c:pt idx="1088">
                  <c:v>42333</c:v>
                </c:pt>
                <c:pt idx="1089">
                  <c:v>42332</c:v>
                </c:pt>
                <c:pt idx="1090">
                  <c:v>42331</c:v>
                </c:pt>
                <c:pt idx="1091">
                  <c:v>42328</c:v>
                </c:pt>
                <c:pt idx="1092">
                  <c:v>42327</c:v>
                </c:pt>
                <c:pt idx="1093">
                  <c:v>42326</c:v>
                </c:pt>
                <c:pt idx="1094">
                  <c:v>42325</c:v>
                </c:pt>
                <c:pt idx="1095">
                  <c:v>42324</c:v>
                </c:pt>
                <c:pt idx="1096">
                  <c:v>42321</c:v>
                </c:pt>
                <c:pt idx="1097">
                  <c:v>42320</c:v>
                </c:pt>
                <c:pt idx="1098">
                  <c:v>42319</c:v>
                </c:pt>
                <c:pt idx="1099">
                  <c:v>42318</c:v>
                </c:pt>
                <c:pt idx="1100">
                  <c:v>42317</c:v>
                </c:pt>
                <c:pt idx="1101">
                  <c:v>42314</c:v>
                </c:pt>
                <c:pt idx="1102">
                  <c:v>42313</c:v>
                </c:pt>
                <c:pt idx="1103">
                  <c:v>42312</c:v>
                </c:pt>
                <c:pt idx="1104">
                  <c:v>42311</c:v>
                </c:pt>
                <c:pt idx="1105">
                  <c:v>42310</c:v>
                </c:pt>
                <c:pt idx="1106">
                  <c:v>42307</c:v>
                </c:pt>
                <c:pt idx="1107">
                  <c:v>42306</c:v>
                </c:pt>
                <c:pt idx="1108">
                  <c:v>42305</c:v>
                </c:pt>
                <c:pt idx="1109">
                  <c:v>42304</c:v>
                </c:pt>
                <c:pt idx="1110">
                  <c:v>42303</c:v>
                </c:pt>
                <c:pt idx="1111">
                  <c:v>42300</c:v>
                </c:pt>
                <c:pt idx="1112">
                  <c:v>42299</c:v>
                </c:pt>
                <c:pt idx="1113">
                  <c:v>42298</c:v>
                </c:pt>
                <c:pt idx="1114">
                  <c:v>42297</c:v>
                </c:pt>
                <c:pt idx="1115">
                  <c:v>42296</c:v>
                </c:pt>
                <c:pt idx="1116">
                  <c:v>42293</c:v>
                </c:pt>
                <c:pt idx="1117">
                  <c:v>42292</c:v>
                </c:pt>
                <c:pt idx="1118">
                  <c:v>42291</c:v>
                </c:pt>
                <c:pt idx="1119">
                  <c:v>42290</c:v>
                </c:pt>
                <c:pt idx="1120">
                  <c:v>42289</c:v>
                </c:pt>
                <c:pt idx="1121">
                  <c:v>42286</c:v>
                </c:pt>
                <c:pt idx="1122">
                  <c:v>42285</c:v>
                </c:pt>
                <c:pt idx="1123">
                  <c:v>42284</c:v>
                </c:pt>
                <c:pt idx="1124">
                  <c:v>42283</c:v>
                </c:pt>
                <c:pt idx="1125">
                  <c:v>42282</c:v>
                </c:pt>
                <c:pt idx="1126">
                  <c:v>42279</c:v>
                </c:pt>
                <c:pt idx="1127">
                  <c:v>42278</c:v>
                </c:pt>
                <c:pt idx="1128">
                  <c:v>42277</c:v>
                </c:pt>
                <c:pt idx="1129">
                  <c:v>42276</c:v>
                </c:pt>
                <c:pt idx="1130">
                  <c:v>42275</c:v>
                </c:pt>
                <c:pt idx="1131">
                  <c:v>42272</c:v>
                </c:pt>
                <c:pt idx="1132">
                  <c:v>42271</c:v>
                </c:pt>
                <c:pt idx="1133">
                  <c:v>42270</c:v>
                </c:pt>
                <c:pt idx="1134">
                  <c:v>42269</c:v>
                </c:pt>
                <c:pt idx="1135">
                  <c:v>42268</c:v>
                </c:pt>
                <c:pt idx="1136">
                  <c:v>42265</c:v>
                </c:pt>
                <c:pt idx="1137">
                  <c:v>42264</c:v>
                </c:pt>
                <c:pt idx="1138">
                  <c:v>42263</c:v>
                </c:pt>
                <c:pt idx="1139">
                  <c:v>42262</c:v>
                </c:pt>
                <c:pt idx="1140">
                  <c:v>42261</c:v>
                </c:pt>
                <c:pt idx="1141">
                  <c:v>42258</c:v>
                </c:pt>
                <c:pt idx="1142">
                  <c:v>42257</c:v>
                </c:pt>
                <c:pt idx="1143">
                  <c:v>42256</c:v>
                </c:pt>
                <c:pt idx="1144">
                  <c:v>42255</c:v>
                </c:pt>
                <c:pt idx="1145">
                  <c:v>42251</c:v>
                </c:pt>
                <c:pt idx="1146">
                  <c:v>42250</c:v>
                </c:pt>
                <c:pt idx="1147">
                  <c:v>42249</c:v>
                </c:pt>
                <c:pt idx="1148">
                  <c:v>42248</c:v>
                </c:pt>
                <c:pt idx="1149">
                  <c:v>42247</c:v>
                </c:pt>
                <c:pt idx="1150">
                  <c:v>42244</c:v>
                </c:pt>
                <c:pt idx="1151">
                  <c:v>42243</c:v>
                </c:pt>
                <c:pt idx="1152">
                  <c:v>42242</c:v>
                </c:pt>
                <c:pt idx="1153">
                  <c:v>42241</c:v>
                </c:pt>
                <c:pt idx="1154">
                  <c:v>42240</c:v>
                </c:pt>
                <c:pt idx="1155">
                  <c:v>42237</c:v>
                </c:pt>
                <c:pt idx="1156">
                  <c:v>42236</c:v>
                </c:pt>
                <c:pt idx="1157">
                  <c:v>42235</c:v>
                </c:pt>
                <c:pt idx="1158">
                  <c:v>42234</c:v>
                </c:pt>
                <c:pt idx="1159">
                  <c:v>42233</c:v>
                </c:pt>
                <c:pt idx="1160">
                  <c:v>42230</c:v>
                </c:pt>
                <c:pt idx="1161">
                  <c:v>42229</c:v>
                </c:pt>
                <c:pt idx="1162">
                  <c:v>42228</c:v>
                </c:pt>
                <c:pt idx="1163">
                  <c:v>42227</c:v>
                </c:pt>
                <c:pt idx="1164">
                  <c:v>42226</c:v>
                </c:pt>
                <c:pt idx="1165">
                  <c:v>42223</c:v>
                </c:pt>
                <c:pt idx="1166">
                  <c:v>42222</c:v>
                </c:pt>
                <c:pt idx="1167">
                  <c:v>42221</c:v>
                </c:pt>
                <c:pt idx="1168">
                  <c:v>42220</c:v>
                </c:pt>
                <c:pt idx="1169">
                  <c:v>42219</c:v>
                </c:pt>
                <c:pt idx="1170">
                  <c:v>42216</c:v>
                </c:pt>
                <c:pt idx="1171">
                  <c:v>42215</c:v>
                </c:pt>
                <c:pt idx="1172">
                  <c:v>42214</c:v>
                </c:pt>
                <c:pt idx="1173">
                  <c:v>42213</c:v>
                </c:pt>
                <c:pt idx="1174">
                  <c:v>42212</c:v>
                </c:pt>
                <c:pt idx="1175">
                  <c:v>42209</c:v>
                </c:pt>
                <c:pt idx="1176">
                  <c:v>42208</c:v>
                </c:pt>
                <c:pt idx="1177">
                  <c:v>42207</c:v>
                </c:pt>
                <c:pt idx="1178">
                  <c:v>42206</c:v>
                </c:pt>
                <c:pt idx="1179">
                  <c:v>42205</c:v>
                </c:pt>
                <c:pt idx="1180">
                  <c:v>42202</c:v>
                </c:pt>
                <c:pt idx="1181">
                  <c:v>42201</c:v>
                </c:pt>
                <c:pt idx="1182">
                  <c:v>42200</c:v>
                </c:pt>
                <c:pt idx="1183">
                  <c:v>42199</c:v>
                </c:pt>
                <c:pt idx="1184">
                  <c:v>42198</c:v>
                </c:pt>
                <c:pt idx="1185">
                  <c:v>42195</c:v>
                </c:pt>
                <c:pt idx="1186">
                  <c:v>42194</c:v>
                </c:pt>
                <c:pt idx="1187">
                  <c:v>42193</c:v>
                </c:pt>
                <c:pt idx="1188">
                  <c:v>42192</c:v>
                </c:pt>
                <c:pt idx="1189">
                  <c:v>42191</c:v>
                </c:pt>
                <c:pt idx="1190">
                  <c:v>42187</c:v>
                </c:pt>
                <c:pt idx="1191">
                  <c:v>42186</c:v>
                </c:pt>
                <c:pt idx="1192">
                  <c:v>42185</c:v>
                </c:pt>
                <c:pt idx="1193">
                  <c:v>42184</c:v>
                </c:pt>
                <c:pt idx="1194">
                  <c:v>42181</c:v>
                </c:pt>
                <c:pt idx="1195">
                  <c:v>42180</c:v>
                </c:pt>
                <c:pt idx="1196">
                  <c:v>42179</c:v>
                </c:pt>
                <c:pt idx="1197">
                  <c:v>42178</c:v>
                </c:pt>
                <c:pt idx="1198">
                  <c:v>42177</c:v>
                </c:pt>
                <c:pt idx="1199">
                  <c:v>42174</c:v>
                </c:pt>
                <c:pt idx="1200">
                  <c:v>42173</c:v>
                </c:pt>
                <c:pt idx="1201">
                  <c:v>42172</c:v>
                </c:pt>
                <c:pt idx="1202">
                  <c:v>42171</c:v>
                </c:pt>
                <c:pt idx="1203">
                  <c:v>42170</c:v>
                </c:pt>
                <c:pt idx="1204">
                  <c:v>42167</c:v>
                </c:pt>
                <c:pt idx="1205">
                  <c:v>42166</c:v>
                </c:pt>
                <c:pt idx="1206">
                  <c:v>42165</c:v>
                </c:pt>
                <c:pt idx="1207">
                  <c:v>42164</c:v>
                </c:pt>
                <c:pt idx="1208">
                  <c:v>42163</c:v>
                </c:pt>
                <c:pt idx="1209">
                  <c:v>42160</c:v>
                </c:pt>
                <c:pt idx="1210">
                  <c:v>42159</c:v>
                </c:pt>
                <c:pt idx="1211">
                  <c:v>42158</c:v>
                </c:pt>
                <c:pt idx="1212">
                  <c:v>42157</c:v>
                </c:pt>
                <c:pt idx="1213">
                  <c:v>42156</c:v>
                </c:pt>
                <c:pt idx="1214">
                  <c:v>42153</c:v>
                </c:pt>
                <c:pt idx="1215">
                  <c:v>42152</c:v>
                </c:pt>
                <c:pt idx="1216">
                  <c:v>42151</c:v>
                </c:pt>
                <c:pt idx="1217">
                  <c:v>42150</c:v>
                </c:pt>
                <c:pt idx="1218">
                  <c:v>42146</c:v>
                </c:pt>
                <c:pt idx="1219">
                  <c:v>42145</c:v>
                </c:pt>
                <c:pt idx="1220">
                  <c:v>42144</c:v>
                </c:pt>
                <c:pt idx="1221">
                  <c:v>42143</c:v>
                </c:pt>
                <c:pt idx="1222">
                  <c:v>42142</c:v>
                </c:pt>
                <c:pt idx="1223">
                  <c:v>42139</c:v>
                </c:pt>
                <c:pt idx="1224">
                  <c:v>42138</c:v>
                </c:pt>
                <c:pt idx="1225">
                  <c:v>42137</c:v>
                </c:pt>
                <c:pt idx="1226">
                  <c:v>42136</c:v>
                </c:pt>
                <c:pt idx="1227">
                  <c:v>42135</c:v>
                </c:pt>
                <c:pt idx="1228">
                  <c:v>42132</c:v>
                </c:pt>
                <c:pt idx="1229">
                  <c:v>42131</c:v>
                </c:pt>
                <c:pt idx="1230">
                  <c:v>42130</c:v>
                </c:pt>
                <c:pt idx="1231">
                  <c:v>42129</c:v>
                </c:pt>
                <c:pt idx="1232">
                  <c:v>42128</c:v>
                </c:pt>
                <c:pt idx="1233">
                  <c:v>42125</c:v>
                </c:pt>
                <c:pt idx="1234">
                  <c:v>42124</c:v>
                </c:pt>
                <c:pt idx="1235">
                  <c:v>42123</c:v>
                </c:pt>
                <c:pt idx="1236">
                  <c:v>42122</c:v>
                </c:pt>
                <c:pt idx="1237">
                  <c:v>42121</c:v>
                </c:pt>
                <c:pt idx="1238">
                  <c:v>42118</c:v>
                </c:pt>
                <c:pt idx="1239">
                  <c:v>42117</c:v>
                </c:pt>
                <c:pt idx="1240">
                  <c:v>42116</c:v>
                </c:pt>
                <c:pt idx="1241">
                  <c:v>42115</c:v>
                </c:pt>
                <c:pt idx="1242">
                  <c:v>42114</c:v>
                </c:pt>
                <c:pt idx="1243">
                  <c:v>42111</c:v>
                </c:pt>
                <c:pt idx="1244">
                  <c:v>42110</c:v>
                </c:pt>
                <c:pt idx="1245">
                  <c:v>42109</c:v>
                </c:pt>
                <c:pt idx="1246">
                  <c:v>42108</c:v>
                </c:pt>
                <c:pt idx="1247">
                  <c:v>42107</c:v>
                </c:pt>
                <c:pt idx="1248">
                  <c:v>42104</c:v>
                </c:pt>
                <c:pt idx="1249">
                  <c:v>42103</c:v>
                </c:pt>
                <c:pt idx="1250">
                  <c:v>42102</c:v>
                </c:pt>
                <c:pt idx="1251">
                  <c:v>42101</c:v>
                </c:pt>
                <c:pt idx="1252">
                  <c:v>42100</c:v>
                </c:pt>
                <c:pt idx="1253">
                  <c:v>42096</c:v>
                </c:pt>
                <c:pt idx="1254">
                  <c:v>42095</c:v>
                </c:pt>
                <c:pt idx="1255">
                  <c:v>42094</c:v>
                </c:pt>
                <c:pt idx="1256">
                  <c:v>42093</c:v>
                </c:pt>
                <c:pt idx="1257">
                  <c:v>42090</c:v>
                </c:pt>
                <c:pt idx="1258">
                  <c:v>42089</c:v>
                </c:pt>
                <c:pt idx="1259">
                  <c:v>42088</c:v>
                </c:pt>
                <c:pt idx="1260">
                  <c:v>42087</c:v>
                </c:pt>
                <c:pt idx="1261">
                  <c:v>42086</c:v>
                </c:pt>
                <c:pt idx="1262">
                  <c:v>42083</c:v>
                </c:pt>
                <c:pt idx="1263">
                  <c:v>42082</c:v>
                </c:pt>
                <c:pt idx="1264">
                  <c:v>42081</c:v>
                </c:pt>
                <c:pt idx="1265">
                  <c:v>42080</c:v>
                </c:pt>
                <c:pt idx="1266">
                  <c:v>42079</c:v>
                </c:pt>
                <c:pt idx="1267">
                  <c:v>42076</c:v>
                </c:pt>
                <c:pt idx="1268">
                  <c:v>42075</c:v>
                </c:pt>
                <c:pt idx="1269">
                  <c:v>42074</c:v>
                </c:pt>
                <c:pt idx="1270">
                  <c:v>42073</c:v>
                </c:pt>
                <c:pt idx="1271">
                  <c:v>42072</c:v>
                </c:pt>
                <c:pt idx="1272">
                  <c:v>42069</c:v>
                </c:pt>
                <c:pt idx="1273">
                  <c:v>42068</c:v>
                </c:pt>
                <c:pt idx="1274">
                  <c:v>42067</c:v>
                </c:pt>
                <c:pt idx="1275">
                  <c:v>42066</c:v>
                </c:pt>
                <c:pt idx="1276">
                  <c:v>42065</c:v>
                </c:pt>
                <c:pt idx="1277">
                  <c:v>42062</c:v>
                </c:pt>
                <c:pt idx="1278">
                  <c:v>42061</c:v>
                </c:pt>
                <c:pt idx="1279">
                  <c:v>42060</c:v>
                </c:pt>
                <c:pt idx="1280">
                  <c:v>42059</c:v>
                </c:pt>
                <c:pt idx="1281">
                  <c:v>42058</c:v>
                </c:pt>
                <c:pt idx="1282">
                  <c:v>42055</c:v>
                </c:pt>
                <c:pt idx="1283">
                  <c:v>42054</c:v>
                </c:pt>
                <c:pt idx="1284">
                  <c:v>42053</c:v>
                </c:pt>
                <c:pt idx="1285">
                  <c:v>42052</c:v>
                </c:pt>
                <c:pt idx="1286">
                  <c:v>42048</c:v>
                </c:pt>
                <c:pt idx="1287">
                  <c:v>42047</c:v>
                </c:pt>
                <c:pt idx="1288">
                  <c:v>42046</c:v>
                </c:pt>
                <c:pt idx="1289">
                  <c:v>42045</c:v>
                </c:pt>
                <c:pt idx="1290">
                  <c:v>42044</c:v>
                </c:pt>
                <c:pt idx="1291">
                  <c:v>42041</c:v>
                </c:pt>
                <c:pt idx="1292">
                  <c:v>42040</c:v>
                </c:pt>
                <c:pt idx="1293">
                  <c:v>42039</c:v>
                </c:pt>
                <c:pt idx="1294">
                  <c:v>42038</c:v>
                </c:pt>
                <c:pt idx="1295">
                  <c:v>42037</c:v>
                </c:pt>
                <c:pt idx="1296">
                  <c:v>42034</c:v>
                </c:pt>
                <c:pt idx="1297">
                  <c:v>42033</c:v>
                </c:pt>
                <c:pt idx="1298">
                  <c:v>42032</c:v>
                </c:pt>
                <c:pt idx="1299">
                  <c:v>42031</c:v>
                </c:pt>
                <c:pt idx="1300">
                  <c:v>42030</c:v>
                </c:pt>
                <c:pt idx="1301">
                  <c:v>42027</c:v>
                </c:pt>
                <c:pt idx="1302">
                  <c:v>42026</c:v>
                </c:pt>
                <c:pt idx="1303">
                  <c:v>42025</c:v>
                </c:pt>
                <c:pt idx="1304">
                  <c:v>42024</c:v>
                </c:pt>
                <c:pt idx="1305">
                  <c:v>42020</c:v>
                </c:pt>
                <c:pt idx="1306">
                  <c:v>42019</c:v>
                </c:pt>
                <c:pt idx="1307">
                  <c:v>42018</c:v>
                </c:pt>
                <c:pt idx="1308">
                  <c:v>42017</c:v>
                </c:pt>
                <c:pt idx="1309">
                  <c:v>42016</c:v>
                </c:pt>
                <c:pt idx="1310">
                  <c:v>42013</c:v>
                </c:pt>
                <c:pt idx="1311">
                  <c:v>42012</c:v>
                </c:pt>
                <c:pt idx="1312">
                  <c:v>42011</c:v>
                </c:pt>
                <c:pt idx="1313">
                  <c:v>42010</c:v>
                </c:pt>
                <c:pt idx="1314">
                  <c:v>42009</c:v>
                </c:pt>
                <c:pt idx="1315">
                  <c:v>42006</c:v>
                </c:pt>
                <c:pt idx="1316">
                  <c:v>42004</c:v>
                </c:pt>
                <c:pt idx="1317">
                  <c:v>42003</c:v>
                </c:pt>
                <c:pt idx="1318">
                  <c:v>42002</c:v>
                </c:pt>
                <c:pt idx="1319">
                  <c:v>41999</c:v>
                </c:pt>
                <c:pt idx="1320">
                  <c:v>41997</c:v>
                </c:pt>
                <c:pt idx="1321">
                  <c:v>41996</c:v>
                </c:pt>
                <c:pt idx="1322">
                  <c:v>41995</c:v>
                </c:pt>
                <c:pt idx="1323">
                  <c:v>41992</c:v>
                </c:pt>
                <c:pt idx="1324">
                  <c:v>41991</c:v>
                </c:pt>
                <c:pt idx="1325">
                  <c:v>41990</c:v>
                </c:pt>
                <c:pt idx="1326">
                  <c:v>41989</c:v>
                </c:pt>
                <c:pt idx="1327">
                  <c:v>41988</c:v>
                </c:pt>
                <c:pt idx="1328">
                  <c:v>41985</c:v>
                </c:pt>
                <c:pt idx="1329">
                  <c:v>41984</c:v>
                </c:pt>
                <c:pt idx="1330">
                  <c:v>41983</c:v>
                </c:pt>
                <c:pt idx="1331">
                  <c:v>41982</c:v>
                </c:pt>
                <c:pt idx="1332">
                  <c:v>41981</c:v>
                </c:pt>
                <c:pt idx="1333">
                  <c:v>41978</c:v>
                </c:pt>
                <c:pt idx="1334">
                  <c:v>41977</c:v>
                </c:pt>
                <c:pt idx="1335">
                  <c:v>41976</c:v>
                </c:pt>
                <c:pt idx="1336">
                  <c:v>41975</c:v>
                </c:pt>
                <c:pt idx="1337">
                  <c:v>41974</c:v>
                </c:pt>
                <c:pt idx="1338">
                  <c:v>41971</c:v>
                </c:pt>
                <c:pt idx="1339">
                  <c:v>41969</c:v>
                </c:pt>
                <c:pt idx="1340">
                  <c:v>41968</c:v>
                </c:pt>
                <c:pt idx="1341">
                  <c:v>41967</c:v>
                </c:pt>
                <c:pt idx="1342">
                  <c:v>41964</c:v>
                </c:pt>
                <c:pt idx="1343">
                  <c:v>41963</c:v>
                </c:pt>
                <c:pt idx="1344">
                  <c:v>41962</c:v>
                </c:pt>
                <c:pt idx="1345">
                  <c:v>41961</c:v>
                </c:pt>
                <c:pt idx="1346">
                  <c:v>41960</c:v>
                </c:pt>
                <c:pt idx="1347">
                  <c:v>41957</c:v>
                </c:pt>
                <c:pt idx="1348">
                  <c:v>41956</c:v>
                </c:pt>
                <c:pt idx="1349">
                  <c:v>41955</c:v>
                </c:pt>
                <c:pt idx="1350">
                  <c:v>41954</c:v>
                </c:pt>
                <c:pt idx="1351">
                  <c:v>41953</c:v>
                </c:pt>
                <c:pt idx="1352">
                  <c:v>41950</c:v>
                </c:pt>
                <c:pt idx="1353">
                  <c:v>41949</c:v>
                </c:pt>
                <c:pt idx="1354">
                  <c:v>41948</c:v>
                </c:pt>
                <c:pt idx="1355">
                  <c:v>41947</c:v>
                </c:pt>
                <c:pt idx="1356">
                  <c:v>41946</c:v>
                </c:pt>
                <c:pt idx="1357">
                  <c:v>41943</c:v>
                </c:pt>
                <c:pt idx="1358">
                  <c:v>41942</c:v>
                </c:pt>
                <c:pt idx="1359">
                  <c:v>41941</c:v>
                </c:pt>
                <c:pt idx="1360">
                  <c:v>41940</c:v>
                </c:pt>
                <c:pt idx="1361">
                  <c:v>41939</c:v>
                </c:pt>
                <c:pt idx="1362">
                  <c:v>41936</c:v>
                </c:pt>
                <c:pt idx="1363">
                  <c:v>41935</c:v>
                </c:pt>
                <c:pt idx="1364">
                  <c:v>41934</c:v>
                </c:pt>
                <c:pt idx="1365">
                  <c:v>41933</c:v>
                </c:pt>
                <c:pt idx="1366">
                  <c:v>41932</c:v>
                </c:pt>
                <c:pt idx="1367">
                  <c:v>41929</c:v>
                </c:pt>
                <c:pt idx="1368">
                  <c:v>41928</c:v>
                </c:pt>
                <c:pt idx="1369">
                  <c:v>41927</c:v>
                </c:pt>
                <c:pt idx="1370">
                  <c:v>41926</c:v>
                </c:pt>
                <c:pt idx="1371">
                  <c:v>41925</c:v>
                </c:pt>
                <c:pt idx="1372">
                  <c:v>41922</c:v>
                </c:pt>
                <c:pt idx="1373">
                  <c:v>41921</c:v>
                </c:pt>
                <c:pt idx="1374">
                  <c:v>41920</c:v>
                </c:pt>
                <c:pt idx="1375">
                  <c:v>41919</c:v>
                </c:pt>
                <c:pt idx="1376">
                  <c:v>41918</c:v>
                </c:pt>
                <c:pt idx="1377">
                  <c:v>41915</c:v>
                </c:pt>
                <c:pt idx="1378">
                  <c:v>41914</c:v>
                </c:pt>
                <c:pt idx="1379">
                  <c:v>41913</c:v>
                </c:pt>
                <c:pt idx="1380">
                  <c:v>41912</c:v>
                </c:pt>
                <c:pt idx="1381">
                  <c:v>41911</c:v>
                </c:pt>
                <c:pt idx="1382">
                  <c:v>41908</c:v>
                </c:pt>
                <c:pt idx="1383">
                  <c:v>41907</c:v>
                </c:pt>
                <c:pt idx="1384">
                  <c:v>41906</c:v>
                </c:pt>
                <c:pt idx="1385">
                  <c:v>41905</c:v>
                </c:pt>
                <c:pt idx="1386">
                  <c:v>41904</c:v>
                </c:pt>
                <c:pt idx="1387">
                  <c:v>41901</c:v>
                </c:pt>
                <c:pt idx="1388">
                  <c:v>41900</c:v>
                </c:pt>
                <c:pt idx="1389">
                  <c:v>41899</c:v>
                </c:pt>
                <c:pt idx="1390">
                  <c:v>41898</c:v>
                </c:pt>
                <c:pt idx="1391">
                  <c:v>41897</c:v>
                </c:pt>
                <c:pt idx="1392">
                  <c:v>41894</c:v>
                </c:pt>
                <c:pt idx="1393">
                  <c:v>41893</c:v>
                </c:pt>
                <c:pt idx="1394">
                  <c:v>41892</c:v>
                </c:pt>
                <c:pt idx="1395">
                  <c:v>41891</c:v>
                </c:pt>
                <c:pt idx="1396">
                  <c:v>41890</c:v>
                </c:pt>
                <c:pt idx="1397">
                  <c:v>41887</c:v>
                </c:pt>
                <c:pt idx="1398">
                  <c:v>41886</c:v>
                </c:pt>
                <c:pt idx="1399">
                  <c:v>41885</c:v>
                </c:pt>
                <c:pt idx="1400">
                  <c:v>41884</c:v>
                </c:pt>
                <c:pt idx="1401">
                  <c:v>41880</c:v>
                </c:pt>
                <c:pt idx="1402">
                  <c:v>41879</c:v>
                </c:pt>
                <c:pt idx="1403">
                  <c:v>41878</c:v>
                </c:pt>
                <c:pt idx="1404">
                  <c:v>41877</c:v>
                </c:pt>
                <c:pt idx="1405">
                  <c:v>41876</c:v>
                </c:pt>
                <c:pt idx="1406">
                  <c:v>41873</c:v>
                </c:pt>
                <c:pt idx="1407">
                  <c:v>41872</c:v>
                </c:pt>
                <c:pt idx="1408">
                  <c:v>41871</c:v>
                </c:pt>
                <c:pt idx="1409">
                  <c:v>41870</c:v>
                </c:pt>
                <c:pt idx="1410">
                  <c:v>41869</c:v>
                </c:pt>
                <c:pt idx="1411">
                  <c:v>41866</c:v>
                </c:pt>
                <c:pt idx="1412">
                  <c:v>41865</c:v>
                </c:pt>
                <c:pt idx="1413">
                  <c:v>41864</c:v>
                </c:pt>
                <c:pt idx="1414">
                  <c:v>41863</c:v>
                </c:pt>
                <c:pt idx="1415">
                  <c:v>41862</c:v>
                </c:pt>
                <c:pt idx="1416">
                  <c:v>41859</c:v>
                </c:pt>
                <c:pt idx="1417">
                  <c:v>41858</c:v>
                </c:pt>
                <c:pt idx="1418">
                  <c:v>41857</c:v>
                </c:pt>
                <c:pt idx="1419">
                  <c:v>41856</c:v>
                </c:pt>
                <c:pt idx="1420">
                  <c:v>41855</c:v>
                </c:pt>
                <c:pt idx="1421">
                  <c:v>41852</c:v>
                </c:pt>
                <c:pt idx="1422">
                  <c:v>41851</c:v>
                </c:pt>
                <c:pt idx="1423">
                  <c:v>41850</c:v>
                </c:pt>
                <c:pt idx="1424">
                  <c:v>41849</c:v>
                </c:pt>
                <c:pt idx="1425">
                  <c:v>41848</c:v>
                </c:pt>
                <c:pt idx="1426">
                  <c:v>41845</c:v>
                </c:pt>
                <c:pt idx="1427">
                  <c:v>41844</c:v>
                </c:pt>
                <c:pt idx="1428">
                  <c:v>41843</c:v>
                </c:pt>
                <c:pt idx="1429">
                  <c:v>41842</c:v>
                </c:pt>
                <c:pt idx="1430">
                  <c:v>41841</c:v>
                </c:pt>
                <c:pt idx="1431">
                  <c:v>41838</c:v>
                </c:pt>
                <c:pt idx="1432">
                  <c:v>41837</c:v>
                </c:pt>
                <c:pt idx="1433">
                  <c:v>41836</c:v>
                </c:pt>
                <c:pt idx="1434">
                  <c:v>41835</c:v>
                </c:pt>
                <c:pt idx="1435">
                  <c:v>41834</c:v>
                </c:pt>
                <c:pt idx="1436">
                  <c:v>41831</c:v>
                </c:pt>
                <c:pt idx="1437">
                  <c:v>41830</c:v>
                </c:pt>
                <c:pt idx="1438">
                  <c:v>41829</c:v>
                </c:pt>
                <c:pt idx="1439">
                  <c:v>41828</c:v>
                </c:pt>
                <c:pt idx="1440">
                  <c:v>41827</c:v>
                </c:pt>
                <c:pt idx="1441">
                  <c:v>41823</c:v>
                </c:pt>
                <c:pt idx="1442">
                  <c:v>41822</c:v>
                </c:pt>
                <c:pt idx="1443">
                  <c:v>41821</c:v>
                </c:pt>
                <c:pt idx="1444">
                  <c:v>41820</c:v>
                </c:pt>
                <c:pt idx="1445">
                  <c:v>41817</c:v>
                </c:pt>
                <c:pt idx="1446">
                  <c:v>41816</c:v>
                </c:pt>
                <c:pt idx="1447">
                  <c:v>41815</c:v>
                </c:pt>
                <c:pt idx="1448">
                  <c:v>41814</c:v>
                </c:pt>
                <c:pt idx="1449">
                  <c:v>41813</c:v>
                </c:pt>
                <c:pt idx="1450">
                  <c:v>41810</c:v>
                </c:pt>
                <c:pt idx="1451">
                  <c:v>41809</c:v>
                </c:pt>
                <c:pt idx="1452">
                  <c:v>41808</c:v>
                </c:pt>
                <c:pt idx="1453">
                  <c:v>41807</c:v>
                </c:pt>
                <c:pt idx="1454">
                  <c:v>41806</c:v>
                </c:pt>
                <c:pt idx="1455">
                  <c:v>41803</c:v>
                </c:pt>
                <c:pt idx="1456">
                  <c:v>41802</c:v>
                </c:pt>
                <c:pt idx="1457">
                  <c:v>41801</c:v>
                </c:pt>
                <c:pt idx="1458">
                  <c:v>41800</c:v>
                </c:pt>
                <c:pt idx="1459">
                  <c:v>41799</c:v>
                </c:pt>
                <c:pt idx="1460">
                  <c:v>41796</c:v>
                </c:pt>
                <c:pt idx="1461">
                  <c:v>41795</c:v>
                </c:pt>
                <c:pt idx="1462">
                  <c:v>41794</c:v>
                </c:pt>
                <c:pt idx="1463">
                  <c:v>41793</c:v>
                </c:pt>
                <c:pt idx="1464">
                  <c:v>41792</c:v>
                </c:pt>
                <c:pt idx="1465">
                  <c:v>41789</c:v>
                </c:pt>
                <c:pt idx="1466">
                  <c:v>41788</c:v>
                </c:pt>
                <c:pt idx="1467">
                  <c:v>41787</c:v>
                </c:pt>
                <c:pt idx="1468">
                  <c:v>41786</c:v>
                </c:pt>
                <c:pt idx="1469">
                  <c:v>41782</c:v>
                </c:pt>
                <c:pt idx="1470">
                  <c:v>41781</c:v>
                </c:pt>
                <c:pt idx="1471">
                  <c:v>41780</c:v>
                </c:pt>
                <c:pt idx="1472">
                  <c:v>41779</c:v>
                </c:pt>
                <c:pt idx="1473">
                  <c:v>41778</c:v>
                </c:pt>
                <c:pt idx="1474">
                  <c:v>41775</c:v>
                </c:pt>
                <c:pt idx="1475">
                  <c:v>41774</c:v>
                </c:pt>
                <c:pt idx="1476">
                  <c:v>41773</c:v>
                </c:pt>
                <c:pt idx="1477">
                  <c:v>41772</c:v>
                </c:pt>
                <c:pt idx="1478">
                  <c:v>41771</c:v>
                </c:pt>
                <c:pt idx="1479">
                  <c:v>41768</c:v>
                </c:pt>
                <c:pt idx="1480">
                  <c:v>41767</c:v>
                </c:pt>
                <c:pt idx="1481">
                  <c:v>41766</c:v>
                </c:pt>
                <c:pt idx="1482">
                  <c:v>41765</c:v>
                </c:pt>
                <c:pt idx="1483">
                  <c:v>41764</c:v>
                </c:pt>
                <c:pt idx="1484">
                  <c:v>41761</c:v>
                </c:pt>
                <c:pt idx="1485">
                  <c:v>41760</c:v>
                </c:pt>
                <c:pt idx="1486">
                  <c:v>41759</c:v>
                </c:pt>
                <c:pt idx="1487">
                  <c:v>41758</c:v>
                </c:pt>
                <c:pt idx="1488">
                  <c:v>41757</c:v>
                </c:pt>
                <c:pt idx="1489">
                  <c:v>41754</c:v>
                </c:pt>
                <c:pt idx="1490">
                  <c:v>41753</c:v>
                </c:pt>
                <c:pt idx="1491">
                  <c:v>41752</c:v>
                </c:pt>
                <c:pt idx="1492">
                  <c:v>41751</c:v>
                </c:pt>
                <c:pt idx="1493">
                  <c:v>41750</c:v>
                </c:pt>
                <c:pt idx="1494">
                  <c:v>41746</c:v>
                </c:pt>
                <c:pt idx="1495">
                  <c:v>41745</c:v>
                </c:pt>
                <c:pt idx="1496">
                  <c:v>41744</c:v>
                </c:pt>
                <c:pt idx="1497">
                  <c:v>41743</c:v>
                </c:pt>
                <c:pt idx="1498">
                  <c:v>41740</c:v>
                </c:pt>
                <c:pt idx="1499">
                  <c:v>41739</c:v>
                </c:pt>
                <c:pt idx="1500">
                  <c:v>41738</c:v>
                </c:pt>
                <c:pt idx="1501">
                  <c:v>41737</c:v>
                </c:pt>
                <c:pt idx="1502">
                  <c:v>41736</c:v>
                </c:pt>
                <c:pt idx="1503">
                  <c:v>41733</c:v>
                </c:pt>
                <c:pt idx="1504">
                  <c:v>41732</c:v>
                </c:pt>
                <c:pt idx="1505">
                  <c:v>41731</c:v>
                </c:pt>
                <c:pt idx="1506">
                  <c:v>41730</c:v>
                </c:pt>
                <c:pt idx="1507">
                  <c:v>41729</c:v>
                </c:pt>
                <c:pt idx="1508">
                  <c:v>41726</c:v>
                </c:pt>
                <c:pt idx="1509">
                  <c:v>41725</c:v>
                </c:pt>
                <c:pt idx="1510">
                  <c:v>41724</c:v>
                </c:pt>
                <c:pt idx="1511">
                  <c:v>41723</c:v>
                </c:pt>
                <c:pt idx="1512">
                  <c:v>41722</c:v>
                </c:pt>
                <c:pt idx="1513">
                  <c:v>41719</c:v>
                </c:pt>
                <c:pt idx="1514">
                  <c:v>41718</c:v>
                </c:pt>
                <c:pt idx="1515">
                  <c:v>41717</c:v>
                </c:pt>
                <c:pt idx="1516">
                  <c:v>41716</c:v>
                </c:pt>
                <c:pt idx="1517">
                  <c:v>41715</c:v>
                </c:pt>
                <c:pt idx="1518">
                  <c:v>41712</c:v>
                </c:pt>
                <c:pt idx="1519">
                  <c:v>41711</c:v>
                </c:pt>
                <c:pt idx="1520">
                  <c:v>41710</c:v>
                </c:pt>
                <c:pt idx="1521">
                  <c:v>41709</c:v>
                </c:pt>
                <c:pt idx="1522">
                  <c:v>41708</c:v>
                </c:pt>
                <c:pt idx="1523">
                  <c:v>41705</c:v>
                </c:pt>
                <c:pt idx="1524">
                  <c:v>41704</c:v>
                </c:pt>
                <c:pt idx="1525">
                  <c:v>41703</c:v>
                </c:pt>
                <c:pt idx="1526">
                  <c:v>41702</c:v>
                </c:pt>
                <c:pt idx="1527">
                  <c:v>41701</c:v>
                </c:pt>
                <c:pt idx="1528">
                  <c:v>41698</c:v>
                </c:pt>
                <c:pt idx="1529">
                  <c:v>41697</c:v>
                </c:pt>
                <c:pt idx="1530">
                  <c:v>41696</c:v>
                </c:pt>
                <c:pt idx="1531">
                  <c:v>41695</c:v>
                </c:pt>
                <c:pt idx="1532">
                  <c:v>41694</c:v>
                </c:pt>
                <c:pt idx="1533">
                  <c:v>41691</c:v>
                </c:pt>
                <c:pt idx="1534">
                  <c:v>41690</c:v>
                </c:pt>
                <c:pt idx="1535">
                  <c:v>41689</c:v>
                </c:pt>
                <c:pt idx="1536">
                  <c:v>41688</c:v>
                </c:pt>
                <c:pt idx="1537">
                  <c:v>41684</c:v>
                </c:pt>
                <c:pt idx="1538">
                  <c:v>41683</c:v>
                </c:pt>
                <c:pt idx="1539">
                  <c:v>41682</c:v>
                </c:pt>
                <c:pt idx="1540">
                  <c:v>41681</c:v>
                </c:pt>
                <c:pt idx="1541">
                  <c:v>41680</c:v>
                </c:pt>
                <c:pt idx="1542">
                  <c:v>41677</c:v>
                </c:pt>
                <c:pt idx="1543">
                  <c:v>41676</c:v>
                </c:pt>
                <c:pt idx="1544">
                  <c:v>41675</c:v>
                </c:pt>
                <c:pt idx="1545">
                  <c:v>41674</c:v>
                </c:pt>
                <c:pt idx="1546">
                  <c:v>41673</c:v>
                </c:pt>
                <c:pt idx="1547">
                  <c:v>41670</c:v>
                </c:pt>
                <c:pt idx="1548">
                  <c:v>41669</c:v>
                </c:pt>
                <c:pt idx="1549">
                  <c:v>41668</c:v>
                </c:pt>
                <c:pt idx="1550">
                  <c:v>41667</c:v>
                </c:pt>
                <c:pt idx="1551">
                  <c:v>41666</c:v>
                </c:pt>
                <c:pt idx="1552">
                  <c:v>41665</c:v>
                </c:pt>
                <c:pt idx="1553">
                  <c:v>41664</c:v>
                </c:pt>
                <c:pt idx="1554">
                  <c:v>41663</c:v>
                </c:pt>
                <c:pt idx="1555">
                  <c:v>41662</c:v>
                </c:pt>
                <c:pt idx="1556">
                  <c:v>41661</c:v>
                </c:pt>
                <c:pt idx="1557">
                  <c:v>41660</c:v>
                </c:pt>
                <c:pt idx="1558">
                  <c:v>41659</c:v>
                </c:pt>
                <c:pt idx="1559">
                  <c:v>41658</c:v>
                </c:pt>
                <c:pt idx="1560">
                  <c:v>41657</c:v>
                </c:pt>
                <c:pt idx="1561">
                  <c:v>41656</c:v>
                </c:pt>
                <c:pt idx="1562">
                  <c:v>41655</c:v>
                </c:pt>
                <c:pt idx="1563">
                  <c:v>41654</c:v>
                </c:pt>
                <c:pt idx="1564">
                  <c:v>41653</c:v>
                </c:pt>
                <c:pt idx="1565">
                  <c:v>41652</c:v>
                </c:pt>
                <c:pt idx="1566">
                  <c:v>41651</c:v>
                </c:pt>
                <c:pt idx="1567">
                  <c:v>41650</c:v>
                </c:pt>
                <c:pt idx="1568">
                  <c:v>41649</c:v>
                </c:pt>
                <c:pt idx="1569">
                  <c:v>41648</c:v>
                </c:pt>
                <c:pt idx="1570">
                  <c:v>41647</c:v>
                </c:pt>
                <c:pt idx="1571">
                  <c:v>41646</c:v>
                </c:pt>
                <c:pt idx="1572">
                  <c:v>41645</c:v>
                </c:pt>
                <c:pt idx="1573">
                  <c:v>41644</c:v>
                </c:pt>
                <c:pt idx="1574">
                  <c:v>41643</c:v>
                </c:pt>
                <c:pt idx="1575">
                  <c:v>41642</c:v>
                </c:pt>
                <c:pt idx="1576">
                  <c:v>41641</c:v>
                </c:pt>
                <c:pt idx="1577">
                  <c:v>41640</c:v>
                </c:pt>
                <c:pt idx="1578">
                  <c:v>41639</c:v>
                </c:pt>
                <c:pt idx="1579">
                  <c:v>41638</c:v>
                </c:pt>
                <c:pt idx="1580">
                  <c:v>41637</c:v>
                </c:pt>
                <c:pt idx="1581">
                  <c:v>41636</c:v>
                </c:pt>
                <c:pt idx="1582">
                  <c:v>41635</c:v>
                </c:pt>
                <c:pt idx="1583">
                  <c:v>41634</c:v>
                </c:pt>
                <c:pt idx="1584">
                  <c:v>41633</c:v>
                </c:pt>
                <c:pt idx="1585">
                  <c:v>41632</c:v>
                </c:pt>
                <c:pt idx="1586">
                  <c:v>41631</c:v>
                </c:pt>
                <c:pt idx="1587">
                  <c:v>41630</c:v>
                </c:pt>
                <c:pt idx="1588">
                  <c:v>41629</c:v>
                </c:pt>
                <c:pt idx="1589">
                  <c:v>41628</c:v>
                </c:pt>
                <c:pt idx="1590">
                  <c:v>41627</c:v>
                </c:pt>
                <c:pt idx="1591">
                  <c:v>41626</c:v>
                </c:pt>
                <c:pt idx="1592">
                  <c:v>41625</c:v>
                </c:pt>
                <c:pt idx="1593">
                  <c:v>41624</c:v>
                </c:pt>
                <c:pt idx="1594">
                  <c:v>41623</c:v>
                </c:pt>
                <c:pt idx="1595">
                  <c:v>41622</c:v>
                </c:pt>
                <c:pt idx="1596">
                  <c:v>41621</c:v>
                </c:pt>
                <c:pt idx="1597">
                  <c:v>41620</c:v>
                </c:pt>
                <c:pt idx="1598">
                  <c:v>41619</c:v>
                </c:pt>
                <c:pt idx="1599">
                  <c:v>41618</c:v>
                </c:pt>
                <c:pt idx="1600">
                  <c:v>41617</c:v>
                </c:pt>
                <c:pt idx="1601">
                  <c:v>41616</c:v>
                </c:pt>
                <c:pt idx="1602">
                  <c:v>41615</c:v>
                </c:pt>
                <c:pt idx="1603">
                  <c:v>41614</c:v>
                </c:pt>
                <c:pt idx="1604">
                  <c:v>41613</c:v>
                </c:pt>
                <c:pt idx="1605">
                  <c:v>41612</c:v>
                </c:pt>
                <c:pt idx="1606">
                  <c:v>41611</c:v>
                </c:pt>
                <c:pt idx="1607">
                  <c:v>41610</c:v>
                </c:pt>
                <c:pt idx="1608">
                  <c:v>41609</c:v>
                </c:pt>
                <c:pt idx="1609">
                  <c:v>41608</c:v>
                </c:pt>
                <c:pt idx="1610">
                  <c:v>41607</c:v>
                </c:pt>
                <c:pt idx="1611">
                  <c:v>41606</c:v>
                </c:pt>
                <c:pt idx="1612">
                  <c:v>41605</c:v>
                </c:pt>
                <c:pt idx="1613">
                  <c:v>41604</c:v>
                </c:pt>
                <c:pt idx="1614">
                  <c:v>41603</c:v>
                </c:pt>
                <c:pt idx="1615">
                  <c:v>41602</c:v>
                </c:pt>
                <c:pt idx="1616">
                  <c:v>41601</c:v>
                </c:pt>
                <c:pt idx="1617">
                  <c:v>41600</c:v>
                </c:pt>
                <c:pt idx="1618">
                  <c:v>41599</c:v>
                </c:pt>
                <c:pt idx="1619">
                  <c:v>41598</c:v>
                </c:pt>
                <c:pt idx="1620">
                  <c:v>41597</c:v>
                </c:pt>
                <c:pt idx="1621">
                  <c:v>41596</c:v>
                </c:pt>
                <c:pt idx="1622">
                  <c:v>41595</c:v>
                </c:pt>
                <c:pt idx="1623">
                  <c:v>41594</c:v>
                </c:pt>
                <c:pt idx="1624">
                  <c:v>41593</c:v>
                </c:pt>
                <c:pt idx="1625">
                  <c:v>41592</c:v>
                </c:pt>
                <c:pt idx="1626">
                  <c:v>41591</c:v>
                </c:pt>
                <c:pt idx="1627">
                  <c:v>41590</c:v>
                </c:pt>
                <c:pt idx="1628">
                  <c:v>41589</c:v>
                </c:pt>
                <c:pt idx="1629">
                  <c:v>41588</c:v>
                </c:pt>
                <c:pt idx="1630">
                  <c:v>41587</c:v>
                </c:pt>
                <c:pt idx="1631">
                  <c:v>41586</c:v>
                </c:pt>
                <c:pt idx="1632">
                  <c:v>41585</c:v>
                </c:pt>
                <c:pt idx="1633">
                  <c:v>41584</c:v>
                </c:pt>
                <c:pt idx="1634">
                  <c:v>41583</c:v>
                </c:pt>
                <c:pt idx="1635">
                  <c:v>41582</c:v>
                </c:pt>
                <c:pt idx="1636">
                  <c:v>41581</c:v>
                </c:pt>
                <c:pt idx="1637">
                  <c:v>41580</c:v>
                </c:pt>
                <c:pt idx="1638">
                  <c:v>41579</c:v>
                </c:pt>
                <c:pt idx="1639">
                  <c:v>41578</c:v>
                </c:pt>
                <c:pt idx="1640">
                  <c:v>41577</c:v>
                </c:pt>
                <c:pt idx="1641">
                  <c:v>41576</c:v>
                </c:pt>
                <c:pt idx="1642">
                  <c:v>41575</c:v>
                </c:pt>
                <c:pt idx="1643">
                  <c:v>41574</c:v>
                </c:pt>
                <c:pt idx="1644">
                  <c:v>41573</c:v>
                </c:pt>
                <c:pt idx="1645">
                  <c:v>41572</c:v>
                </c:pt>
                <c:pt idx="1646">
                  <c:v>41571</c:v>
                </c:pt>
                <c:pt idx="1647">
                  <c:v>41570</c:v>
                </c:pt>
                <c:pt idx="1648">
                  <c:v>41569</c:v>
                </c:pt>
                <c:pt idx="1649">
                  <c:v>41568</c:v>
                </c:pt>
                <c:pt idx="1650">
                  <c:v>41567</c:v>
                </c:pt>
                <c:pt idx="1651">
                  <c:v>41566</c:v>
                </c:pt>
                <c:pt idx="1652">
                  <c:v>41565</c:v>
                </c:pt>
                <c:pt idx="1653">
                  <c:v>41564</c:v>
                </c:pt>
                <c:pt idx="1654">
                  <c:v>41563</c:v>
                </c:pt>
                <c:pt idx="1655">
                  <c:v>41562</c:v>
                </c:pt>
                <c:pt idx="1656">
                  <c:v>41561</c:v>
                </c:pt>
                <c:pt idx="1657">
                  <c:v>41560</c:v>
                </c:pt>
                <c:pt idx="1658">
                  <c:v>41559</c:v>
                </c:pt>
                <c:pt idx="1659">
                  <c:v>41558</c:v>
                </c:pt>
                <c:pt idx="1660">
                  <c:v>41557</c:v>
                </c:pt>
                <c:pt idx="1661">
                  <c:v>41556</c:v>
                </c:pt>
                <c:pt idx="1662">
                  <c:v>41555</c:v>
                </c:pt>
                <c:pt idx="1663">
                  <c:v>41554</c:v>
                </c:pt>
                <c:pt idx="1664">
                  <c:v>41553</c:v>
                </c:pt>
                <c:pt idx="1665">
                  <c:v>41552</c:v>
                </c:pt>
                <c:pt idx="1666">
                  <c:v>41551</c:v>
                </c:pt>
                <c:pt idx="1667">
                  <c:v>41550</c:v>
                </c:pt>
                <c:pt idx="1668">
                  <c:v>41549</c:v>
                </c:pt>
                <c:pt idx="1669">
                  <c:v>41548</c:v>
                </c:pt>
                <c:pt idx="1670">
                  <c:v>41547</c:v>
                </c:pt>
                <c:pt idx="1671">
                  <c:v>41546</c:v>
                </c:pt>
                <c:pt idx="1672">
                  <c:v>41545</c:v>
                </c:pt>
                <c:pt idx="1673">
                  <c:v>41544</c:v>
                </c:pt>
                <c:pt idx="1674">
                  <c:v>41543</c:v>
                </c:pt>
                <c:pt idx="1675">
                  <c:v>41542</c:v>
                </c:pt>
                <c:pt idx="1676">
                  <c:v>41541</c:v>
                </c:pt>
                <c:pt idx="1677">
                  <c:v>41540</c:v>
                </c:pt>
                <c:pt idx="1678">
                  <c:v>41539</c:v>
                </c:pt>
                <c:pt idx="1679">
                  <c:v>41538</c:v>
                </c:pt>
                <c:pt idx="1680">
                  <c:v>41537</c:v>
                </c:pt>
                <c:pt idx="1681">
                  <c:v>41536</c:v>
                </c:pt>
                <c:pt idx="1682">
                  <c:v>41535</c:v>
                </c:pt>
                <c:pt idx="1683">
                  <c:v>41534</c:v>
                </c:pt>
                <c:pt idx="1684">
                  <c:v>41533</c:v>
                </c:pt>
                <c:pt idx="1685">
                  <c:v>41532</c:v>
                </c:pt>
                <c:pt idx="1686">
                  <c:v>41531</c:v>
                </c:pt>
                <c:pt idx="1687">
                  <c:v>41530</c:v>
                </c:pt>
                <c:pt idx="1688">
                  <c:v>41529</c:v>
                </c:pt>
                <c:pt idx="1689">
                  <c:v>41528</c:v>
                </c:pt>
                <c:pt idx="1690">
                  <c:v>41527</c:v>
                </c:pt>
                <c:pt idx="1691">
                  <c:v>41526</c:v>
                </c:pt>
                <c:pt idx="1692">
                  <c:v>41525</c:v>
                </c:pt>
                <c:pt idx="1693">
                  <c:v>41524</c:v>
                </c:pt>
                <c:pt idx="1694">
                  <c:v>41523</c:v>
                </c:pt>
                <c:pt idx="1695">
                  <c:v>41522</c:v>
                </c:pt>
                <c:pt idx="1696">
                  <c:v>41521</c:v>
                </c:pt>
                <c:pt idx="1697">
                  <c:v>41520</c:v>
                </c:pt>
                <c:pt idx="1698">
                  <c:v>41519</c:v>
                </c:pt>
                <c:pt idx="1699">
                  <c:v>41518</c:v>
                </c:pt>
                <c:pt idx="1700">
                  <c:v>41517</c:v>
                </c:pt>
                <c:pt idx="1701">
                  <c:v>41516</c:v>
                </c:pt>
                <c:pt idx="1702">
                  <c:v>41515</c:v>
                </c:pt>
                <c:pt idx="1703">
                  <c:v>41514</c:v>
                </c:pt>
                <c:pt idx="1704">
                  <c:v>41513</c:v>
                </c:pt>
                <c:pt idx="1705">
                  <c:v>41512</c:v>
                </c:pt>
                <c:pt idx="1706">
                  <c:v>41511</c:v>
                </c:pt>
                <c:pt idx="1707">
                  <c:v>41510</c:v>
                </c:pt>
                <c:pt idx="1708">
                  <c:v>41509</c:v>
                </c:pt>
                <c:pt idx="1709">
                  <c:v>41508</c:v>
                </c:pt>
                <c:pt idx="1710">
                  <c:v>41507</c:v>
                </c:pt>
                <c:pt idx="1711">
                  <c:v>41506</c:v>
                </c:pt>
                <c:pt idx="1712">
                  <c:v>41505</c:v>
                </c:pt>
                <c:pt idx="1713">
                  <c:v>41504</c:v>
                </c:pt>
                <c:pt idx="1714">
                  <c:v>41503</c:v>
                </c:pt>
                <c:pt idx="1715">
                  <c:v>41502</c:v>
                </c:pt>
                <c:pt idx="1716">
                  <c:v>41501</c:v>
                </c:pt>
                <c:pt idx="1717">
                  <c:v>41500</c:v>
                </c:pt>
                <c:pt idx="1718">
                  <c:v>41499</c:v>
                </c:pt>
                <c:pt idx="1719">
                  <c:v>41498</c:v>
                </c:pt>
                <c:pt idx="1720">
                  <c:v>41497</c:v>
                </c:pt>
                <c:pt idx="1721">
                  <c:v>41496</c:v>
                </c:pt>
                <c:pt idx="1722">
                  <c:v>41495</c:v>
                </c:pt>
                <c:pt idx="1723">
                  <c:v>41494</c:v>
                </c:pt>
                <c:pt idx="1724">
                  <c:v>41493</c:v>
                </c:pt>
                <c:pt idx="1725">
                  <c:v>41492</c:v>
                </c:pt>
                <c:pt idx="1726">
                  <c:v>41491</c:v>
                </c:pt>
                <c:pt idx="1727">
                  <c:v>41490</c:v>
                </c:pt>
                <c:pt idx="1728">
                  <c:v>41489</c:v>
                </c:pt>
                <c:pt idx="1729">
                  <c:v>41488</c:v>
                </c:pt>
                <c:pt idx="1730">
                  <c:v>41487</c:v>
                </c:pt>
                <c:pt idx="1731">
                  <c:v>41486</c:v>
                </c:pt>
                <c:pt idx="1732">
                  <c:v>41485</c:v>
                </c:pt>
                <c:pt idx="1733">
                  <c:v>41484</c:v>
                </c:pt>
                <c:pt idx="1734">
                  <c:v>41483</c:v>
                </c:pt>
                <c:pt idx="1735">
                  <c:v>41482</c:v>
                </c:pt>
                <c:pt idx="1736">
                  <c:v>41481</c:v>
                </c:pt>
                <c:pt idx="1737">
                  <c:v>41480</c:v>
                </c:pt>
                <c:pt idx="1738">
                  <c:v>41479</c:v>
                </c:pt>
                <c:pt idx="1739">
                  <c:v>41478</c:v>
                </c:pt>
                <c:pt idx="1740">
                  <c:v>41477</c:v>
                </c:pt>
                <c:pt idx="1741">
                  <c:v>41476</c:v>
                </c:pt>
                <c:pt idx="1742">
                  <c:v>41475</c:v>
                </c:pt>
                <c:pt idx="1743">
                  <c:v>41474</c:v>
                </c:pt>
                <c:pt idx="1744">
                  <c:v>41473</c:v>
                </c:pt>
                <c:pt idx="1745">
                  <c:v>41472</c:v>
                </c:pt>
                <c:pt idx="1746">
                  <c:v>41471</c:v>
                </c:pt>
                <c:pt idx="1747">
                  <c:v>41470</c:v>
                </c:pt>
                <c:pt idx="1748">
                  <c:v>41469</c:v>
                </c:pt>
                <c:pt idx="1749">
                  <c:v>41468</c:v>
                </c:pt>
                <c:pt idx="1750">
                  <c:v>41467</c:v>
                </c:pt>
                <c:pt idx="1751">
                  <c:v>41466</c:v>
                </c:pt>
                <c:pt idx="1752">
                  <c:v>41465</c:v>
                </c:pt>
                <c:pt idx="1753">
                  <c:v>41464</c:v>
                </c:pt>
                <c:pt idx="1754">
                  <c:v>41463</c:v>
                </c:pt>
                <c:pt idx="1755">
                  <c:v>41462</c:v>
                </c:pt>
                <c:pt idx="1756">
                  <c:v>41461</c:v>
                </c:pt>
                <c:pt idx="1757">
                  <c:v>41460</c:v>
                </c:pt>
                <c:pt idx="1758">
                  <c:v>41459</c:v>
                </c:pt>
                <c:pt idx="1759">
                  <c:v>41458</c:v>
                </c:pt>
                <c:pt idx="1760">
                  <c:v>41457</c:v>
                </c:pt>
                <c:pt idx="1761">
                  <c:v>41456</c:v>
                </c:pt>
                <c:pt idx="1762">
                  <c:v>41455</c:v>
                </c:pt>
                <c:pt idx="1763">
                  <c:v>41454</c:v>
                </c:pt>
                <c:pt idx="1764">
                  <c:v>41453</c:v>
                </c:pt>
                <c:pt idx="1765">
                  <c:v>41452</c:v>
                </c:pt>
                <c:pt idx="1766">
                  <c:v>41451</c:v>
                </c:pt>
                <c:pt idx="1767">
                  <c:v>41450</c:v>
                </c:pt>
                <c:pt idx="1768">
                  <c:v>41449</c:v>
                </c:pt>
                <c:pt idx="1769">
                  <c:v>41448</c:v>
                </c:pt>
                <c:pt idx="1770">
                  <c:v>41447</c:v>
                </c:pt>
                <c:pt idx="1771">
                  <c:v>41446</c:v>
                </c:pt>
                <c:pt idx="1772">
                  <c:v>41445</c:v>
                </c:pt>
                <c:pt idx="1773">
                  <c:v>41444</c:v>
                </c:pt>
                <c:pt idx="1774">
                  <c:v>41443</c:v>
                </c:pt>
                <c:pt idx="1775">
                  <c:v>41442</c:v>
                </c:pt>
                <c:pt idx="1776">
                  <c:v>41441</c:v>
                </c:pt>
                <c:pt idx="1777">
                  <c:v>41440</c:v>
                </c:pt>
                <c:pt idx="1778">
                  <c:v>41439</c:v>
                </c:pt>
                <c:pt idx="1779">
                  <c:v>41438</c:v>
                </c:pt>
                <c:pt idx="1780">
                  <c:v>41437</c:v>
                </c:pt>
                <c:pt idx="1781">
                  <c:v>41436</c:v>
                </c:pt>
                <c:pt idx="1782">
                  <c:v>41435</c:v>
                </c:pt>
                <c:pt idx="1783">
                  <c:v>41434</c:v>
                </c:pt>
                <c:pt idx="1784">
                  <c:v>41433</c:v>
                </c:pt>
                <c:pt idx="1785">
                  <c:v>41432</c:v>
                </c:pt>
                <c:pt idx="1786">
                  <c:v>41431</c:v>
                </c:pt>
                <c:pt idx="1787">
                  <c:v>41430</c:v>
                </c:pt>
                <c:pt idx="1788">
                  <c:v>41429</c:v>
                </c:pt>
                <c:pt idx="1789">
                  <c:v>41428</c:v>
                </c:pt>
                <c:pt idx="1790">
                  <c:v>41427</c:v>
                </c:pt>
                <c:pt idx="1791">
                  <c:v>41426</c:v>
                </c:pt>
                <c:pt idx="1792">
                  <c:v>41425</c:v>
                </c:pt>
                <c:pt idx="1793">
                  <c:v>41424</c:v>
                </c:pt>
                <c:pt idx="1794">
                  <c:v>41423</c:v>
                </c:pt>
                <c:pt idx="1795">
                  <c:v>41422</c:v>
                </c:pt>
                <c:pt idx="1796">
                  <c:v>41421</c:v>
                </c:pt>
                <c:pt idx="1797">
                  <c:v>41420</c:v>
                </c:pt>
                <c:pt idx="1798">
                  <c:v>41419</c:v>
                </c:pt>
                <c:pt idx="1799">
                  <c:v>41418</c:v>
                </c:pt>
                <c:pt idx="1800">
                  <c:v>41417</c:v>
                </c:pt>
                <c:pt idx="1801">
                  <c:v>41416</c:v>
                </c:pt>
                <c:pt idx="1802">
                  <c:v>41415</c:v>
                </c:pt>
                <c:pt idx="1803">
                  <c:v>41414</c:v>
                </c:pt>
                <c:pt idx="1804">
                  <c:v>41413</c:v>
                </c:pt>
                <c:pt idx="1805">
                  <c:v>41412</c:v>
                </c:pt>
                <c:pt idx="1806">
                  <c:v>41411</c:v>
                </c:pt>
                <c:pt idx="1807">
                  <c:v>41410</c:v>
                </c:pt>
                <c:pt idx="1808">
                  <c:v>41409</c:v>
                </c:pt>
                <c:pt idx="1809">
                  <c:v>41408</c:v>
                </c:pt>
                <c:pt idx="1810">
                  <c:v>41407</c:v>
                </c:pt>
                <c:pt idx="1811">
                  <c:v>41406</c:v>
                </c:pt>
                <c:pt idx="1812">
                  <c:v>41405</c:v>
                </c:pt>
                <c:pt idx="1813">
                  <c:v>41404</c:v>
                </c:pt>
                <c:pt idx="1814">
                  <c:v>41403</c:v>
                </c:pt>
                <c:pt idx="1815">
                  <c:v>41402</c:v>
                </c:pt>
                <c:pt idx="1816">
                  <c:v>41401</c:v>
                </c:pt>
                <c:pt idx="1817">
                  <c:v>41400</c:v>
                </c:pt>
                <c:pt idx="1818">
                  <c:v>41399</c:v>
                </c:pt>
                <c:pt idx="1819">
                  <c:v>41398</c:v>
                </c:pt>
                <c:pt idx="1820">
                  <c:v>41397</c:v>
                </c:pt>
                <c:pt idx="1821">
                  <c:v>41396</c:v>
                </c:pt>
                <c:pt idx="1822">
                  <c:v>41395</c:v>
                </c:pt>
                <c:pt idx="1823">
                  <c:v>41394</c:v>
                </c:pt>
                <c:pt idx="1824">
                  <c:v>41393</c:v>
                </c:pt>
                <c:pt idx="1825">
                  <c:v>41392</c:v>
                </c:pt>
                <c:pt idx="1826">
                  <c:v>41391</c:v>
                </c:pt>
                <c:pt idx="1827">
                  <c:v>41390</c:v>
                </c:pt>
                <c:pt idx="1828">
                  <c:v>41389</c:v>
                </c:pt>
                <c:pt idx="1829">
                  <c:v>41388</c:v>
                </c:pt>
                <c:pt idx="1830">
                  <c:v>41387</c:v>
                </c:pt>
                <c:pt idx="1831">
                  <c:v>41386</c:v>
                </c:pt>
                <c:pt idx="1832">
                  <c:v>41385</c:v>
                </c:pt>
                <c:pt idx="1833">
                  <c:v>41384</c:v>
                </c:pt>
                <c:pt idx="1834">
                  <c:v>41383</c:v>
                </c:pt>
                <c:pt idx="1835">
                  <c:v>41382</c:v>
                </c:pt>
                <c:pt idx="1836">
                  <c:v>41381</c:v>
                </c:pt>
                <c:pt idx="1837">
                  <c:v>41380</c:v>
                </c:pt>
                <c:pt idx="1838">
                  <c:v>41379</c:v>
                </c:pt>
                <c:pt idx="1839">
                  <c:v>41378</c:v>
                </c:pt>
                <c:pt idx="1840">
                  <c:v>41377</c:v>
                </c:pt>
                <c:pt idx="1841">
                  <c:v>41376</c:v>
                </c:pt>
                <c:pt idx="1842">
                  <c:v>41375</c:v>
                </c:pt>
                <c:pt idx="1843">
                  <c:v>41374</c:v>
                </c:pt>
                <c:pt idx="1844">
                  <c:v>41373</c:v>
                </c:pt>
                <c:pt idx="1845">
                  <c:v>41372</c:v>
                </c:pt>
                <c:pt idx="1846">
                  <c:v>41371</c:v>
                </c:pt>
                <c:pt idx="1847">
                  <c:v>41370</c:v>
                </c:pt>
                <c:pt idx="1848">
                  <c:v>41369</c:v>
                </c:pt>
                <c:pt idx="1849">
                  <c:v>41368</c:v>
                </c:pt>
                <c:pt idx="1850">
                  <c:v>41367</c:v>
                </c:pt>
                <c:pt idx="1851">
                  <c:v>41366</c:v>
                </c:pt>
                <c:pt idx="1852">
                  <c:v>41365</c:v>
                </c:pt>
                <c:pt idx="1853">
                  <c:v>41364</c:v>
                </c:pt>
                <c:pt idx="1854">
                  <c:v>41363</c:v>
                </c:pt>
                <c:pt idx="1855">
                  <c:v>41362</c:v>
                </c:pt>
                <c:pt idx="1856">
                  <c:v>41361</c:v>
                </c:pt>
                <c:pt idx="1857">
                  <c:v>41360</c:v>
                </c:pt>
                <c:pt idx="1858">
                  <c:v>41359</c:v>
                </c:pt>
                <c:pt idx="1859">
                  <c:v>41358</c:v>
                </c:pt>
                <c:pt idx="1860">
                  <c:v>41357</c:v>
                </c:pt>
                <c:pt idx="1861">
                  <c:v>41356</c:v>
                </c:pt>
                <c:pt idx="1862">
                  <c:v>41355</c:v>
                </c:pt>
                <c:pt idx="1863">
                  <c:v>41354</c:v>
                </c:pt>
                <c:pt idx="1864">
                  <c:v>41353</c:v>
                </c:pt>
                <c:pt idx="1865">
                  <c:v>41352</c:v>
                </c:pt>
                <c:pt idx="1866">
                  <c:v>41351</c:v>
                </c:pt>
                <c:pt idx="1867">
                  <c:v>41350</c:v>
                </c:pt>
                <c:pt idx="1868">
                  <c:v>41349</c:v>
                </c:pt>
                <c:pt idx="1869">
                  <c:v>41348</c:v>
                </c:pt>
                <c:pt idx="1870">
                  <c:v>41347</c:v>
                </c:pt>
                <c:pt idx="1871">
                  <c:v>41346</c:v>
                </c:pt>
                <c:pt idx="1872">
                  <c:v>41345</c:v>
                </c:pt>
                <c:pt idx="1873">
                  <c:v>41344</c:v>
                </c:pt>
                <c:pt idx="1874">
                  <c:v>41343</c:v>
                </c:pt>
                <c:pt idx="1875">
                  <c:v>41342</c:v>
                </c:pt>
                <c:pt idx="1876">
                  <c:v>41341</c:v>
                </c:pt>
                <c:pt idx="1877">
                  <c:v>41340</c:v>
                </c:pt>
                <c:pt idx="1878">
                  <c:v>41339</c:v>
                </c:pt>
                <c:pt idx="1879">
                  <c:v>41338</c:v>
                </c:pt>
                <c:pt idx="1880">
                  <c:v>41337</c:v>
                </c:pt>
                <c:pt idx="1881">
                  <c:v>41336</c:v>
                </c:pt>
                <c:pt idx="1882">
                  <c:v>41335</c:v>
                </c:pt>
                <c:pt idx="1883">
                  <c:v>41334</c:v>
                </c:pt>
                <c:pt idx="1884">
                  <c:v>41333</c:v>
                </c:pt>
                <c:pt idx="1885">
                  <c:v>41332</c:v>
                </c:pt>
                <c:pt idx="1886">
                  <c:v>41331</c:v>
                </c:pt>
                <c:pt idx="1887">
                  <c:v>41330</c:v>
                </c:pt>
                <c:pt idx="1888">
                  <c:v>41329</c:v>
                </c:pt>
                <c:pt idx="1889">
                  <c:v>41328</c:v>
                </c:pt>
                <c:pt idx="1890">
                  <c:v>41327</c:v>
                </c:pt>
                <c:pt idx="1891">
                  <c:v>41326</c:v>
                </c:pt>
                <c:pt idx="1892">
                  <c:v>41325</c:v>
                </c:pt>
                <c:pt idx="1893">
                  <c:v>41324</c:v>
                </c:pt>
                <c:pt idx="1894">
                  <c:v>41323</c:v>
                </c:pt>
                <c:pt idx="1895">
                  <c:v>41322</c:v>
                </c:pt>
                <c:pt idx="1896">
                  <c:v>41321</c:v>
                </c:pt>
                <c:pt idx="1897">
                  <c:v>41320</c:v>
                </c:pt>
                <c:pt idx="1898">
                  <c:v>41319</c:v>
                </c:pt>
                <c:pt idx="1899">
                  <c:v>41318</c:v>
                </c:pt>
                <c:pt idx="1900">
                  <c:v>41317</c:v>
                </c:pt>
                <c:pt idx="1901">
                  <c:v>41316</c:v>
                </c:pt>
                <c:pt idx="1902">
                  <c:v>41315</c:v>
                </c:pt>
                <c:pt idx="1903">
                  <c:v>41314</c:v>
                </c:pt>
                <c:pt idx="1904">
                  <c:v>41313</c:v>
                </c:pt>
                <c:pt idx="1905">
                  <c:v>41312</c:v>
                </c:pt>
                <c:pt idx="1906">
                  <c:v>41311</c:v>
                </c:pt>
                <c:pt idx="1907">
                  <c:v>41310</c:v>
                </c:pt>
                <c:pt idx="1908">
                  <c:v>41309</c:v>
                </c:pt>
                <c:pt idx="1909">
                  <c:v>41308</c:v>
                </c:pt>
                <c:pt idx="1910">
                  <c:v>41307</c:v>
                </c:pt>
                <c:pt idx="1911">
                  <c:v>41306</c:v>
                </c:pt>
                <c:pt idx="1912">
                  <c:v>41305</c:v>
                </c:pt>
                <c:pt idx="1913">
                  <c:v>41304</c:v>
                </c:pt>
                <c:pt idx="1914">
                  <c:v>41303</c:v>
                </c:pt>
                <c:pt idx="1915">
                  <c:v>41302</c:v>
                </c:pt>
                <c:pt idx="1916">
                  <c:v>41301</c:v>
                </c:pt>
                <c:pt idx="1917">
                  <c:v>41300</c:v>
                </c:pt>
                <c:pt idx="1918">
                  <c:v>41299</c:v>
                </c:pt>
                <c:pt idx="1919">
                  <c:v>41298</c:v>
                </c:pt>
                <c:pt idx="1920">
                  <c:v>41297</c:v>
                </c:pt>
                <c:pt idx="1921">
                  <c:v>41296</c:v>
                </c:pt>
                <c:pt idx="1922">
                  <c:v>41295</c:v>
                </c:pt>
                <c:pt idx="1923">
                  <c:v>41294</c:v>
                </c:pt>
                <c:pt idx="1924">
                  <c:v>41293</c:v>
                </c:pt>
                <c:pt idx="1925">
                  <c:v>41292</c:v>
                </c:pt>
                <c:pt idx="1926">
                  <c:v>41291</c:v>
                </c:pt>
                <c:pt idx="1927">
                  <c:v>41290</c:v>
                </c:pt>
                <c:pt idx="1928">
                  <c:v>41289</c:v>
                </c:pt>
                <c:pt idx="1929">
                  <c:v>41288</c:v>
                </c:pt>
                <c:pt idx="1930">
                  <c:v>41287</c:v>
                </c:pt>
                <c:pt idx="1931">
                  <c:v>41286</c:v>
                </c:pt>
                <c:pt idx="1932">
                  <c:v>41285</c:v>
                </c:pt>
                <c:pt idx="1933">
                  <c:v>41284</c:v>
                </c:pt>
                <c:pt idx="1934">
                  <c:v>41283</c:v>
                </c:pt>
                <c:pt idx="1935">
                  <c:v>41282</c:v>
                </c:pt>
                <c:pt idx="1936">
                  <c:v>41281</c:v>
                </c:pt>
                <c:pt idx="1937">
                  <c:v>41280</c:v>
                </c:pt>
                <c:pt idx="1938">
                  <c:v>41279</c:v>
                </c:pt>
                <c:pt idx="1939">
                  <c:v>41278</c:v>
                </c:pt>
                <c:pt idx="1940">
                  <c:v>41277</c:v>
                </c:pt>
                <c:pt idx="1941">
                  <c:v>41276</c:v>
                </c:pt>
                <c:pt idx="1942">
                  <c:v>41275</c:v>
                </c:pt>
                <c:pt idx="1943">
                  <c:v>41274</c:v>
                </c:pt>
                <c:pt idx="1944">
                  <c:v>41273</c:v>
                </c:pt>
                <c:pt idx="1945">
                  <c:v>41272</c:v>
                </c:pt>
                <c:pt idx="1946">
                  <c:v>41271</c:v>
                </c:pt>
                <c:pt idx="1947">
                  <c:v>41270</c:v>
                </c:pt>
                <c:pt idx="1948">
                  <c:v>41269</c:v>
                </c:pt>
                <c:pt idx="1949">
                  <c:v>41268</c:v>
                </c:pt>
                <c:pt idx="1950">
                  <c:v>41267</c:v>
                </c:pt>
                <c:pt idx="1951">
                  <c:v>41266</c:v>
                </c:pt>
                <c:pt idx="1952">
                  <c:v>41265</c:v>
                </c:pt>
                <c:pt idx="1953">
                  <c:v>41264</c:v>
                </c:pt>
                <c:pt idx="1954">
                  <c:v>41263</c:v>
                </c:pt>
                <c:pt idx="1955">
                  <c:v>41262</c:v>
                </c:pt>
                <c:pt idx="1956">
                  <c:v>41261</c:v>
                </c:pt>
                <c:pt idx="1957">
                  <c:v>41260</c:v>
                </c:pt>
                <c:pt idx="1958">
                  <c:v>41259</c:v>
                </c:pt>
                <c:pt idx="1959">
                  <c:v>41258</c:v>
                </c:pt>
                <c:pt idx="1960">
                  <c:v>41257</c:v>
                </c:pt>
                <c:pt idx="1961">
                  <c:v>41256</c:v>
                </c:pt>
                <c:pt idx="1962">
                  <c:v>41255</c:v>
                </c:pt>
                <c:pt idx="1963">
                  <c:v>41254</c:v>
                </c:pt>
                <c:pt idx="1964">
                  <c:v>41253</c:v>
                </c:pt>
                <c:pt idx="1965">
                  <c:v>41252</c:v>
                </c:pt>
                <c:pt idx="1966">
                  <c:v>41251</c:v>
                </c:pt>
                <c:pt idx="1967">
                  <c:v>41250</c:v>
                </c:pt>
                <c:pt idx="1968">
                  <c:v>41249</c:v>
                </c:pt>
                <c:pt idx="1969">
                  <c:v>41248</c:v>
                </c:pt>
                <c:pt idx="1970">
                  <c:v>41247</c:v>
                </c:pt>
                <c:pt idx="1971">
                  <c:v>41246</c:v>
                </c:pt>
                <c:pt idx="1972">
                  <c:v>41245</c:v>
                </c:pt>
                <c:pt idx="1973">
                  <c:v>41244</c:v>
                </c:pt>
                <c:pt idx="1974">
                  <c:v>41243</c:v>
                </c:pt>
                <c:pt idx="1975">
                  <c:v>41242</c:v>
                </c:pt>
                <c:pt idx="1976">
                  <c:v>41241</c:v>
                </c:pt>
                <c:pt idx="1977">
                  <c:v>41240</c:v>
                </c:pt>
                <c:pt idx="1978">
                  <c:v>41239</c:v>
                </c:pt>
                <c:pt idx="1979">
                  <c:v>41238</c:v>
                </c:pt>
                <c:pt idx="1980">
                  <c:v>41237</c:v>
                </c:pt>
                <c:pt idx="1981">
                  <c:v>41236</c:v>
                </c:pt>
                <c:pt idx="1982">
                  <c:v>41235</c:v>
                </c:pt>
                <c:pt idx="1983">
                  <c:v>41234</c:v>
                </c:pt>
                <c:pt idx="1984">
                  <c:v>41233</c:v>
                </c:pt>
                <c:pt idx="1985">
                  <c:v>41232</c:v>
                </c:pt>
                <c:pt idx="1986">
                  <c:v>41231</c:v>
                </c:pt>
                <c:pt idx="1987">
                  <c:v>41230</c:v>
                </c:pt>
                <c:pt idx="1988">
                  <c:v>41229</c:v>
                </c:pt>
                <c:pt idx="1989">
                  <c:v>41228</c:v>
                </c:pt>
                <c:pt idx="1990">
                  <c:v>41227</c:v>
                </c:pt>
                <c:pt idx="1991">
                  <c:v>41226</c:v>
                </c:pt>
                <c:pt idx="1992">
                  <c:v>41225</c:v>
                </c:pt>
                <c:pt idx="1993">
                  <c:v>41224</c:v>
                </c:pt>
                <c:pt idx="1994">
                  <c:v>41223</c:v>
                </c:pt>
                <c:pt idx="1995">
                  <c:v>41222</c:v>
                </c:pt>
                <c:pt idx="1996">
                  <c:v>41221</c:v>
                </c:pt>
                <c:pt idx="1997">
                  <c:v>41220</c:v>
                </c:pt>
                <c:pt idx="1998">
                  <c:v>41219</c:v>
                </c:pt>
                <c:pt idx="1999">
                  <c:v>41218</c:v>
                </c:pt>
                <c:pt idx="2000">
                  <c:v>41217</c:v>
                </c:pt>
                <c:pt idx="2001">
                  <c:v>41216</c:v>
                </c:pt>
                <c:pt idx="2002">
                  <c:v>41215</c:v>
                </c:pt>
                <c:pt idx="2003">
                  <c:v>41214</c:v>
                </c:pt>
                <c:pt idx="2004">
                  <c:v>41213</c:v>
                </c:pt>
                <c:pt idx="2005">
                  <c:v>41212</c:v>
                </c:pt>
                <c:pt idx="2006">
                  <c:v>41211</c:v>
                </c:pt>
                <c:pt idx="2007">
                  <c:v>41210</c:v>
                </c:pt>
                <c:pt idx="2008">
                  <c:v>41209</c:v>
                </c:pt>
                <c:pt idx="2009">
                  <c:v>41208</c:v>
                </c:pt>
                <c:pt idx="2010">
                  <c:v>41207</c:v>
                </c:pt>
                <c:pt idx="2011">
                  <c:v>41206</c:v>
                </c:pt>
                <c:pt idx="2012">
                  <c:v>41205</c:v>
                </c:pt>
                <c:pt idx="2013">
                  <c:v>41204</c:v>
                </c:pt>
                <c:pt idx="2014">
                  <c:v>41203</c:v>
                </c:pt>
                <c:pt idx="2015">
                  <c:v>41202</c:v>
                </c:pt>
                <c:pt idx="2016">
                  <c:v>41201</c:v>
                </c:pt>
                <c:pt idx="2017">
                  <c:v>41200</c:v>
                </c:pt>
                <c:pt idx="2018">
                  <c:v>41199</c:v>
                </c:pt>
                <c:pt idx="2019">
                  <c:v>41198</c:v>
                </c:pt>
                <c:pt idx="2020">
                  <c:v>41197</c:v>
                </c:pt>
                <c:pt idx="2021">
                  <c:v>41196</c:v>
                </c:pt>
                <c:pt idx="2022">
                  <c:v>41195</c:v>
                </c:pt>
                <c:pt idx="2023">
                  <c:v>41194</c:v>
                </c:pt>
                <c:pt idx="2024">
                  <c:v>41193</c:v>
                </c:pt>
                <c:pt idx="2025">
                  <c:v>41192</c:v>
                </c:pt>
                <c:pt idx="2026">
                  <c:v>41191</c:v>
                </c:pt>
                <c:pt idx="2027">
                  <c:v>41190</c:v>
                </c:pt>
                <c:pt idx="2028">
                  <c:v>41189</c:v>
                </c:pt>
                <c:pt idx="2029">
                  <c:v>41188</c:v>
                </c:pt>
                <c:pt idx="2030">
                  <c:v>41187</c:v>
                </c:pt>
                <c:pt idx="2031">
                  <c:v>41186</c:v>
                </c:pt>
                <c:pt idx="2032">
                  <c:v>41185</c:v>
                </c:pt>
                <c:pt idx="2033">
                  <c:v>41184</c:v>
                </c:pt>
                <c:pt idx="2034">
                  <c:v>41183</c:v>
                </c:pt>
                <c:pt idx="2035">
                  <c:v>41182</c:v>
                </c:pt>
                <c:pt idx="2036">
                  <c:v>41181</c:v>
                </c:pt>
                <c:pt idx="2037">
                  <c:v>41180</c:v>
                </c:pt>
                <c:pt idx="2038">
                  <c:v>41179</c:v>
                </c:pt>
                <c:pt idx="2039">
                  <c:v>41178</c:v>
                </c:pt>
                <c:pt idx="2040">
                  <c:v>41177</c:v>
                </c:pt>
                <c:pt idx="2041">
                  <c:v>41176</c:v>
                </c:pt>
                <c:pt idx="2042">
                  <c:v>41175</c:v>
                </c:pt>
                <c:pt idx="2043">
                  <c:v>41174</c:v>
                </c:pt>
                <c:pt idx="2044">
                  <c:v>41173</c:v>
                </c:pt>
                <c:pt idx="2045">
                  <c:v>41172</c:v>
                </c:pt>
                <c:pt idx="2046">
                  <c:v>41171</c:v>
                </c:pt>
                <c:pt idx="2047">
                  <c:v>41170</c:v>
                </c:pt>
                <c:pt idx="2048">
                  <c:v>41169</c:v>
                </c:pt>
                <c:pt idx="2049">
                  <c:v>41168</c:v>
                </c:pt>
                <c:pt idx="2050">
                  <c:v>41167</c:v>
                </c:pt>
                <c:pt idx="2051">
                  <c:v>41166</c:v>
                </c:pt>
                <c:pt idx="2052">
                  <c:v>41165</c:v>
                </c:pt>
                <c:pt idx="2053">
                  <c:v>41164</c:v>
                </c:pt>
                <c:pt idx="2054">
                  <c:v>41163</c:v>
                </c:pt>
                <c:pt idx="2055">
                  <c:v>41162</c:v>
                </c:pt>
                <c:pt idx="2056">
                  <c:v>41161</c:v>
                </c:pt>
                <c:pt idx="2057">
                  <c:v>41160</c:v>
                </c:pt>
                <c:pt idx="2058">
                  <c:v>41159</c:v>
                </c:pt>
                <c:pt idx="2059">
                  <c:v>41158</c:v>
                </c:pt>
                <c:pt idx="2060">
                  <c:v>41157</c:v>
                </c:pt>
                <c:pt idx="2061">
                  <c:v>41156</c:v>
                </c:pt>
                <c:pt idx="2062">
                  <c:v>41155</c:v>
                </c:pt>
                <c:pt idx="2063">
                  <c:v>41154</c:v>
                </c:pt>
                <c:pt idx="2064">
                  <c:v>41153</c:v>
                </c:pt>
                <c:pt idx="2065">
                  <c:v>41152</c:v>
                </c:pt>
                <c:pt idx="2066">
                  <c:v>41151</c:v>
                </c:pt>
                <c:pt idx="2067">
                  <c:v>41150</c:v>
                </c:pt>
                <c:pt idx="2068">
                  <c:v>41149</c:v>
                </c:pt>
                <c:pt idx="2069">
                  <c:v>41148</c:v>
                </c:pt>
                <c:pt idx="2070">
                  <c:v>41147</c:v>
                </c:pt>
                <c:pt idx="2071">
                  <c:v>41146</c:v>
                </c:pt>
                <c:pt idx="2072">
                  <c:v>41145</c:v>
                </c:pt>
                <c:pt idx="2073">
                  <c:v>41144</c:v>
                </c:pt>
                <c:pt idx="2074">
                  <c:v>41143</c:v>
                </c:pt>
                <c:pt idx="2075">
                  <c:v>41142</c:v>
                </c:pt>
                <c:pt idx="2076">
                  <c:v>41141</c:v>
                </c:pt>
                <c:pt idx="2077">
                  <c:v>41140</c:v>
                </c:pt>
                <c:pt idx="2078">
                  <c:v>41139</c:v>
                </c:pt>
                <c:pt idx="2079">
                  <c:v>41138</c:v>
                </c:pt>
                <c:pt idx="2080">
                  <c:v>41137</c:v>
                </c:pt>
                <c:pt idx="2081">
                  <c:v>41136</c:v>
                </c:pt>
                <c:pt idx="2082">
                  <c:v>41135</c:v>
                </c:pt>
                <c:pt idx="2083">
                  <c:v>41134</c:v>
                </c:pt>
                <c:pt idx="2084">
                  <c:v>41133</c:v>
                </c:pt>
                <c:pt idx="2085">
                  <c:v>41132</c:v>
                </c:pt>
                <c:pt idx="2086">
                  <c:v>41131</c:v>
                </c:pt>
                <c:pt idx="2087">
                  <c:v>41130</c:v>
                </c:pt>
                <c:pt idx="2088">
                  <c:v>41129</c:v>
                </c:pt>
                <c:pt idx="2089">
                  <c:v>41128</c:v>
                </c:pt>
                <c:pt idx="2090">
                  <c:v>41127</c:v>
                </c:pt>
                <c:pt idx="2091">
                  <c:v>41126</c:v>
                </c:pt>
                <c:pt idx="2092">
                  <c:v>41125</c:v>
                </c:pt>
                <c:pt idx="2093">
                  <c:v>41124</c:v>
                </c:pt>
                <c:pt idx="2094">
                  <c:v>41123</c:v>
                </c:pt>
                <c:pt idx="2095">
                  <c:v>41122</c:v>
                </c:pt>
                <c:pt idx="2096">
                  <c:v>41121</c:v>
                </c:pt>
                <c:pt idx="2097">
                  <c:v>41120</c:v>
                </c:pt>
                <c:pt idx="2098">
                  <c:v>41119</c:v>
                </c:pt>
                <c:pt idx="2099">
                  <c:v>41118</c:v>
                </c:pt>
                <c:pt idx="2100">
                  <c:v>41117</c:v>
                </c:pt>
                <c:pt idx="2101">
                  <c:v>41116</c:v>
                </c:pt>
                <c:pt idx="2102">
                  <c:v>41115</c:v>
                </c:pt>
                <c:pt idx="2103">
                  <c:v>41114</c:v>
                </c:pt>
                <c:pt idx="2104">
                  <c:v>41113</c:v>
                </c:pt>
                <c:pt idx="2105">
                  <c:v>41112</c:v>
                </c:pt>
                <c:pt idx="2106">
                  <c:v>41111</c:v>
                </c:pt>
                <c:pt idx="2107">
                  <c:v>41110</c:v>
                </c:pt>
                <c:pt idx="2108">
                  <c:v>41109</c:v>
                </c:pt>
                <c:pt idx="2109">
                  <c:v>41108</c:v>
                </c:pt>
                <c:pt idx="2110">
                  <c:v>41107</c:v>
                </c:pt>
                <c:pt idx="2111">
                  <c:v>41106</c:v>
                </c:pt>
                <c:pt idx="2112">
                  <c:v>41105</c:v>
                </c:pt>
                <c:pt idx="2113">
                  <c:v>41104</c:v>
                </c:pt>
                <c:pt idx="2114">
                  <c:v>41103</c:v>
                </c:pt>
                <c:pt idx="2115">
                  <c:v>41102</c:v>
                </c:pt>
                <c:pt idx="2116">
                  <c:v>41101</c:v>
                </c:pt>
                <c:pt idx="2117">
                  <c:v>41100</c:v>
                </c:pt>
                <c:pt idx="2118">
                  <c:v>41099</c:v>
                </c:pt>
                <c:pt idx="2119">
                  <c:v>41098</c:v>
                </c:pt>
                <c:pt idx="2120">
                  <c:v>41097</c:v>
                </c:pt>
                <c:pt idx="2121">
                  <c:v>41096</c:v>
                </c:pt>
                <c:pt idx="2122">
                  <c:v>41095</c:v>
                </c:pt>
                <c:pt idx="2123">
                  <c:v>41094</c:v>
                </c:pt>
                <c:pt idx="2124">
                  <c:v>41093</c:v>
                </c:pt>
                <c:pt idx="2125">
                  <c:v>41092</c:v>
                </c:pt>
                <c:pt idx="2126">
                  <c:v>41091</c:v>
                </c:pt>
                <c:pt idx="2127">
                  <c:v>41090</c:v>
                </c:pt>
                <c:pt idx="2128">
                  <c:v>41089</c:v>
                </c:pt>
                <c:pt idx="2129">
                  <c:v>41088</c:v>
                </c:pt>
                <c:pt idx="2130">
                  <c:v>41087</c:v>
                </c:pt>
                <c:pt idx="2131">
                  <c:v>41086</c:v>
                </c:pt>
                <c:pt idx="2132">
                  <c:v>41085</c:v>
                </c:pt>
                <c:pt idx="2133">
                  <c:v>41084</c:v>
                </c:pt>
                <c:pt idx="2134">
                  <c:v>41083</c:v>
                </c:pt>
                <c:pt idx="2135">
                  <c:v>41082</c:v>
                </c:pt>
                <c:pt idx="2136">
                  <c:v>41081</c:v>
                </c:pt>
                <c:pt idx="2137">
                  <c:v>41080</c:v>
                </c:pt>
                <c:pt idx="2138">
                  <c:v>41079</c:v>
                </c:pt>
                <c:pt idx="2139">
                  <c:v>41078</c:v>
                </c:pt>
                <c:pt idx="2140">
                  <c:v>41077</c:v>
                </c:pt>
                <c:pt idx="2141">
                  <c:v>41076</c:v>
                </c:pt>
                <c:pt idx="2142">
                  <c:v>41075</c:v>
                </c:pt>
                <c:pt idx="2143">
                  <c:v>41074</c:v>
                </c:pt>
                <c:pt idx="2144">
                  <c:v>41073</c:v>
                </c:pt>
                <c:pt idx="2145">
                  <c:v>41072</c:v>
                </c:pt>
                <c:pt idx="2146">
                  <c:v>41071</c:v>
                </c:pt>
                <c:pt idx="2147">
                  <c:v>41070</c:v>
                </c:pt>
                <c:pt idx="2148">
                  <c:v>41069</c:v>
                </c:pt>
                <c:pt idx="2149">
                  <c:v>41068</c:v>
                </c:pt>
                <c:pt idx="2150">
                  <c:v>41067</c:v>
                </c:pt>
                <c:pt idx="2151">
                  <c:v>41066</c:v>
                </c:pt>
                <c:pt idx="2152">
                  <c:v>41065</c:v>
                </c:pt>
                <c:pt idx="2153">
                  <c:v>41064</c:v>
                </c:pt>
                <c:pt idx="2154">
                  <c:v>41063</c:v>
                </c:pt>
                <c:pt idx="2155">
                  <c:v>41062</c:v>
                </c:pt>
                <c:pt idx="2156">
                  <c:v>41061</c:v>
                </c:pt>
                <c:pt idx="2157">
                  <c:v>41060</c:v>
                </c:pt>
                <c:pt idx="2158">
                  <c:v>41059</c:v>
                </c:pt>
                <c:pt idx="2159">
                  <c:v>41058</c:v>
                </c:pt>
                <c:pt idx="2160">
                  <c:v>41057</c:v>
                </c:pt>
                <c:pt idx="2161">
                  <c:v>41056</c:v>
                </c:pt>
                <c:pt idx="2162">
                  <c:v>41055</c:v>
                </c:pt>
                <c:pt idx="2163">
                  <c:v>41054</c:v>
                </c:pt>
                <c:pt idx="2164">
                  <c:v>41053</c:v>
                </c:pt>
                <c:pt idx="2165">
                  <c:v>41052</c:v>
                </c:pt>
                <c:pt idx="2166">
                  <c:v>41051</c:v>
                </c:pt>
                <c:pt idx="2167">
                  <c:v>41050</c:v>
                </c:pt>
                <c:pt idx="2168">
                  <c:v>41049</c:v>
                </c:pt>
                <c:pt idx="2169">
                  <c:v>41048</c:v>
                </c:pt>
                <c:pt idx="2170">
                  <c:v>41047</c:v>
                </c:pt>
                <c:pt idx="2171">
                  <c:v>41046</c:v>
                </c:pt>
                <c:pt idx="2172">
                  <c:v>41045</c:v>
                </c:pt>
                <c:pt idx="2173">
                  <c:v>41044</c:v>
                </c:pt>
                <c:pt idx="2174">
                  <c:v>41043</c:v>
                </c:pt>
                <c:pt idx="2175">
                  <c:v>41042</c:v>
                </c:pt>
                <c:pt idx="2176">
                  <c:v>41041</c:v>
                </c:pt>
                <c:pt idx="2177">
                  <c:v>41040</c:v>
                </c:pt>
                <c:pt idx="2178">
                  <c:v>41039</c:v>
                </c:pt>
                <c:pt idx="2179">
                  <c:v>41038</c:v>
                </c:pt>
                <c:pt idx="2180">
                  <c:v>41037</c:v>
                </c:pt>
                <c:pt idx="2181">
                  <c:v>41036</c:v>
                </c:pt>
                <c:pt idx="2182">
                  <c:v>41035</c:v>
                </c:pt>
                <c:pt idx="2183">
                  <c:v>41034</c:v>
                </c:pt>
                <c:pt idx="2184">
                  <c:v>41033</c:v>
                </c:pt>
                <c:pt idx="2185">
                  <c:v>41032</c:v>
                </c:pt>
                <c:pt idx="2186">
                  <c:v>41031</c:v>
                </c:pt>
                <c:pt idx="2187">
                  <c:v>41030</c:v>
                </c:pt>
                <c:pt idx="2188">
                  <c:v>41029</c:v>
                </c:pt>
                <c:pt idx="2189">
                  <c:v>41028</c:v>
                </c:pt>
                <c:pt idx="2190">
                  <c:v>41027</c:v>
                </c:pt>
                <c:pt idx="2191">
                  <c:v>41026</c:v>
                </c:pt>
                <c:pt idx="2192">
                  <c:v>41025</c:v>
                </c:pt>
                <c:pt idx="2193">
                  <c:v>41024</c:v>
                </c:pt>
                <c:pt idx="2194">
                  <c:v>41023</c:v>
                </c:pt>
                <c:pt idx="2195">
                  <c:v>41022</c:v>
                </c:pt>
                <c:pt idx="2196">
                  <c:v>41021</c:v>
                </c:pt>
                <c:pt idx="2197">
                  <c:v>41020</c:v>
                </c:pt>
                <c:pt idx="2198">
                  <c:v>41019</c:v>
                </c:pt>
                <c:pt idx="2199">
                  <c:v>41018</c:v>
                </c:pt>
                <c:pt idx="2200">
                  <c:v>41017</c:v>
                </c:pt>
                <c:pt idx="2201">
                  <c:v>41016</c:v>
                </c:pt>
                <c:pt idx="2202">
                  <c:v>41015</c:v>
                </c:pt>
                <c:pt idx="2203">
                  <c:v>41014</c:v>
                </c:pt>
                <c:pt idx="2204">
                  <c:v>41013</c:v>
                </c:pt>
                <c:pt idx="2205">
                  <c:v>41012</c:v>
                </c:pt>
                <c:pt idx="2206">
                  <c:v>41011</c:v>
                </c:pt>
                <c:pt idx="2207">
                  <c:v>41010</c:v>
                </c:pt>
                <c:pt idx="2208">
                  <c:v>41009</c:v>
                </c:pt>
                <c:pt idx="2209">
                  <c:v>41008</c:v>
                </c:pt>
                <c:pt idx="2210">
                  <c:v>41007</c:v>
                </c:pt>
                <c:pt idx="2211">
                  <c:v>41006</c:v>
                </c:pt>
                <c:pt idx="2212">
                  <c:v>41005</c:v>
                </c:pt>
                <c:pt idx="2213">
                  <c:v>41004</c:v>
                </c:pt>
                <c:pt idx="2214">
                  <c:v>41003</c:v>
                </c:pt>
                <c:pt idx="2215">
                  <c:v>41002</c:v>
                </c:pt>
                <c:pt idx="2216">
                  <c:v>41001</c:v>
                </c:pt>
                <c:pt idx="2217">
                  <c:v>41000</c:v>
                </c:pt>
                <c:pt idx="2218">
                  <c:v>40999</c:v>
                </c:pt>
                <c:pt idx="2219">
                  <c:v>40998</c:v>
                </c:pt>
                <c:pt idx="2220">
                  <c:v>40997</c:v>
                </c:pt>
                <c:pt idx="2221">
                  <c:v>40996</c:v>
                </c:pt>
                <c:pt idx="2222">
                  <c:v>40995</c:v>
                </c:pt>
                <c:pt idx="2223">
                  <c:v>40994</c:v>
                </c:pt>
                <c:pt idx="2224">
                  <c:v>40993</c:v>
                </c:pt>
                <c:pt idx="2225">
                  <c:v>40992</c:v>
                </c:pt>
                <c:pt idx="2226">
                  <c:v>40991</c:v>
                </c:pt>
                <c:pt idx="2227">
                  <c:v>40990</c:v>
                </c:pt>
                <c:pt idx="2228">
                  <c:v>40989</c:v>
                </c:pt>
                <c:pt idx="2229">
                  <c:v>40988</c:v>
                </c:pt>
                <c:pt idx="2230">
                  <c:v>40987</c:v>
                </c:pt>
                <c:pt idx="2231">
                  <c:v>40986</c:v>
                </c:pt>
                <c:pt idx="2232">
                  <c:v>40985</c:v>
                </c:pt>
                <c:pt idx="2233">
                  <c:v>40984</c:v>
                </c:pt>
                <c:pt idx="2234">
                  <c:v>40983</c:v>
                </c:pt>
                <c:pt idx="2235">
                  <c:v>40982</c:v>
                </c:pt>
                <c:pt idx="2236">
                  <c:v>40981</c:v>
                </c:pt>
                <c:pt idx="2237">
                  <c:v>40980</c:v>
                </c:pt>
                <c:pt idx="2238">
                  <c:v>40979</c:v>
                </c:pt>
                <c:pt idx="2239">
                  <c:v>40978</c:v>
                </c:pt>
                <c:pt idx="2240">
                  <c:v>40977</c:v>
                </c:pt>
                <c:pt idx="2241">
                  <c:v>40976</c:v>
                </c:pt>
                <c:pt idx="2242">
                  <c:v>40975</c:v>
                </c:pt>
                <c:pt idx="2243">
                  <c:v>40974</c:v>
                </c:pt>
                <c:pt idx="2244">
                  <c:v>40973</c:v>
                </c:pt>
                <c:pt idx="2245">
                  <c:v>40972</c:v>
                </c:pt>
                <c:pt idx="2246">
                  <c:v>40971</c:v>
                </c:pt>
                <c:pt idx="2247">
                  <c:v>40970</c:v>
                </c:pt>
                <c:pt idx="2248">
                  <c:v>40969</c:v>
                </c:pt>
                <c:pt idx="2249">
                  <c:v>40968</c:v>
                </c:pt>
                <c:pt idx="2250">
                  <c:v>40967</c:v>
                </c:pt>
                <c:pt idx="2251">
                  <c:v>40966</c:v>
                </c:pt>
                <c:pt idx="2252">
                  <c:v>40965</c:v>
                </c:pt>
                <c:pt idx="2253">
                  <c:v>40964</c:v>
                </c:pt>
                <c:pt idx="2254">
                  <c:v>40963</c:v>
                </c:pt>
                <c:pt idx="2255">
                  <c:v>40962</c:v>
                </c:pt>
                <c:pt idx="2256">
                  <c:v>40961</c:v>
                </c:pt>
                <c:pt idx="2257">
                  <c:v>40960</c:v>
                </c:pt>
                <c:pt idx="2258">
                  <c:v>40959</c:v>
                </c:pt>
                <c:pt idx="2259">
                  <c:v>40958</c:v>
                </c:pt>
                <c:pt idx="2260">
                  <c:v>40957</c:v>
                </c:pt>
                <c:pt idx="2261">
                  <c:v>40956</c:v>
                </c:pt>
                <c:pt idx="2262">
                  <c:v>40955</c:v>
                </c:pt>
                <c:pt idx="2263">
                  <c:v>40954</c:v>
                </c:pt>
                <c:pt idx="2264">
                  <c:v>40953</c:v>
                </c:pt>
                <c:pt idx="2265">
                  <c:v>40952</c:v>
                </c:pt>
                <c:pt idx="2266">
                  <c:v>40951</c:v>
                </c:pt>
                <c:pt idx="2267">
                  <c:v>40950</c:v>
                </c:pt>
                <c:pt idx="2268">
                  <c:v>40949</c:v>
                </c:pt>
                <c:pt idx="2269">
                  <c:v>40948</c:v>
                </c:pt>
                <c:pt idx="2270">
                  <c:v>40947</c:v>
                </c:pt>
                <c:pt idx="2271">
                  <c:v>40946</c:v>
                </c:pt>
                <c:pt idx="2272">
                  <c:v>40945</c:v>
                </c:pt>
                <c:pt idx="2273">
                  <c:v>40944</c:v>
                </c:pt>
                <c:pt idx="2274">
                  <c:v>40943</c:v>
                </c:pt>
                <c:pt idx="2275">
                  <c:v>40942</c:v>
                </c:pt>
                <c:pt idx="2276">
                  <c:v>40941</c:v>
                </c:pt>
                <c:pt idx="2277">
                  <c:v>40940</c:v>
                </c:pt>
                <c:pt idx="2278">
                  <c:v>40939</c:v>
                </c:pt>
                <c:pt idx="2279">
                  <c:v>40938</c:v>
                </c:pt>
                <c:pt idx="2280">
                  <c:v>40937</c:v>
                </c:pt>
                <c:pt idx="2281">
                  <c:v>40936</c:v>
                </c:pt>
                <c:pt idx="2282">
                  <c:v>40935</c:v>
                </c:pt>
                <c:pt idx="2283">
                  <c:v>40934</c:v>
                </c:pt>
                <c:pt idx="2284">
                  <c:v>40933</c:v>
                </c:pt>
                <c:pt idx="2285">
                  <c:v>40932</c:v>
                </c:pt>
                <c:pt idx="2286">
                  <c:v>40931</c:v>
                </c:pt>
                <c:pt idx="2287">
                  <c:v>40930</c:v>
                </c:pt>
                <c:pt idx="2288">
                  <c:v>40929</c:v>
                </c:pt>
                <c:pt idx="2289">
                  <c:v>40928</c:v>
                </c:pt>
                <c:pt idx="2290">
                  <c:v>40927</c:v>
                </c:pt>
                <c:pt idx="2291">
                  <c:v>40926</c:v>
                </c:pt>
                <c:pt idx="2292">
                  <c:v>40925</c:v>
                </c:pt>
                <c:pt idx="2293">
                  <c:v>40924</c:v>
                </c:pt>
                <c:pt idx="2294">
                  <c:v>40923</c:v>
                </c:pt>
                <c:pt idx="2295">
                  <c:v>40922</c:v>
                </c:pt>
                <c:pt idx="2296">
                  <c:v>40921</c:v>
                </c:pt>
                <c:pt idx="2297">
                  <c:v>40920</c:v>
                </c:pt>
                <c:pt idx="2298">
                  <c:v>40919</c:v>
                </c:pt>
                <c:pt idx="2299">
                  <c:v>40918</c:v>
                </c:pt>
                <c:pt idx="2300">
                  <c:v>40917</c:v>
                </c:pt>
                <c:pt idx="2301">
                  <c:v>40916</c:v>
                </c:pt>
                <c:pt idx="2302">
                  <c:v>40915</c:v>
                </c:pt>
                <c:pt idx="2303">
                  <c:v>40914</c:v>
                </c:pt>
                <c:pt idx="2304">
                  <c:v>40913</c:v>
                </c:pt>
                <c:pt idx="2305">
                  <c:v>40912</c:v>
                </c:pt>
                <c:pt idx="2306">
                  <c:v>40911</c:v>
                </c:pt>
                <c:pt idx="2307">
                  <c:v>40910</c:v>
                </c:pt>
                <c:pt idx="2308">
                  <c:v>40909</c:v>
                </c:pt>
                <c:pt idx="2309">
                  <c:v>40908</c:v>
                </c:pt>
                <c:pt idx="2310">
                  <c:v>40907</c:v>
                </c:pt>
                <c:pt idx="2311">
                  <c:v>40906</c:v>
                </c:pt>
                <c:pt idx="2312">
                  <c:v>40905</c:v>
                </c:pt>
                <c:pt idx="2313">
                  <c:v>40904</c:v>
                </c:pt>
                <c:pt idx="2314">
                  <c:v>40903</c:v>
                </c:pt>
                <c:pt idx="2315">
                  <c:v>40902</c:v>
                </c:pt>
                <c:pt idx="2316">
                  <c:v>40901</c:v>
                </c:pt>
                <c:pt idx="2317">
                  <c:v>40900</c:v>
                </c:pt>
                <c:pt idx="2318">
                  <c:v>40899</c:v>
                </c:pt>
                <c:pt idx="2319">
                  <c:v>40898</c:v>
                </c:pt>
                <c:pt idx="2320">
                  <c:v>40897</c:v>
                </c:pt>
                <c:pt idx="2321">
                  <c:v>40896</c:v>
                </c:pt>
                <c:pt idx="2322">
                  <c:v>40895</c:v>
                </c:pt>
                <c:pt idx="2323">
                  <c:v>40894</c:v>
                </c:pt>
                <c:pt idx="2324">
                  <c:v>40893</c:v>
                </c:pt>
                <c:pt idx="2325">
                  <c:v>40892</c:v>
                </c:pt>
                <c:pt idx="2326">
                  <c:v>40891</c:v>
                </c:pt>
                <c:pt idx="2327">
                  <c:v>40890</c:v>
                </c:pt>
                <c:pt idx="2328">
                  <c:v>40889</c:v>
                </c:pt>
                <c:pt idx="2329">
                  <c:v>40888</c:v>
                </c:pt>
                <c:pt idx="2330">
                  <c:v>40887</c:v>
                </c:pt>
                <c:pt idx="2331">
                  <c:v>40886</c:v>
                </c:pt>
                <c:pt idx="2332">
                  <c:v>40885</c:v>
                </c:pt>
                <c:pt idx="2333">
                  <c:v>40884</c:v>
                </c:pt>
                <c:pt idx="2334">
                  <c:v>40883</c:v>
                </c:pt>
                <c:pt idx="2335">
                  <c:v>40882</c:v>
                </c:pt>
                <c:pt idx="2336">
                  <c:v>40881</c:v>
                </c:pt>
                <c:pt idx="2337">
                  <c:v>40880</c:v>
                </c:pt>
                <c:pt idx="2338">
                  <c:v>40879</c:v>
                </c:pt>
                <c:pt idx="2339">
                  <c:v>40878</c:v>
                </c:pt>
                <c:pt idx="2340">
                  <c:v>40877</c:v>
                </c:pt>
                <c:pt idx="2341">
                  <c:v>40876</c:v>
                </c:pt>
                <c:pt idx="2342">
                  <c:v>40875</c:v>
                </c:pt>
                <c:pt idx="2343">
                  <c:v>40872</c:v>
                </c:pt>
                <c:pt idx="2344">
                  <c:v>40870</c:v>
                </c:pt>
                <c:pt idx="2345">
                  <c:v>40869</c:v>
                </c:pt>
                <c:pt idx="2346">
                  <c:v>40868</c:v>
                </c:pt>
                <c:pt idx="2347">
                  <c:v>40865</c:v>
                </c:pt>
                <c:pt idx="2348">
                  <c:v>40864</c:v>
                </c:pt>
                <c:pt idx="2349">
                  <c:v>40863</c:v>
                </c:pt>
                <c:pt idx="2350">
                  <c:v>40862</c:v>
                </c:pt>
                <c:pt idx="2351">
                  <c:v>40861</c:v>
                </c:pt>
                <c:pt idx="2352">
                  <c:v>40858</c:v>
                </c:pt>
                <c:pt idx="2353">
                  <c:v>40857</c:v>
                </c:pt>
                <c:pt idx="2354">
                  <c:v>40856</c:v>
                </c:pt>
                <c:pt idx="2355">
                  <c:v>40855</c:v>
                </c:pt>
                <c:pt idx="2356">
                  <c:v>40854</c:v>
                </c:pt>
                <c:pt idx="2357">
                  <c:v>40851</c:v>
                </c:pt>
                <c:pt idx="2358">
                  <c:v>40850</c:v>
                </c:pt>
                <c:pt idx="2359">
                  <c:v>40849</c:v>
                </c:pt>
                <c:pt idx="2360">
                  <c:v>40848</c:v>
                </c:pt>
                <c:pt idx="2361">
                  <c:v>40847</c:v>
                </c:pt>
                <c:pt idx="2362">
                  <c:v>40844</c:v>
                </c:pt>
                <c:pt idx="2363">
                  <c:v>40843</c:v>
                </c:pt>
                <c:pt idx="2364">
                  <c:v>40842</c:v>
                </c:pt>
                <c:pt idx="2365">
                  <c:v>40841</c:v>
                </c:pt>
                <c:pt idx="2366">
                  <c:v>40840</c:v>
                </c:pt>
                <c:pt idx="2367">
                  <c:v>40837</c:v>
                </c:pt>
                <c:pt idx="2368">
                  <c:v>40836</c:v>
                </c:pt>
                <c:pt idx="2369">
                  <c:v>40835</c:v>
                </c:pt>
                <c:pt idx="2370">
                  <c:v>40834</c:v>
                </c:pt>
                <c:pt idx="2371">
                  <c:v>40833</c:v>
                </c:pt>
                <c:pt idx="2372">
                  <c:v>40830</c:v>
                </c:pt>
                <c:pt idx="2373">
                  <c:v>40829</c:v>
                </c:pt>
                <c:pt idx="2374">
                  <c:v>40828</c:v>
                </c:pt>
                <c:pt idx="2375">
                  <c:v>40827</c:v>
                </c:pt>
                <c:pt idx="2376">
                  <c:v>40826</c:v>
                </c:pt>
                <c:pt idx="2377">
                  <c:v>40823</c:v>
                </c:pt>
                <c:pt idx="2378">
                  <c:v>40822</c:v>
                </c:pt>
                <c:pt idx="2379">
                  <c:v>40821</c:v>
                </c:pt>
                <c:pt idx="2380">
                  <c:v>40820</c:v>
                </c:pt>
                <c:pt idx="2381">
                  <c:v>40819</c:v>
                </c:pt>
                <c:pt idx="2382">
                  <c:v>40816</c:v>
                </c:pt>
                <c:pt idx="2383">
                  <c:v>40815</c:v>
                </c:pt>
                <c:pt idx="2384">
                  <c:v>40814</c:v>
                </c:pt>
                <c:pt idx="2385">
                  <c:v>40813</c:v>
                </c:pt>
                <c:pt idx="2386">
                  <c:v>40812</c:v>
                </c:pt>
                <c:pt idx="2387">
                  <c:v>40809</c:v>
                </c:pt>
                <c:pt idx="2388">
                  <c:v>40808</c:v>
                </c:pt>
                <c:pt idx="2389">
                  <c:v>40807</c:v>
                </c:pt>
                <c:pt idx="2390">
                  <c:v>40806</c:v>
                </c:pt>
                <c:pt idx="2391">
                  <c:v>40805</c:v>
                </c:pt>
                <c:pt idx="2392">
                  <c:v>40802</c:v>
                </c:pt>
                <c:pt idx="2393">
                  <c:v>40801</c:v>
                </c:pt>
                <c:pt idx="2394">
                  <c:v>40800</c:v>
                </c:pt>
                <c:pt idx="2395">
                  <c:v>40799</c:v>
                </c:pt>
                <c:pt idx="2396">
                  <c:v>40798</c:v>
                </c:pt>
                <c:pt idx="2397">
                  <c:v>40795</c:v>
                </c:pt>
                <c:pt idx="2398">
                  <c:v>40794</c:v>
                </c:pt>
                <c:pt idx="2399">
                  <c:v>40793</c:v>
                </c:pt>
                <c:pt idx="2400">
                  <c:v>40792</c:v>
                </c:pt>
                <c:pt idx="2401">
                  <c:v>40788</c:v>
                </c:pt>
                <c:pt idx="2402">
                  <c:v>40787</c:v>
                </c:pt>
                <c:pt idx="2403">
                  <c:v>40786</c:v>
                </c:pt>
                <c:pt idx="2404">
                  <c:v>40785</c:v>
                </c:pt>
                <c:pt idx="2405">
                  <c:v>40784</c:v>
                </c:pt>
                <c:pt idx="2406">
                  <c:v>40781</c:v>
                </c:pt>
                <c:pt idx="2407">
                  <c:v>40780</c:v>
                </c:pt>
                <c:pt idx="2408">
                  <c:v>40779</c:v>
                </c:pt>
                <c:pt idx="2409">
                  <c:v>40778</c:v>
                </c:pt>
                <c:pt idx="2410">
                  <c:v>40777</c:v>
                </c:pt>
                <c:pt idx="2411">
                  <c:v>40774</c:v>
                </c:pt>
                <c:pt idx="2412">
                  <c:v>40773</c:v>
                </c:pt>
                <c:pt idx="2413">
                  <c:v>40772</c:v>
                </c:pt>
                <c:pt idx="2414">
                  <c:v>40771</c:v>
                </c:pt>
                <c:pt idx="2415">
                  <c:v>40770</c:v>
                </c:pt>
                <c:pt idx="2416">
                  <c:v>40767</c:v>
                </c:pt>
                <c:pt idx="2417">
                  <c:v>40766</c:v>
                </c:pt>
                <c:pt idx="2418">
                  <c:v>40765</c:v>
                </c:pt>
                <c:pt idx="2419">
                  <c:v>40764</c:v>
                </c:pt>
                <c:pt idx="2420">
                  <c:v>40763</c:v>
                </c:pt>
                <c:pt idx="2421">
                  <c:v>40760</c:v>
                </c:pt>
                <c:pt idx="2422">
                  <c:v>40759</c:v>
                </c:pt>
                <c:pt idx="2423">
                  <c:v>40758</c:v>
                </c:pt>
                <c:pt idx="2424">
                  <c:v>40757</c:v>
                </c:pt>
                <c:pt idx="2425">
                  <c:v>40756</c:v>
                </c:pt>
                <c:pt idx="2426">
                  <c:v>40753</c:v>
                </c:pt>
                <c:pt idx="2427">
                  <c:v>40752</c:v>
                </c:pt>
                <c:pt idx="2428">
                  <c:v>40751</c:v>
                </c:pt>
                <c:pt idx="2429">
                  <c:v>40750</c:v>
                </c:pt>
                <c:pt idx="2430">
                  <c:v>40749</c:v>
                </c:pt>
                <c:pt idx="2431">
                  <c:v>40746</c:v>
                </c:pt>
                <c:pt idx="2432">
                  <c:v>40745</c:v>
                </c:pt>
                <c:pt idx="2433">
                  <c:v>40744</c:v>
                </c:pt>
                <c:pt idx="2434">
                  <c:v>40743</c:v>
                </c:pt>
                <c:pt idx="2435">
                  <c:v>40742</c:v>
                </c:pt>
                <c:pt idx="2436">
                  <c:v>40739</c:v>
                </c:pt>
                <c:pt idx="2437">
                  <c:v>40738</c:v>
                </c:pt>
                <c:pt idx="2438">
                  <c:v>40737</c:v>
                </c:pt>
                <c:pt idx="2439">
                  <c:v>40736</c:v>
                </c:pt>
                <c:pt idx="2440">
                  <c:v>40735</c:v>
                </c:pt>
                <c:pt idx="2441">
                  <c:v>40732</c:v>
                </c:pt>
                <c:pt idx="2442">
                  <c:v>40731</c:v>
                </c:pt>
                <c:pt idx="2443">
                  <c:v>40730</c:v>
                </c:pt>
                <c:pt idx="2444">
                  <c:v>40729</c:v>
                </c:pt>
                <c:pt idx="2445">
                  <c:v>40725</c:v>
                </c:pt>
                <c:pt idx="2446">
                  <c:v>40724</c:v>
                </c:pt>
                <c:pt idx="2447">
                  <c:v>40723</c:v>
                </c:pt>
                <c:pt idx="2448">
                  <c:v>40722</c:v>
                </c:pt>
                <c:pt idx="2449">
                  <c:v>40721</c:v>
                </c:pt>
                <c:pt idx="2450">
                  <c:v>40720</c:v>
                </c:pt>
                <c:pt idx="2451">
                  <c:v>40719</c:v>
                </c:pt>
                <c:pt idx="2452">
                  <c:v>40718</c:v>
                </c:pt>
                <c:pt idx="2453">
                  <c:v>40717</c:v>
                </c:pt>
                <c:pt idx="2454">
                  <c:v>40716</c:v>
                </c:pt>
                <c:pt idx="2455">
                  <c:v>40715</c:v>
                </c:pt>
                <c:pt idx="2456">
                  <c:v>40714</c:v>
                </c:pt>
                <c:pt idx="2457">
                  <c:v>40713</c:v>
                </c:pt>
                <c:pt idx="2458">
                  <c:v>40712</c:v>
                </c:pt>
                <c:pt idx="2459">
                  <c:v>40711</c:v>
                </c:pt>
                <c:pt idx="2460">
                  <c:v>40710</c:v>
                </c:pt>
                <c:pt idx="2461">
                  <c:v>40709</c:v>
                </c:pt>
                <c:pt idx="2462">
                  <c:v>40708</c:v>
                </c:pt>
                <c:pt idx="2463">
                  <c:v>40707</c:v>
                </c:pt>
                <c:pt idx="2464">
                  <c:v>40706</c:v>
                </c:pt>
                <c:pt idx="2465">
                  <c:v>40705</c:v>
                </c:pt>
                <c:pt idx="2466">
                  <c:v>40704</c:v>
                </c:pt>
                <c:pt idx="2467">
                  <c:v>40703</c:v>
                </c:pt>
                <c:pt idx="2468">
                  <c:v>40702</c:v>
                </c:pt>
                <c:pt idx="2469">
                  <c:v>40701</c:v>
                </c:pt>
                <c:pt idx="2470">
                  <c:v>40700</c:v>
                </c:pt>
                <c:pt idx="2471">
                  <c:v>40699</c:v>
                </c:pt>
                <c:pt idx="2472">
                  <c:v>40698</c:v>
                </c:pt>
                <c:pt idx="2473">
                  <c:v>40697</c:v>
                </c:pt>
                <c:pt idx="2474">
                  <c:v>40696</c:v>
                </c:pt>
                <c:pt idx="2475">
                  <c:v>40695</c:v>
                </c:pt>
                <c:pt idx="2476">
                  <c:v>40694</c:v>
                </c:pt>
                <c:pt idx="2477">
                  <c:v>40693</c:v>
                </c:pt>
                <c:pt idx="2478">
                  <c:v>40692</c:v>
                </c:pt>
                <c:pt idx="2479">
                  <c:v>40691</c:v>
                </c:pt>
                <c:pt idx="2480">
                  <c:v>40690</c:v>
                </c:pt>
                <c:pt idx="2481">
                  <c:v>40689</c:v>
                </c:pt>
                <c:pt idx="2482">
                  <c:v>40688</c:v>
                </c:pt>
                <c:pt idx="2483">
                  <c:v>40687</c:v>
                </c:pt>
                <c:pt idx="2484">
                  <c:v>40686</c:v>
                </c:pt>
                <c:pt idx="2485">
                  <c:v>40685</c:v>
                </c:pt>
                <c:pt idx="2486">
                  <c:v>40684</c:v>
                </c:pt>
                <c:pt idx="2487">
                  <c:v>40683</c:v>
                </c:pt>
                <c:pt idx="2488">
                  <c:v>40682</c:v>
                </c:pt>
                <c:pt idx="2489">
                  <c:v>40681</c:v>
                </c:pt>
                <c:pt idx="2490">
                  <c:v>40680</c:v>
                </c:pt>
                <c:pt idx="2491">
                  <c:v>40679</c:v>
                </c:pt>
                <c:pt idx="2492">
                  <c:v>40678</c:v>
                </c:pt>
                <c:pt idx="2493">
                  <c:v>40677</c:v>
                </c:pt>
                <c:pt idx="2494">
                  <c:v>40676</c:v>
                </c:pt>
                <c:pt idx="2495">
                  <c:v>40675</c:v>
                </c:pt>
                <c:pt idx="2496">
                  <c:v>40674</c:v>
                </c:pt>
                <c:pt idx="2497">
                  <c:v>40673</c:v>
                </c:pt>
                <c:pt idx="2498">
                  <c:v>40672</c:v>
                </c:pt>
                <c:pt idx="2499">
                  <c:v>40671</c:v>
                </c:pt>
                <c:pt idx="2500">
                  <c:v>40670</c:v>
                </c:pt>
                <c:pt idx="2501">
                  <c:v>40669</c:v>
                </c:pt>
                <c:pt idx="2502">
                  <c:v>40668</c:v>
                </c:pt>
                <c:pt idx="2503">
                  <c:v>40667</c:v>
                </c:pt>
                <c:pt idx="2504">
                  <c:v>40666</c:v>
                </c:pt>
                <c:pt idx="2505">
                  <c:v>40665</c:v>
                </c:pt>
                <c:pt idx="2506">
                  <c:v>40664</c:v>
                </c:pt>
                <c:pt idx="2507">
                  <c:v>40663</c:v>
                </c:pt>
                <c:pt idx="2508">
                  <c:v>40662</c:v>
                </c:pt>
                <c:pt idx="2509">
                  <c:v>40661</c:v>
                </c:pt>
                <c:pt idx="2510">
                  <c:v>40660</c:v>
                </c:pt>
                <c:pt idx="2511">
                  <c:v>40659</c:v>
                </c:pt>
                <c:pt idx="2512">
                  <c:v>40658</c:v>
                </c:pt>
                <c:pt idx="2513">
                  <c:v>40657</c:v>
                </c:pt>
                <c:pt idx="2514">
                  <c:v>40656</c:v>
                </c:pt>
                <c:pt idx="2515">
                  <c:v>40655</c:v>
                </c:pt>
                <c:pt idx="2516">
                  <c:v>40654</c:v>
                </c:pt>
                <c:pt idx="2517">
                  <c:v>40653</c:v>
                </c:pt>
                <c:pt idx="2518">
                  <c:v>40652</c:v>
                </c:pt>
                <c:pt idx="2519">
                  <c:v>40651</c:v>
                </c:pt>
                <c:pt idx="2520">
                  <c:v>40650</c:v>
                </c:pt>
                <c:pt idx="2521">
                  <c:v>40649</c:v>
                </c:pt>
                <c:pt idx="2522">
                  <c:v>40648</c:v>
                </c:pt>
                <c:pt idx="2523">
                  <c:v>40647</c:v>
                </c:pt>
                <c:pt idx="2524">
                  <c:v>40646</c:v>
                </c:pt>
                <c:pt idx="2525">
                  <c:v>40645</c:v>
                </c:pt>
                <c:pt idx="2526">
                  <c:v>40644</c:v>
                </c:pt>
                <c:pt idx="2527">
                  <c:v>40643</c:v>
                </c:pt>
                <c:pt idx="2528">
                  <c:v>40642</c:v>
                </c:pt>
                <c:pt idx="2529">
                  <c:v>40641</c:v>
                </c:pt>
                <c:pt idx="2530">
                  <c:v>40640</c:v>
                </c:pt>
                <c:pt idx="2531">
                  <c:v>40639</c:v>
                </c:pt>
                <c:pt idx="2532">
                  <c:v>40638</c:v>
                </c:pt>
                <c:pt idx="2533">
                  <c:v>40637</c:v>
                </c:pt>
                <c:pt idx="2534">
                  <c:v>40636</c:v>
                </c:pt>
                <c:pt idx="2535">
                  <c:v>40635</c:v>
                </c:pt>
                <c:pt idx="2536">
                  <c:v>40634</c:v>
                </c:pt>
                <c:pt idx="2537">
                  <c:v>40633</c:v>
                </c:pt>
                <c:pt idx="2538">
                  <c:v>40632</c:v>
                </c:pt>
                <c:pt idx="2539">
                  <c:v>40631</c:v>
                </c:pt>
                <c:pt idx="2540">
                  <c:v>40630</c:v>
                </c:pt>
                <c:pt idx="2541">
                  <c:v>40629</c:v>
                </c:pt>
                <c:pt idx="2542">
                  <c:v>40628</c:v>
                </c:pt>
                <c:pt idx="2543">
                  <c:v>40627</c:v>
                </c:pt>
                <c:pt idx="2544">
                  <c:v>40626</c:v>
                </c:pt>
                <c:pt idx="2545">
                  <c:v>40625</c:v>
                </c:pt>
                <c:pt idx="2546">
                  <c:v>40624</c:v>
                </c:pt>
                <c:pt idx="2547">
                  <c:v>40623</c:v>
                </c:pt>
                <c:pt idx="2548">
                  <c:v>40622</c:v>
                </c:pt>
                <c:pt idx="2549">
                  <c:v>40621</c:v>
                </c:pt>
                <c:pt idx="2550">
                  <c:v>40620</c:v>
                </c:pt>
                <c:pt idx="2551">
                  <c:v>40619</c:v>
                </c:pt>
                <c:pt idx="2552">
                  <c:v>40618</c:v>
                </c:pt>
                <c:pt idx="2553">
                  <c:v>40617</c:v>
                </c:pt>
                <c:pt idx="2554">
                  <c:v>40616</c:v>
                </c:pt>
                <c:pt idx="2555">
                  <c:v>40615</c:v>
                </c:pt>
                <c:pt idx="2556">
                  <c:v>40614</c:v>
                </c:pt>
                <c:pt idx="2557">
                  <c:v>40613</c:v>
                </c:pt>
                <c:pt idx="2558">
                  <c:v>40612</c:v>
                </c:pt>
                <c:pt idx="2559">
                  <c:v>40611</c:v>
                </c:pt>
                <c:pt idx="2560">
                  <c:v>40610</c:v>
                </c:pt>
                <c:pt idx="2561">
                  <c:v>40609</c:v>
                </c:pt>
                <c:pt idx="2562">
                  <c:v>40608</c:v>
                </c:pt>
                <c:pt idx="2563">
                  <c:v>40607</c:v>
                </c:pt>
                <c:pt idx="2564">
                  <c:v>40606</c:v>
                </c:pt>
                <c:pt idx="2565">
                  <c:v>40605</c:v>
                </c:pt>
                <c:pt idx="2566">
                  <c:v>40604</c:v>
                </c:pt>
                <c:pt idx="2567">
                  <c:v>40603</c:v>
                </c:pt>
                <c:pt idx="2568">
                  <c:v>40602</c:v>
                </c:pt>
                <c:pt idx="2569">
                  <c:v>40601</c:v>
                </c:pt>
                <c:pt idx="2570">
                  <c:v>40600</c:v>
                </c:pt>
                <c:pt idx="2571">
                  <c:v>40599</c:v>
                </c:pt>
                <c:pt idx="2572">
                  <c:v>40598</c:v>
                </c:pt>
                <c:pt idx="2573">
                  <c:v>40597</c:v>
                </c:pt>
                <c:pt idx="2574">
                  <c:v>40596</c:v>
                </c:pt>
                <c:pt idx="2575">
                  <c:v>40595</c:v>
                </c:pt>
                <c:pt idx="2576">
                  <c:v>40594</c:v>
                </c:pt>
                <c:pt idx="2577">
                  <c:v>40593</c:v>
                </c:pt>
                <c:pt idx="2578">
                  <c:v>40592</c:v>
                </c:pt>
                <c:pt idx="2579">
                  <c:v>40591</c:v>
                </c:pt>
                <c:pt idx="2580">
                  <c:v>40590</c:v>
                </c:pt>
                <c:pt idx="2581">
                  <c:v>40589</c:v>
                </c:pt>
                <c:pt idx="2582">
                  <c:v>40588</c:v>
                </c:pt>
                <c:pt idx="2583">
                  <c:v>40587</c:v>
                </c:pt>
                <c:pt idx="2584">
                  <c:v>40586</c:v>
                </c:pt>
                <c:pt idx="2585">
                  <c:v>40585</c:v>
                </c:pt>
                <c:pt idx="2586">
                  <c:v>40584</c:v>
                </c:pt>
                <c:pt idx="2587">
                  <c:v>40583</c:v>
                </c:pt>
                <c:pt idx="2588">
                  <c:v>40582</c:v>
                </c:pt>
                <c:pt idx="2589">
                  <c:v>40581</c:v>
                </c:pt>
                <c:pt idx="2590">
                  <c:v>40580</c:v>
                </c:pt>
                <c:pt idx="2591">
                  <c:v>40579</c:v>
                </c:pt>
                <c:pt idx="2592">
                  <c:v>40578</c:v>
                </c:pt>
                <c:pt idx="2593">
                  <c:v>40577</c:v>
                </c:pt>
                <c:pt idx="2594">
                  <c:v>40576</c:v>
                </c:pt>
                <c:pt idx="2595">
                  <c:v>40575</c:v>
                </c:pt>
                <c:pt idx="2596">
                  <c:v>40574</c:v>
                </c:pt>
                <c:pt idx="2597">
                  <c:v>40573</c:v>
                </c:pt>
                <c:pt idx="2598">
                  <c:v>40572</c:v>
                </c:pt>
                <c:pt idx="2599">
                  <c:v>40571</c:v>
                </c:pt>
                <c:pt idx="2600">
                  <c:v>40570</c:v>
                </c:pt>
                <c:pt idx="2601">
                  <c:v>40569</c:v>
                </c:pt>
                <c:pt idx="2602">
                  <c:v>40568</c:v>
                </c:pt>
                <c:pt idx="2603">
                  <c:v>40567</c:v>
                </c:pt>
                <c:pt idx="2604">
                  <c:v>40566</c:v>
                </c:pt>
                <c:pt idx="2605">
                  <c:v>40565</c:v>
                </c:pt>
                <c:pt idx="2606">
                  <c:v>40564</c:v>
                </c:pt>
                <c:pt idx="2607">
                  <c:v>40563</c:v>
                </c:pt>
                <c:pt idx="2608">
                  <c:v>40562</c:v>
                </c:pt>
                <c:pt idx="2609">
                  <c:v>40561</c:v>
                </c:pt>
                <c:pt idx="2610">
                  <c:v>40560</c:v>
                </c:pt>
                <c:pt idx="2611">
                  <c:v>40559</c:v>
                </c:pt>
                <c:pt idx="2612">
                  <c:v>40558</c:v>
                </c:pt>
                <c:pt idx="2613">
                  <c:v>40557</c:v>
                </c:pt>
                <c:pt idx="2614">
                  <c:v>40556</c:v>
                </c:pt>
                <c:pt idx="2615">
                  <c:v>40555</c:v>
                </c:pt>
                <c:pt idx="2616">
                  <c:v>40554</c:v>
                </c:pt>
                <c:pt idx="2617">
                  <c:v>40553</c:v>
                </c:pt>
                <c:pt idx="2618">
                  <c:v>40552</c:v>
                </c:pt>
                <c:pt idx="2619">
                  <c:v>40551</c:v>
                </c:pt>
                <c:pt idx="2620">
                  <c:v>40550</c:v>
                </c:pt>
                <c:pt idx="2621">
                  <c:v>40549</c:v>
                </c:pt>
                <c:pt idx="2622">
                  <c:v>40548</c:v>
                </c:pt>
                <c:pt idx="2623">
                  <c:v>40547</c:v>
                </c:pt>
                <c:pt idx="2624">
                  <c:v>40546</c:v>
                </c:pt>
                <c:pt idx="2625">
                  <c:v>40545</c:v>
                </c:pt>
                <c:pt idx="2626">
                  <c:v>40544</c:v>
                </c:pt>
                <c:pt idx="2627">
                  <c:v>40543</c:v>
                </c:pt>
                <c:pt idx="2628">
                  <c:v>40542</c:v>
                </c:pt>
                <c:pt idx="2629">
                  <c:v>40541</c:v>
                </c:pt>
                <c:pt idx="2630">
                  <c:v>40540</c:v>
                </c:pt>
                <c:pt idx="2631">
                  <c:v>40539</c:v>
                </c:pt>
                <c:pt idx="2632">
                  <c:v>40538</c:v>
                </c:pt>
                <c:pt idx="2633">
                  <c:v>40537</c:v>
                </c:pt>
                <c:pt idx="2634">
                  <c:v>40536</c:v>
                </c:pt>
                <c:pt idx="2635">
                  <c:v>40535</c:v>
                </c:pt>
                <c:pt idx="2636">
                  <c:v>40534</c:v>
                </c:pt>
                <c:pt idx="2637">
                  <c:v>40533</c:v>
                </c:pt>
                <c:pt idx="2638">
                  <c:v>40532</c:v>
                </c:pt>
                <c:pt idx="2639">
                  <c:v>40531</c:v>
                </c:pt>
                <c:pt idx="2640">
                  <c:v>40530</c:v>
                </c:pt>
                <c:pt idx="2641">
                  <c:v>40529</c:v>
                </c:pt>
                <c:pt idx="2642">
                  <c:v>40528</c:v>
                </c:pt>
                <c:pt idx="2643">
                  <c:v>40527</c:v>
                </c:pt>
                <c:pt idx="2644">
                  <c:v>40526</c:v>
                </c:pt>
                <c:pt idx="2645">
                  <c:v>40525</c:v>
                </c:pt>
                <c:pt idx="2646">
                  <c:v>40524</c:v>
                </c:pt>
                <c:pt idx="2647">
                  <c:v>40523</c:v>
                </c:pt>
                <c:pt idx="2648">
                  <c:v>40522</c:v>
                </c:pt>
                <c:pt idx="2649">
                  <c:v>40521</c:v>
                </c:pt>
                <c:pt idx="2650">
                  <c:v>40520</c:v>
                </c:pt>
                <c:pt idx="2651">
                  <c:v>40519</c:v>
                </c:pt>
                <c:pt idx="2652">
                  <c:v>40518</c:v>
                </c:pt>
                <c:pt idx="2653">
                  <c:v>40517</c:v>
                </c:pt>
                <c:pt idx="2654">
                  <c:v>40516</c:v>
                </c:pt>
                <c:pt idx="2655">
                  <c:v>40515</c:v>
                </c:pt>
                <c:pt idx="2656">
                  <c:v>40514</c:v>
                </c:pt>
                <c:pt idx="2657">
                  <c:v>40513</c:v>
                </c:pt>
                <c:pt idx="2658">
                  <c:v>40512</c:v>
                </c:pt>
                <c:pt idx="2659">
                  <c:v>40511</c:v>
                </c:pt>
                <c:pt idx="2660">
                  <c:v>40510</c:v>
                </c:pt>
                <c:pt idx="2661">
                  <c:v>40509</c:v>
                </c:pt>
                <c:pt idx="2662">
                  <c:v>40508</c:v>
                </c:pt>
                <c:pt idx="2663">
                  <c:v>40507</c:v>
                </c:pt>
                <c:pt idx="2664">
                  <c:v>40506</c:v>
                </c:pt>
                <c:pt idx="2665">
                  <c:v>40505</c:v>
                </c:pt>
                <c:pt idx="2666">
                  <c:v>40504</c:v>
                </c:pt>
                <c:pt idx="2667">
                  <c:v>40503</c:v>
                </c:pt>
                <c:pt idx="2668">
                  <c:v>40502</c:v>
                </c:pt>
                <c:pt idx="2669">
                  <c:v>40501</c:v>
                </c:pt>
                <c:pt idx="2670">
                  <c:v>40500</c:v>
                </c:pt>
                <c:pt idx="2671">
                  <c:v>40499</c:v>
                </c:pt>
                <c:pt idx="2672">
                  <c:v>40498</c:v>
                </c:pt>
                <c:pt idx="2673">
                  <c:v>40497</c:v>
                </c:pt>
                <c:pt idx="2674">
                  <c:v>40496</c:v>
                </c:pt>
                <c:pt idx="2675">
                  <c:v>40495</c:v>
                </c:pt>
                <c:pt idx="2676">
                  <c:v>40494</c:v>
                </c:pt>
                <c:pt idx="2677">
                  <c:v>40493</c:v>
                </c:pt>
                <c:pt idx="2678">
                  <c:v>40492</c:v>
                </c:pt>
                <c:pt idx="2679">
                  <c:v>40491</c:v>
                </c:pt>
                <c:pt idx="2680">
                  <c:v>40490</c:v>
                </c:pt>
                <c:pt idx="2681">
                  <c:v>40489</c:v>
                </c:pt>
                <c:pt idx="2682">
                  <c:v>40488</c:v>
                </c:pt>
                <c:pt idx="2683">
                  <c:v>40487</c:v>
                </c:pt>
                <c:pt idx="2684">
                  <c:v>40486</c:v>
                </c:pt>
                <c:pt idx="2685">
                  <c:v>40485</c:v>
                </c:pt>
                <c:pt idx="2686">
                  <c:v>40484</c:v>
                </c:pt>
                <c:pt idx="2687">
                  <c:v>40483</c:v>
                </c:pt>
                <c:pt idx="2688">
                  <c:v>40482</c:v>
                </c:pt>
                <c:pt idx="2689">
                  <c:v>40481</c:v>
                </c:pt>
                <c:pt idx="2690">
                  <c:v>40480</c:v>
                </c:pt>
                <c:pt idx="2691">
                  <c:v>40479</c:v>
                </c:pt>
                <c:pt idx="2692">
                  <c:v>40478</c:v>
                </c:pt>
                <c:pt idx="2693">
                  <c:v>40477</c:v>
                </c:pt>
                <c:pt idx="2694">
                  <c:v>40476</c:v>
                </c:pt>
                <c:pt idx="2695">
                  <c:v>40475</c:v>
                </c:pt>
                <c:pt idx="2696">
                  <c:v>40474</c:v>
                </c:pt>
                <c:pt idx="2697">
                  <c:v>40473</c:v>
                </c:pt>
                <c:pt idx="2698">
                  <c:v>40472</c:v>
                </c:pt>
                <c:pt idx="2699">
                  <c:v>40471</c:v>
                </c:pt>
                <c:pt idx="2700">
                  <c:v>40470</c:v>
                </c:pt>
                <c:pt idx="2701">
                  <c:v>40469</c:v>
                </c:pt>
                <c:pt idx="2702">
                  <c:v>40468</c:v>
                </c:pt>
                <c:pt idx="2703">
                  <c:v>40467</c:v>
                </c:pt>
                <c:pt idx="2704">
                  <c:v>40466</c:v>
                </c:pt>
                <c:pt idx="2705">
                  <c:v>40465</c:v>
                </c:pt>
                <c:pt idx="2706">
                  <c:v>40464</c:v>
                </c:pt>
                <c:pt idx="2707">
                  <c:v>40463</c:v>
                </c:pt>
                <c:pt idx="2708">
                  <c:v>40462</c:v>
                </c:pt>
                <c:pt idx="2709">
                  <c:v>40461</c:v>
                </c:pt>
                <c:pt idx="2710">
                  <c:v>40460</c:v>
                </c:pt>
                <c:pt idx="2711">
                  <c:v>40459</c:v>
                </c:pt>
                <c:pt idx="2712">
                  <c:v>40458</c:v>
                </c:pt>
                <c:pt idx="2713">
                  <c:v>40457</c:v>
                </c:pt>
                <c:pt idx="2714">
                  <c:v>40456</c:v>
                </c:pt>
                <c:pt idx="2715">
                  <c:v>40455</c:v>
                </c:pt>
                <c:pt idx="2716">
                  <c:v>40454</c:v>
                </c:pt>
                <c:pt idx="2717">
                  <c:v>40453</c:v>
                </c:pt>
                <c:pt idx="2718">
                  <c:v>40452</c:v>
                </c:pt>
                <c:pt idx="2719">
                  <c:v>40451</c:v>
                </c:pt>
                <c:pt idx="2720">
                  <c:v>40450</c:v>
                </c:pt>
                <c:pt idx="2721">
                  <c:v>40449</c:v>
                </c:pt>
                <c:pt idx="2722">
                  <c:v>40448</c:v>
                </c:pt>
                <c:pt idx="2723">
                  <c:v>40447</c:v>
                </c:pt>
                <c:pt idx="2724">
                  <c:v>40446</c:v>
                </c:pt>
                <c:pt idx="2725">
                  <c:v>40445</c:v>
                </c:pt>
                <c:pt idx="2726">
                  <c:v>40444</c:v>
                </c:pt>
                <c:pt idx="2727">
                  <c:v>40443</c:v>
                </c:pt>
                <c:pt idx="2728">
                  <c:v>40442</c:v>
                </c:pt>
                <c:pt idx="2729">
                  <c:v>40441</c:v>
                </c:pt>
                <c:pt idx="2730">
                  <c:v>40440</c:v>
                </c:pt>
                <c:pt idx="2731">
                  <c:v>40439</c:v>
                </c:pt>
                <c:pt idx="2732">
                  <c:v>40438</c:v>
                </c:pt>
                <c:pt idx="2733">
                  <c:v>40437</c:v>
                </c:pt>
                <c:pt idx="2734">
                  <c:v>40436</c:v>
                </c:pt>
                <c:pt idx="2735">
                  <c:v>40435</c:v>
                </c:pt>
                <c:pt idx="2736">
                  <c:v>40434</c:v>
                </c:pt>
                <c:pt idx="2737">
                  <c:v>40433</c:v>
                </c:pt>
                <c:pt idx="2738">
                  <c:v>40432</c:v>
                </c:pt>
                <c:pt idx="2739">
                  <c:v>40431</c:v>
                </c:pt>
                <c:pt idx="2740">
                  <c:v>40430</c:v>
                </c:pt>
                <c:pt idx="2741">
                  <c:v>40429</c:v>
                </c:pt>
                <c:pt idx="2742">
                  <c:v>40428</c:v>
                </c:pt>
                <c:pt idx="2743">
                  <c:v>40427</c:v>
                </c:pt>
                <c:pt idx="2744">
                  <c:v>40426</c:v>
                </c:pt>
                <c:pt idx="2745">
                  <c:v>40425</c:v>
                </c:pt>
                <c:pt idx="2746">
                  <c:v>40424</c:v>
                </c:pt>
                <c:pt idx="2747">
                  <c:v>40423</c:v>
                </c:pt>
                <c:pt idx="2748">
                  <c:v>40422</c:v>
                </c:pt>
                <c:pt idx="2749">
                  <c:v>40421</c:v>
                </c:pt>
                <c:pt idx="2750">
                  <c:v>40420</c:v>
                </c:pt>
                <c:pt idx="2751">
                  <c:v>40417</c:v>
                </c:pt>
                <c:pt idx="2752">
                  <c:v>40416</c:v>
                </c:pt>
                <c:pt idx="2753">
                  <c:v>40415</c:v>
                </c:pt>
                <c:pt idx="2754">
                  <c:v>40414</c:v>
                </c:pt>
                <c:pt idx="2755">
                  <c:v>40413</c:v>
                </c:pt>
                <c:pt idx="2756">
                  <c:v>40410</c:v>
                </c:pt>
                <c:pt idx="2757">
                  <c:v>40409</c:v>
                </c:pt>
                <c:pt idx="2758">
                  <c:v>40408</c:v>
                </c:pt>
                <c:pt idx="2759">
                  <c:v>40407</c:v>
                </c:pt>
                <c:pt idx="2760">
                  <c:v>40406</c:v>
                </c:pt>
                <c:pt idx="2761">
                  <c:v>40403</c:v>
                </c:pt>
                <c:pt idx="2762">
                  <c:v>40402</c:v>
                </c:pt>
                <c:pt idx="2763">
                  <c:v>40401</c:v>
                </c:pt>
                <c:pt idx="2764">
                  <c:v>40400</c:v>
                </c:pt>
                <c:pt idx="2765">
                  <c:v>40399</c:v>
                </c:pt>
                <c:pt idx="2766">
                  <c:v>40396</c:v>
                </c:pt>
                <c:pt idx="2767">
                  <c:v>40395</c:v>
                </c:pt>
                <c:pt idx="2768">
                  <c:v>40394</c:v>
                </c:pt>
                <c:pt idx="2769">
                  <c:v>40393</c:v>
                </c:pt>
                <c:pt idx="2770">
                  <c:v>40392</c:v>
                </c:pt>
                <c:pt idx="2771">
                  <c:v>40389</c:v>
                </c:pt>
                <c:pt idx="2772">
                  <c:v>40388</c:v>
                </c:pt>
                <c:pt idx="2773">
                  <c:v>40387</c:v>
                </c:pt>
                <c:pt idx="2774">
                  <c:v>40386</c:v>
                </c:pt>
                <c:pt idx="2775">
                  <c:v>40385</c:v>
                </c:pt>
                <c:pt idx="2776">
                  <c:v>40382</c:v>
                </c:pt>
                <c:pt idx="2777">
                  <c:v>40381</c:v>
                </c:pt>
                <c:pt idx="2778">
                  <c:v>40380</c:v>
                </c:pt>
                <c:pt idx="2779">
                  <c:v>40379</c:v>
                </c:pt>
                <c:pt idx="2780">
                  <c:v>40378</c:v>
                </c:pt>
                <c:pt idx="2781">
                  <c:v>40375</c:v>
                </c:pt>
                <c:pt idx="2782">
                  <c:v>40374</c:v>
                </c:pt>
                <c:pt idx="2783">
                  <c:v>40373</c:v>
                </c:pt>
                <c:pt idx="2784">
                  <c:v>40372</c:v>
                </c:pt>
                <c:pt idx="2785">
                  <c:v>40371</c:v>
                </c:pt>
                <c:pt idx="2786">
                  <c:v>40368</c:v>
                </c:pt>
                <c:pt idx="2787">
                  <c:v>40367</c:v>
                </c:pt>
                <c:pt idx="2788">
                  <c:v>40366</c:v>
                </c:pt>
                <c:pt idx="2789">
                  <c:v>40365</c:v>
                </c:pt>
                <c:pt idx="2790">
                  <c:v>40361</c:v>
                </c:pt>
                <c:pt idx="2791">
                  <c:v>40360</c:v>
                </c:pt>
                <c:pt idx="2792">
                  <c:v>40359</c:v>
                </c:pt>
                <c:pt idx="2793">
                  <c:v>40358</c:v>
                </c:pt>
                <c:pt idx="2794">
                  <c:v>40357</c:v>
                </c:pt>
                <c:pt idx="2795">
                  <c:v>40354</c:v>
                </c:pt>
                <c:pt idx="2796">
                  <c:v>40353</c:v>
                </c:pt>
                <c:pt idx="2797">
                  <c:v>40352</c:v>
                </c:pt>
                <c:pt idx="2798">
                  <c:v>40351</c:v>
                </c:pt>
                <c:pt idx="2799">
                  <c:v>40350</c:v>
                </c:pt>
                <c:pt idx="2800">
                  <c:v>40347</c:v>
                </c:pt>
                <c:pt idx="2801">
                  <c:v>40346</c:v>
                </c:pt>
                <c:pt idx="2802">
                  <c:v>40345</c:v>
                </c:pt>
                <c:pt idx="2803">
                  <c:v>40344</c:v>
                </c:pt>
                <c:pt idx="2804">
                  <c:v>40343</c:v>
                </c:pt>
                <c:pt idx="2805">
                  <c:v>40340</c:v>
                </c:pt>
                <c:pt idx="2806">
                  <c:v>40339</c:v>
                </c:pt>
                <c:pt idx="2807">
                  <c:v>40338</c:v>
                </c:pt>
                <c:pt idx="2808">
                  <c:v>40337</c:v>
                </c:pt>
                <c:pt idx="2809">
                  <c:v>40336</c:v>
                </c:pt>
                <c:pt idx="2810">
                  <c:v>40333</c:v>
                </c:pt>
                <c:pt idx="2811">
                  <c:v>40332</c:v>
                </c:pt>
                <c:pt idx="2812">
                  <c:v>40331</c:v>
                </c:pt>
                <c:pt idx="2813">
                  <c:v>40330</c:v>
                </c:pt>
                <c:pt idx="2814">
                  <c:v>40326</c:v>
                </c:pt>
                <c:pt idx="2815">
                  <c:v>40325</c:v>
                </c:pt>
                <c:pt idx="2816">
                  <c:v>40324</c:v>
                </c:pt>
                <c:pt idx="2817">
                  <c:v>40323</c:v>
                </c:pt>
                <c:pt idx="2818">
                  <c:v>40322</c:v>
                </c:pt>
                <c:pt idx="2819">
                  <c:v>40319</c:v>
                </c:pt>
                <c:pt idx="2820">
                  <c:v>40318</c:v>
                </c:pt>
                <c:pt idx="2821">
                  <c:v>40317</c:v>
                </c:pt>
                <c:pt idx="2822">
                  <c:v>40316</c:v>
                </c:pt>
                <c:pt idx="2823">
                  <c:v>40315</c:v>
                </c:pt>
                <c:pt idx="2824">
                  <c:v>40312</c:v>
                </c:pt>
                <c:pt idx="2825">
                  <c:v>40311</c:v>
                </c:pt>
                <c:pt idx="2826">
                  <c:v>40310</c:v>
                </c:pt>
                <c:pt idx="2827">
                  <c:v>40309</c:v>
                </c:pt>
                <c:pt idx="2828">
                  <c:v>40308</c:v>
                </c:pt>
                <c:pt idx="2829">
                  <c:v>40305</c:v>
                </c:pt>
                <c:pt idx="2830">
                  <c:v>40304</c:v>
                </c:pt>
                <c:pt idx="2831">
                  <c:v>40303</c:v>
                </c:pt>
                <c:pt idx="2832">
                  <c:v>40302</c:v>
                </c:pt>
                <c:pt idx="2833">
                  <c:v>40301</c:v>
                </c:pt>
                <c:pt idx="2834">
                  <c:v>40298</c:v>
                </c:pt>
                <c:pt idx="2835">
                  <c:v>40297</c:v>
                </c:pt>
                <c:pt idx="2836">
                  <c:v>40296</c:v>
                </c:pt>
                <c:pt idx="2837">
                  <c:v>40295</c:v>
                </c:pt>
                <c:pt idx="2838">
                  <c:v>40294</c:v>
                </c:pt>
                <c:pt idx="2839">
                  <c:v>40291</c:v>
                </c:pt>
                <c:pt idx="2840">
                  <c:v>40290</c:v>
                </c:pt>
                <c:pt idx="2841">
                  <c:v>40289</c:v>
                </c:pt>
                <c:pt idx="2842">
                  <c:v>40288</c:v>
                </c:pt>
                <c:pt idx="2843">
                  <c:v>40287</c:v>
                </c:pt>
                <c:pt idx="2844">
                  <c:v>40284</c:v>
                </c:pt>
                <c:pt idx="2845">
                  <c:v>40283</c:v>
                </c:pt>
                <c:pt idx="2846">
                  <c:v>40282</c:v>
                </c:pt>
                <c:pt idx="2847">
                  <c:v>40281</c:v>
                </c:pt>
                <c:pt idx="2848">
                  <c:v>40280</c:v>
                </c:pt>
                <c:pt idx="2849">
                  <c:v>40277</c:v>
                </c:pt>
                <c:pt idx="2850">
                  <c:v>40276</c:v>
                </c:pt>
                <c:pt idx="2851">
                  <c:v>40275</c:v>
                </c:pt>
                <c:pt idx="2852">
                  <c:v>40274</c:v>
                </c:pt>
                <c:pt idx="2853">
                  <c:v>40273</c:v>
                </c:pt>
                <c:pt idx="2854">
                  <c:v>40269</c:v>
                </c:pt>
                <c:pt idx="2855">
                  <c:v>40268</c:v>
                </c:pt>
                <c:pt idx="2856">
                  <c:v>40267</c:v>
                </c:pt>
                <c:pt idx="2857">
                  <c:v>40266</c:v>
                </c:pt>
                <c:pt idx="2858">
                  <c:v>40263</c:v>
                </c:pt>
                <c:pt idx="2859">
                  <c:v>40262</c:v>
                </c:pt>
                <c:pt idx="2860">
                  <c:v>40261</c:v>
                </c:pt>
                <c:pt idx="2861">
                  <c:v>40260</c:v>
                </c:pt>
                <c:pt idx="2862">
                  <c:v>40259</c:v>
                </c:pt>
                <c:pt idx="2863">
                  <c:v>40256</c:v>
                </c:pt>
                <c:pt idx="2864">
                  <c:v>40255</c:v>
                </c:pt>
                <c:pt idx="2865">
                  <c:v>40254</c:v>
                </c:pt>
                <c:pt idx="2866">
                  <c:v>40253</c:v>
                </c:pt>
                <c:pt idx="2867">
                  <c:v>40252</c:v>
                </c:pt>
                <c:pt idx="2868">
                  <c:v>40249</c:v>
                </c:pt>
                <c:pt idx="2869">
                  <c:v>40248</c:v>
                </c:pt>
                <c:pt idx="2870">
                  <c:v>40247</c:v>
                </c:pt>
                <c:pt idx="2871">
                  <c:v>40246</c:v>
                </c:pt>
                <c:pt idx="2872">
                  <c:v>40245</c:v>
                </c:pt>
                <c:pt idx="2873">
                  <c:v>40242</c:v>
                </c:pt>
                <c:pt idx="2874">
                  <c:v>40241</c:v>
                </c:pt>
                <c:pt idx="2875">
                  <c:v>40240</c:v>
                </c:pt>
                <c:pt idx="2876">
                  <c:v>40239</c:v>
                </c:pt>
                <c:pt idx="2877">
                  <c:v>40238</c:v>
                </c:pt>
                <c:pt idx="2878">
                  <c:v>40235</c:v>
                </c:pt>
                <c:pt idx="2879">
                  <c:v>40234</c:v>
                </c:pt>
                <c:pt idx="2880">
                  <c:v>40233</c:v>
                </c:pt>
                <c:pt idx="2881">
                  <c:v>40232</c:v>
                </c:pt>
                <c:pt idx="2882">
                  <c:v>40231</c:v>
                </c:pt>
                <c:pt idx="2883">
                  <c:v>40228</c:v>
                </c:pt>
                <c:pt idx="2884">
                  <c:v>40227</c:v>
                </c:pt>
                <c:pt idx="2885">
                  <c:v>40226</c:v>
                </c:pt>
                <c:pt idx="2886">
                  <c:v>40225</c:v>
                </c:pt>
                <c:pt idx="2887">
                  <c:v>40221</c:v>
                </c:pt>
                <c:pt idx="2888">
                  <c:v>40220</c:v>
                </c:pt>
                <c:pt idx="2889">
                  <c:v>40219</c:v>
                </c:pt>
                <c:pt idx="2890">
                  <c:v>40218</c:v>
                </c:pt>
                <c:pt idx="2891">
                  <c:v>40217</c:v>
                </c:pt>
                <c:pt idx="2892">
                  <c:v>40214</c:v>
                </c:pt>
                <c:pt idx="2893">
                  <c:v>40213</c:v>
                </c:pt>
                <c:pt idx="2894">
                  <c:v>40212</c:v>
                </c:pt>
                <c:pt idx="2895">
                  <c:v>40211</c:v>
                </c:pt>
                <c:pt idx="2896">
                  <c:v>40210</c:v>
                </c:pt>
                <c:pt idx="2897">
                  <c:v>40207</c:v>
                </c:pt>
                <c:pt idx="2898">
                  <c:v>40206</c:v>
                </c:pt>
                <c:pt idx="2899">
                  <c:v>40205</c:v>
                </c:pt>
                <c:pt idx="2900">
                  <c:v>40204</c:v>
                </c:pt>
                <c:pt idx="2901">
                  <c:v>40203</c:v>
                </c:pt>
                <c:pt idx="2902">
                  <c:v>40200</c:v>
                </c:pt>
                <c:pt idx="2903">
                  <c:v>40199</c:v>
                </c:pt>
                <c:pt idx="2904">
                  <c:v>40198</c:v>
                </c:pt>
                <c:pt idx="2905">
                  <c:v>40197</c:v>
                </c:pt>
                <c:pt idx="2906">
                  <c:v>40193</c:v>
                </c:pt>
                <c:pt idx="2907">
                  <c:v>40192</c:v>
                </c:pt>
                <c:pt idx="2908">
                  <c:v>40191</c:v>
                </c:pt>
                <c:pt idx="2909">
                  <c:v>40190</c:v>
                </c:pt>
                <c:pt idx="2910">
                  <c:v>40189</c:v>
                </c:pt>
                <c:pt idx="2911">
                  <c:v>40186</c:v>
                </c:pt>
                <c:pt idx="2912">
                  <c:v>40185</c:v>
                </c:pt>
                <c:pt idx="2913">
                  <c:v>40184</c:v>
                </c:pt>
                <c:pt idx="2914">
                  <c:v>40183</c:v>
                </c:pt>
                <c:pt idx="2915">
                  <c:v>40182</c:v>
                </c:pt>
                <c:pt idx="2916">
                  <c:v>40178</c:v>
                </c:pt>
                <c:pt idx="2917">
                  <c:v>40177</c:v>
                </c:pt>
                <c:pt idx="2918">
                  <c:v>40176</c:v>
                </c:pt>
                <c:pt idx="2919">
                  <c:v>40175</c:v>
                </c:pt>
                <c:pt idx="2920">
                  <c:v>40171</c:v>
                </c:pt>
                <c:pt idx="2921">
                  <c:v>40170</c:v>
                </c:pt>
                <c:pt idx="2922">
                  <c:v>40169</c:v>
                </c:pt>
                <c:pt idx="2923">
                  <c:v>40168</c:v>
                </c:pt>
                <c:pt idx="2924">
                  <c:v>40165</c:v>
                </c:pt>
                <c:pt idx="2925">
                  <c:v>40164</c:v>
                </c:pt>
                <c:pt idx="2926">
                  <c:v>40163</c:v>
                </c:pt>
                <c:pt idx="2927">
                  <c:v>40162</c:v>
                </c:pt>
                <c:pt idx="2928">
                  <c:v>40161</c:v>
                </c:pt>
                <c:pt idx="2929">
                  <c:v>40158</c:v>
                </c:pt>
                <c:pt idx="2930">
                  <c:v>40157</c:v>
                </c:pt>
                <c:pt idx="2931">
                  <c:v>40156</c:v>
                </c:pt>
                <c:pt idx="2932">
                  <c:v>40155</c:v>
                </c:pt>
                <c:pt idx="2933">
                  <c:v>40154</c:v>
                </c:pt>
                <c:pt idx="2934">
                  <c:v>40151</c:v>
                </c:pt>
                <c:pt idx="2935">
                  <c:v>40150</c:v>
                </c:pt>
                <c:pt idx="2936">
                  <c:v>40149</c:v>
                </c:pt>
                <c:pt idx="2937">
                  <c:v>40148</c:v>
                </c:pt>
                <c:pt idx="2938">
                  <c:v>40147</c:v>
                </c:pt>
                <c:pt idx="2939">
                  <c:v>40144</c:v>
                </c:pt>
                <c:pt idx="2940">
                  <c:v>40142</c:v>
                </c:pt>
                <c:pt idx="2941">
                  <c:v>40141</c:v>
                </c:pt>
                <c:pt idx="2942">
                  <c:v>40140</c:v>
                </c:pt>
                <c:pt idx="2943">
                  <c:v>40137</c:v>
                </c:pt>
                <c:pt idx="2944">
                  <c:v>40136</c:v>
                </c:pt>
                <c:pt idx="2945">
                  <c:v>40135</c:v>
                </c:pt>
                <c:pt idx="2946">
                  <c:v>40134</c:v>
                </c:pt>
                <c:pt idx="2947">
                  <c:v>40133</c:v>
                </c:pt>
                <c:pt idx="2948">
                  <c:v>40132</c:v>
                </c:pt>
                <c:pt idx="2949">
                  <c:v>40131</c:v>
                </c:pt>
                <c:pt idx="2950">
                  <c:v>40130</c:v>
                </c:pt>
                <c:pt idx="2951">
                  <c:v>40129</c:v>
                </c:pt>
                <c:pt idx="2952">
                  <c:v>40128</c:v>
                </c:pt>
                <c:pt idx="2953">
                  <c:v>40127</c:v>
                </c:pt>
                <c:pt idx="2954">
                  <c:v>40126</c:v>
                </c:pt>
                <c:pt idx="2955">
                  <c:v>40125</c:v>
                </c:pt>
                <c:pt idx="2956">
                  <c:v>40124</c:v>
                </c:pt>
                <c:pt idx="2957">
                  <c:v>40123</c:v>
                </c:pt>
                <c:pt idx="2958">
                  <c:v>40122</c:v>
                </c:pt>
                <c:pt idx="2959">
                  <c:v>40121</c:v>
                </c:pt>
                <c:pt idx="2960">
                  <c:v>40120</c:v>
                </c:pt>
                <c:pt idx="2961">
                  <c:v>40119</c:v>
                </c:pt>
                <c:pt idx="2962">
                  <c:v>40118</c:v>
                </c:pt>
                <c:pt idx="2963">
                  <c:v>40117</c:v>
                </c:pt>
                <c:pt idx="2964">
                  <c:v>40116</c:v>
                </c:pt>
                <c:pt idx="2965">
                  <c:v>40115</c:v>
                </c:pt>
                <c:pt idx="2966">
                  <c:v>40114</c:v>
                </c:pt>
                <c:pt idx="2967">
                  <c:v>40113</c:v>
                </c:pt>
                <c:pt idx="2968">
                  <c:v>40112</c:v>
                </c:pt>
                <c:pt idx="2969">
                  <c:v>40111</c:v>
                </c:pt>
                <c:pt idx="2970">
                  <c:v>40110</c:v>
                </c:pt>
                <c:pt idx="2971">
                  <c:v>40109</c:v>
                </c:pt>
                <c:pt idx="2972">
                  <c:v>40108</c:v>
                </c:pt>
                <c:pt idx="2973">
                  <c:v>40107</c:v>
                </c:pt>
                <c:pt idx="2974">
                  <c:v>40106</c:v>
                </c:pt>
                <c:pt idx="2975">
                  <c:v>40105</c:v>
                </c:pt>
                <c:pt idx="2976">
                  <c:v>40104</c:v>
                </c:pt>
                <c:pt idx="2977">
                  <c:v>40103</c:v>
                </c:pt>
                <c:pt idx="2978">
                  <c:v>40102</c:v>
                </c:pt>
                <c:pt idx="2979">
                  <c:v>40101</c:v>
                </c:pt>
                <c:pt idx="2980">
                  <c:v>40100</c:v>
                </c:pt>
                <c:pt idx="2981">
                  <c:v>40099</c:v>
                </c:pt>
                <c:pt idx="2982">
                  <c:v>40098</c:v>
                </c:pt>
                <c:pt idx="2983">
                  <c:v>40097</c:v>
                </c:pt>
                <c:pt idx="2984">
                  <c:v>40096</c:v>
                </c:pt>
                <c:pt idx="2985">
                  <c:v>40095</c:v>
                </c:pt>
                <c:pt idx="2986">
                  <c:v>40094</c:v>
                </c:pt>
                <c:pt idx="2987">
                  <c:v>40093</c:v>
                </c:pt>
                <c:pt idx="2988">
                  <c:v>40092</c:v>
                </c:pt>
                <c:pt idx="2989">
                  <c:v>40091</c:v>
                </c:pt>
                <c:pt idx="2990">
                  <c:v>40090</c:v>
                </c:pt>
                <c:pt idx="2991">
                  <c:v>40089</c:v>
                </c:pt>
                <c:pt idx="2992">
                  <c:v>40088</c:v>
                </c:pt>
                <c:pt idx="2993">
                  <c:v>40087</c:v>
                </c:pt>
                <c:pt idx="2994">
                  <c:v>40086</c:v>
                </c:pt>
                <c:pt idx="2995">
                  <c:v>40085</c:v>
                </c:pt>
                <c:pt idx="2996">
                  <c:v>40084</c:v>
                </c:pt>
                <c:pt idx="2997">
                  <c:v>40083</c:v>
                </c:pt>
                <c:pt idx="2998">
                  <c:v>40082</c:v>
                </c:pt>
                <c:pt idx="2999">
                  <c:v>40081</c:v>
                </c:pt>
                <c:pt idx="3000">
                  <c:v>40080</c:v>
                </c:pt>
                <c:pt idx="3001">
                  <c:v>40079</c:v>
                </c:pt>
                <c:pt idx="3002">
                  <c:v>40078</c:v>
                </c:pt>
                <c:pt idx="3003">
                  <c:v>40077</c:v>
                </c:pt>
                <c:pt idx="3004">
                  <c:v>40076</c:v>
                </c:pt>
                <c:pt idx="3005">
                  <c:v>40075</c:v>
                </c:pt>
                <c:pt idx="3006">
                  <c:v>40074</c:v>
                </c:pt>
                <c:pt idx="3007">
                  <c:v>40073</c:v>
                </c:pt>
                <c:pt idx="3008">
                  <c:v>40072</c:v>
                </c:pt>
                <c:pt idx="3009">
                  <c:v>40071</c:v>
                </c:pt>
                <c:pt idx="3010">
                  <c:v>40070</c:v>
                </c:pt>
                <c:pt idx="3011">
                  <c:v>40069</c:v>
                </c:pt>
                <c:pt idx="3012">
                  <c:v>40068</c:v>
                </c:pt>
                <c:pt idx="3013">
                  <c:v>40067</c:v>
                </c:pt>
                <c:pt idx="3014">
                  <c:v>40066</c:v>
                </c:pt>
                <c:pt idx="3015">
                  <c:v>40065</c:v>
                </c:pt>
                <c:pt idx="3016">
                  <c:v>40064</c:v>
                </c:pt>
                <c:pt idx="3017">
                  <c:v>40063</c:v>
                </c:pt>
                <c:pt idx="3018">
                  <c:v>40062</c:v>
                </c:pt>
                <c:pt idx="3019">
                  <c:v>40061</c:v>
                </c:pt>
                <c:pt idx="3020">
                  <c:v>40060</c:v>
                </c:pt>
                <c:pt idx="3021">
                  <c:v>40059</c:v>
                </c:pt>
                <c:pt idx="3022">
                  <c:v>40058</c:v>
                </c:pt>
                <c:pt idx="3023">
                  <c:v>40057</c:v>
                </c:pt>
                <c:pt idx="3024">
                  <c:v>40056</c:v>
                </c:pt>
                <c:pt idx="3025">
                  <c:v>40055</c:v>
                </c:pt>
                <c:pt idx="3026">
                  <c:v>40054</c:v>
                </c:pt>
                <c:pt idx="3027">
                  <c:v>40053</c:v>
                </c:pt>
                <c:pt idx="3028">
                  <c:v>40052</c:v>
                </c:pt>
                <c:pt idx="3029">
                  <c:v>40051</c:v>
                </c:pt>
                <c:pt idx="3030">
                  <c:v>40050</c:v>
                </c:pt>
                <c:pt idx="3031">
                  <c:v>40049</c:v>
                </c:pt>
                <c:pt idx="3032">
                  <c:v>40048</c:v>
                </c:pt>
                <c:pt idx="3033">
                  <c:v>40047</c:v>
                </c:pt>
                <c:pt idx="3034">
                  <c:v>40046</c:v>
                </c:pt>
                <c:pt idx="3035">
                  <c:v>40045</c:v>
                </c:pt>
                <c:pt idx="3036">
                  <c:v>40044</c:v>
                </c:pt>
                <c:pt idx="3037">
                  <c:v>40043</c:v>
                </c:pt>
                <c:pt idx="3038">
                  <c:v>40042</c:v>
                </c:pt>
                <c:pt idx="3039">
                  <c:v>40041</c:v>
                </c:pt>
                <c:pt idx="3040">
                  <c:v>40040</c:v>
                </c:pt>
                <c:pt idx="3041">
                  <c:v>40039</c:v>
                </c:pt>
                <c:pt idx="3042">
                  <c:v>40038</c:v>
                </c:pt>
                <c:pt idx="3043">
                  <c:v>40037</c:v>
                </c:pt>
                <c:pt idx="3044">
                  <c:v>40036</c:v>
                </c:pt>
                <c:pt idx="3045">
                  <c:v>40035</c:v>
                </c:pt>
                <c:pt idx="3046">
                  <c:v>40034</c:v>
                </c:pt>
                <c:pt idx="3047">
                  <c:v>40033</c:v>
                </c:pt>
                <c:pt idx="3048">
                  <c:v>40032</c:v>
                </c:pt>
                <c:pt idx="3049">
                  <c:v>40031</c:v>
                </c:pt>
                <c:pt idx="3050">
                  <c:v>40030</c:v>
                </c:pt>
                <c:pt idx="3051">
                  <c:v>40029</c:v>
                </c:pt>
                <c:pt idx="3052">
                  <c:v>40028</c:v>
                </c:pt>
                <c:pt idx="3053">
                  <c:v>40027</c:v>
                </c:pt>
                <c:pt idx="3054">
                  <c:v>40026</c:v>
                </c:pt>
                <c:pt idx="3055">
                  <c:v>40025</c:v>
                </c:pt>
                <c:pt idx="3056">
                  <c:v>40024</c:v>
                </c:pt>
                <c:pt idx="3057">
                  <c:v>40023</c:v>
                </c:pt>
                <c:pt idx="3058">
                  <c:v>40022</c:v>
                </c:pt>
                <c:pt idx="3059">
                  <c:v>40021</c:v>
                </c:pt>
                <c:pt idx="3060">
                  <c:v>40020</c:v>
                </c:pt>
                <c:pt idx="3061">
                  <c:v>40019</c:v>
                </c:pt>
                <c:pt idx="3062">
                  <c:v>40018</c:v>
                </c:pt>
                <c:pt idx="3063">
                  <c:v>40017</c:v>
                </c:pt>
                <c:pt idx="3064">
                  <c:v>40016</c:v>
                </c:pt>
                <c:pt idx="3065">
                  <c:v>40015</c:v>
                </c:pt>
                <c:pt idx="3066">
                  <c:v>40014</c:v>
                </c:pt>
                <c:pt idx="3067">
                  <c:v>40013</c:v>
                </c:pt>
                <c:pt idx="3068">
                  <c:v>40012</c:v>
                </c:pt>
                <c:pt idx="3069">
                  <c:v>40011</c:v>
                </c:pt>
                <c:pt idx="3070">
                  <c:v>40010</c:v>
                </c:pt>
                <c:pt idx="3071">
                  <c:v>40009</c:v>
                </c:pt>
                <c:pt idx="3072">
                  <c:v>40008</c:v>
                </c:pt>
                <c:pt idx="3073">
                  <c:v>40007</c:v>
                </c:pt>
                <c:pt idx="3074">
                  <c:v>40006</c:v>
                </c:pt>
                <c:pt idx="3075">
                  <c:v>40005</c:v>
                </c:pt>
                <c:pt idx="3076">
                  <c:v>40004</c:v>
                </c:pt>
                <c:pt idx="3077">
                  <c:v>40003</c:v>
                </c:pt>
                <c:pt idx="3078">
                  <c:v>40002</c:v>
                </c:pt>
                <c:pt idx="3079">
                  <c:v>40001</c:v>
                </c:pt>
                <c:pt idx="3080">
                  <c:v>40000</c:v>
                </c:pt>
                <c:pt idx="3081">
                  <c:v>39999</c:v>
                </c:pt>
                <c:pt idx="3082">
                  <c:v>39998</c:v>
                </c:pt>
                <c:pt idx="3083">
                  <c:v>39997</c:v>
                </c:pt>
                <c:pt idx="3084">
                  <c:v>39996</c:v>
                </c:pt>
                <c:pt idx="3085">
                  <c:v>39995</c:v>
                </c:pt>
                <c:pt idx="3086">
                  <c:v>39994</c:v>
                </c:pt>
                <c:pt idx="3087">
                  <c:v>39993</c:v>
                </c:pt>
                <c:pt idx="3088">
                  <c:v>39992</c:v>
                </c:pt>
                <c:pt idx="3089">
                  <c:v>39991</c:v>
                </c:pt>
                <c:pt idx="3090">
                  <c:v>39990</c:v>
                </c:pt>
                <c:pt idx="3091">
                  <c:v>39989</c:v>
                </c:pt>
                <c:pt idx="3092">
                  <c:v>39988</c:v>
                </c:pt>
                <c:pt idx="3093">
                  <c:v>39987</c:v>
                </c:pt>
                <c:pt idx="3094">
                  <c:v>39986</c:v>
                </c:pt>
                <c:pt idx="3095">
                  <c:v>39985</c:v>
                </c:pt>
                <c:pt idx="3096">
                  <c:v>39984</c:v>
                </c:pt>
                <c:pt idx="3097">
                  <c:v>39983</c:v>
                </c:pt>
                <c:pt idx="3098">
                  <c:v>39982</c:v>
                </c:pt>
                <c:pt idx="3099">
                  <c:v>39981</c:v>
                </c:pt>
                <c:pt idx="3100">
                  <c:v>39980</c:v>
                </c:pt>
                <c:pt idx="3101">
                  <c:v>39979</c:v>
                </c:pt>
                <c:pt idx="3102">
                  <c:v>39978</c:v>
                </c:pt>
                <c:pt idx="3103">
                  <c:v>39977</c:v>
                </c:pt>
                <c:pt idx="3104">
                  <c:v>39976</c:v>
                </c:pt>
                <c:pt idx="3105">
                  <c:v>39975</c:v>
                </c:pt>
                <c:pt idx="3106">
                  <c:v>39974</c:v>
                </c:pt>
                <c:pt idx="3107">
                  <c:v>39973</c:v>
                </c:pt>
                <c:pt idx="3108">
                  <c:v>39972</c:v>
                </c:pt>
                <c:pt idx="3109">
                  <c:v>39971</c:v>
                </c:pt>
                <c:pt idx="3110">
                  <c:v>39970</c:v>
                </c:pt>
                <c:pt idx="3111">
                  <c:v>39969</c:v>
                </c:pt>
                <c:pt idx="3112">
                  <c:v>39968</c:v>
                </c:pt>
                <c:pt idx="3113">
                  <c:v>39967</c:v>
                </c:pt>
                <c:pt idx="3114">
                  <c:v>39966</c:v>
                </c:pt>
                <c:pt idx="3115">
                  <c:v>39965</c:v>
                </c:pt>
                <c:pt idx="3116">
                  <c:v>39964</c:v>
                </c:pt>
                <c:pt idx="3117">
                  <c:v>39963</c:v>
                </c:pt>
                <c:pt idx="3118">
                  <c:v>39962</c:v>
                </c:pt>
                <c:pt idx="3119">
                  <c:v>39961</c:v>
                </c:pt>
                <c:pt idx="3120">
                  <c:v>39960</c:v>
                </c:pt>
                <c:pt idx="3121">
                  <c:v>39959</c:v>
                </c:pt>
                <c:pt idx="3122">
                  <c:v>39958</c:v>
                </c:pt>
                <c:pt idx="3123">
                  <c:v>39957</c:v>
                </c:pt>
                <c:pt idx="3124">
                  <c:v>39956</c:v>
                </c:pt>
                <c:pt idx="3125">
                  <c:v>39955</c:v>
                </c:pt>
                <c:pt idx="3126">
                  <c:v>39954</c:v>
                </c:pt>
                <c:pt idx="3127">
                  <c:v>39953</c:v>
                </c:pt>
                <c:pt idx="3128">
                  <c:v>39952</c:v>
                </c:pt>
                <c:pt idx="3129">
                  <c:v>39951</c:v>
                </c:pt>
                <c:pt idx="3130">
                  <c:v>39950</c:v>
                </c:pt>
                <c:pt idx="3131">
                  <c:v>39949</c:v>
                </c:pt>
                <c:pt idx="3132">
                  <c:v>39948</c:v>
                </c:pt>
                <c:pt idx="3133">
                  <c:v>39947</c:v>
                </c:pt>
                <c:pt idx="3134">
                  <c:v>39946</c:v>
                </c:pt>
                <c:pt idx="3135">
                  <c:v>39945</c:v>
                </c:pt>
                <c:pt idx="3136">
                  <c:v>39944</c:v>
                </c:pt>
                <c:pt idx="3137">
                  <c:v>39943</c:v>
                </c:pt>
                <c:pt idx="3138">
                  <c:v>39942</c:v>
                </c:pt>
                <c:pt idx="3139">
                  <c:v>39941</c:v>
                </c:pt>
                <c:pt idx="3140">
                  <c:v>39940</c:v>
                </c:pt>
                <c:pt idx="3141">
                  <c:v>39939</c:v>
                </c:pt>
                <c:pt idx="3142">
                  <c:v>39938</c:v>
                </c:pt>
                <c:pt idx="3143">
                  <c:v>39937</c:v>
                </c:pt>
                <c:pt idx="3144">
                  <c:v>39936</c:v>
                </c:pt>
                <c:pt idx="3145">
                  <c:v>39935</c:v>
                </c:pt>
                <c:pt idx="3146">
                  <c:v>39934</c:v>
                </c:pt>
                <c:pt idx="3147">
                  <c:v>39933</c:v>
                </c:pt>
                <c:pt idx="3148">
                  <c:v>39932</c:v>
                </c:pt>
                <c:pt idx="3149">
                  <c:v>39931</c:v>
                </c:pt>
                <c:pt idx="3150">
                  <c:v>39930</c:v>
                </c:pt>
                <c:pt idx="3151">
                  <c:v>39929</c:v>
                </c:pt>
                <c:pt idx="3152">
                  <c:v>39928</c:v>
                </c:pt>
                <c:pt idx="3153">
                  <c:v>39927</c:v>
                </c:pt>
                <c:pt idx="3154">
                  <c:v>39926</c:v>
                </c:pt>
                <c:pt idx="3155">
                  <c:v>39925</c:v>
                </c:pt>
                <c:pt idx="3156">
                  <c:v>39924</c:v>
                </c:pt>
                <c:pt idx="3157">
                  <c:v>39923</c:v>
                </c:pt>
                <c:pt idx="3158">
                  <c:v>39922</c:v>
                </c:pt>
                <c:pt idx="3159">
                  <c:v>39921</c:v>
                </c:pt>
                <c:pt idx="3160">
                  <c:v>39920</c:v>
                </c:pt>
                <c:pt idx="3161">
                  <c:v>39919</c:v>
                </c:pt>
                <c:pt idx="3162">
                  <c:v>39918</c:v>
                </c:pt>
                <c:pt idx="3163">
                  <c:v>39917</c:v>
                </c:pt>
                <c:pt idx="3164">
                  <c:v>39916</c:v>
                </c:pt>
                <c:pt idx="3165">
                  <c:v>39915</c:v>
                </c:pt>
                <c:pt idx="3166">
                  <c:v>39914</c:v>
                </c:pt>
                <c:pt idx="3167">
                  <c:v>39913</c:v>
                </c:pt>
                <c:pt idx="3168">
                  <c:v>39912</c:v>
                </c:pt>
                <c:pt idx="3169">
                  <c:v>39911</c:v>
                </c:pt>
                <c:pt idx="3170">
                  <c:v>39910</c:v>
                </c:pt>
                <c:pt idx="3171">
                  <c:v>39909</c:v>
                </c:pt>
                <c:pt idx="3172">
                  <c:v>39908</c:v>
                </c:pt>
                <c:pt idx="3173">
                  <c:v>39907</c:v>
                </c:pt>
                <c:pt idx="3174">
                  <c:v>39906</c:v>
                </c:pt>
                <c:pt idx="3175">
                  <c:v>39905</c:v>
                </c:pt>
                <c:pt idx="3176">
                  <c:v>39904</c:v>
                </c:pt>
                <c:pt idx="3177">
                  <c:v>39903</c:v>
                </c:pt>
                <c:pt idx="3178">
                  <c:v>39902</c:v>
                </c:pt>
                <c:pt idx="3179">
                  <c:v>39901</c:v>
                </c:pt>
                <c:pt idx="3180">
                  <c:v>39900</c:v>
                </c:pt>
                <c:pt idx="3181">
                  <c:v>39899</c:v>
                </c:pt>
                <c:pt idx="3182">
                  <c:v>39898</c:v>
                </c:pt>
                <c:pt idx="3183">
                  <c:v>39897</c:v>
                </c:pt>
                <c:pt idx="3184">
                  <c:v>39896</c:v>
                </c:pt>
                <c:pt idx="3185">
                  <c:v>39895</c:v>
                </c:pt>
                <c:pt idx="3186">
                  <c:v>39894</c:v>
                </c:pt>
                <c:pt idx="3187">
                  <c:v>39893</c:v>
                </c:pt>
                <c:pt idx="3188">
                  <c:v>39892</c:v>
                </c:pt>
                <c:pt idx="3189">
                  <c:v>39891</c:v>
                </c:pt>
                <c:pt idx="3190">
                  <c:v>39890</c:v>
                </c:pt>
                <c:pt idx="3191">
                  <c:v>39889</c:v>
                </c:pt>
                <c:pt idx="3192">
                  <c:v>39888</c:v>
                </c:pt>
                <c:pt idx="3193">
                  <c:v>39887</c:v>
                </c:pt>
                <c:pt idx="3194">
                  <c:v>39886</c:v>
                </c:pt>
                <c:pt idx="3195">
                  <c:v>39885</c:v>
                </c:pt>
                <c:pt idx="3196">
                  <c:v>39884</c:v>
                </c:pt>
                <c:pt idx="3197">
                  <c:v>39883</c:v>
                </c:pt>
                <c:pt idx="3198">
                  <c:v>39882</c:v>
                </c:pt>
                <c:pt idx="3199">
                  <c:v>39881</c:v>
                </c:pt>
                <c:pt idx="3200">
                  <c:v>39880</c:v>
                </c:pt>
                <c:pt idx="3201">
                  <c:v>39879</c:v>
                </c:pt>
                <c:pt idx="3202">
                  <c:v>39878</c:v>
                </c:pt>
                <c:pt idx="3203">
                  <c:v>39877</c:v>
                </c:pt>
                <c:pt idx="3204">
                  <c:v>39876</c:v>
                </c:pt>
                <c:pt idx="3205">
                  <c:v>39875</c:v>
                </c:pt>
                <c:pt idx="3206">
                  <c:v>39874</c:v>
                </c:pt>
                <c:pt idx="3207">
                  <c:v>39873</c:v>
                </c:pt>
                <c:pt idx="3208">
                  <c:v>39872</c:v>
                </c:pt>
                <c:pt idx="3209">
                  <c:v>39871</c:v>
                </c:pt>
                <c:pt idx="3210">
                  <c:v>39870</c:v>
                </c:pt>
                <c:pt idx="3211">
                  <c:v>39869</c:v>
                </c:pt>
                <c:pt idx="3212">
                  <c:v>39868</c:v>
                </c:pt>
                <c:pt idx="3213">
                  <c:v>39867</c:v>
                </c:pt>
                <c:pt idx="3214">
                  <c:v>39866</c:v>
                </c:pt>
                <c:pt idx="3215">
                  <c:v>39865</c:v>
                </c:pt>
                <c:pt idx="3216">
                  <c:v>39864</c:v>
                </c:pt>
                <c:pt idx="3217">
                  <c:v>39863</c:v>
                </c:pt>
                <c:pt idx="3218">
                  <c:v>39862</c:v>
                </c:pt>
                <c:pt idx="3219">
                  <c:v>39861</c:v>
                </c:pt>
                <c:pt idx="3220">
                  <c:v>39860</c:v>
                </c:pt>
                <c:pt idx="3221">
                  <c:v>39859</c:v>
                </c:pt>
                <c:pt idx="3222">
                  <c:v>39858</c:v>
                </c:pt>
                <c:pt idx="3223">
                  <c:v>39857</c:v>
                </c:pt>
                <c:pt idx="3224">
                  <c:v>39856</c:v>
                </c:pt>
                <c:pt idx="3225">
                  <c:v>39855</c:v>
                </c:pt>
                <c:pt idx="3226">
                  <c:v>39854</c:v>
                </c:pt>
                <c:pt idx="3227">
                  <c:v>39853</c:v>
                </c:pt>
                <c:pt idx="3228">
                  <c:v>39852</c:v>
                </c:pt>
                <c:pt idx="3229">
                  <c:v>39851</c:v>
                </c:pt>
                <c:pt idx="3230">
                  <c:v>39850</c:v>
                </c:pt>
                <c:pt idx="3231">
                  <c:v>39849</c:v>
                </c:pt>
                <c:pt idx="3232">
                  <c:v>39848</c:v>
                </c:pt>
                <c:pt idx="3233">
                  <c:v>39847</c:v>
                </c:pt>
                <c:pt idx="3234">
                  <c:v>39846</c:v>
                </c:pt>
                <c:pt idx="3235">
                  <c:v>39845</c:v>
                </c:pt>
                <c:pt idx="3236">
                  <c:v>39844</c:v>
                </c:pt>
                <c:pt idx="3237">
                  <c:v>39843</c:v>
                </c:pt>
                <c:pt idx="3238">
                  <c:v>39842</c:v>
                </c:pt>
                <c:pt idx="3239">
                  <c:v>39841</c:v>
                </c:pt>
                <c:pt idx="3240">
                  <c:v>39840</c:v>
                </c:pt>
                <c:pt idx="3241">
                  <c:v>39839</c:v>
                </c:pt>
                <c:pt idx="3242">
                  <c:v>39838</c:v>
                </c:pt>
                <c:pt idx="3243">
                  <c:v>39837</c:v>
                </c:pt>
                <c:pt idx="3244">
                  <c:v>39836</c:v>
                </c:pt>
                <c:pt idx="3245">
                  <c:v>39835</c:v>
                </c:pt>
                <c:pt idx="3246">
                  <c:v>39834</c:v>
                </c:pt>
                <c:pt idx="3247">
                  <c:v>39833</c:v>
                </c:pt>
                <c:pt idx="3248">
                  <c:v>39832</c:v>
                </c:pt>
                <c:pt idx="3249">
                  <c:v>39831</c:v>
                </c:pt>
                <c:pt idx="3250">
                  <c:v>39830</c:v>
                </c:pt>
                <c:pt idx="3251">
                  <c:v>39829</c:v>
                </c:pt>
                <c:pt idx="3252">
                  <c:v>39828</c:v>
                </c:pt>
                <c:pt idx="3253">
                  <c:v>39827</c:v>
                </c:pt>
                <c:pt idx="3254">
                  <c:v>39826</c:v>
                </c:pt>
                <c:pt idx="3255">
                  <c:v>39825</c:v>
                </c:pt>
                <c:pt idx="3256">
                  <c:v>39824</c:v>
                </c:pt>
                <c:pt idx="3257">
                  <c:v>39823</c:v>
                </c:pt>
                <c:pt idx="3258">
                  <c:v>39822</c:v>
                </c:pt>
                <c:pt idx="3259">
                  <c:v>39821</c:v>
                </c:pt>
                <c:pt idx="3260">
                  <c:v>39820</c:v>
                </c:pt>
                <c:pt idx="3261">
                  <c:v>39819</c:v>
                </c:pt>
                <c:pt idx="3262">
                  <c:v>39818</c:v>
                </c:pt>
                <c:pt idx="3263">
                  <c:v>39817</c:v>
                </c:pt>
                <c:pt idx="3264">
                  <c:v>39816</c:v>
                </c:pt>
                <c:pt idx="3265">
                  <c:v>39815</c:v>
                </c:pt>
                <c:pt idx="3266">
                  <c:v>39814</c:v>
                </c:pt>
                <c:pt idx="3267">
                  <c:v>39813</c:v>
                </c:pt>
                <c:pt idx="3268">
                  <c:v>39812</c:v>
                </c:pt>
                <c:pt idx="3269">
                  <c:v>39811</c:v>
                </c:pt>
                <c:pt idx="3270">
                  <c:v>39810</c:v>
                </c:pt>
                <c:pt idx="3271">
                  <c:v>39809</c:v>
                </c:pt>
                <c:pt idx="3272">
                  <c:v>39808</c:v>
                </c:pt>
                <c:pt idx="3273">
                  <c:v>39807</c:v>
                </c:pt>
                <c:pt idx="3274">
                  <c:v>39806</c:v>
                </c:pt>
                <c:pt idx="3275">
                  <c:v>39805</c:v>
                </c:pt>
                <c:pt idx="3276">
                  <c:v>39804</c:v>
                </c:pt>
                <c:pt idx="3277">
                  <c:v>39803</c:v>
                </c:pt>
                <c:pt idx="3278">
                  <c:v>39802</c:v>
                </c:pt>
                <c:pt idx="3279">
                  <c:v>39801</c:v>
                </c:pt>
                <c:pt idx="3280">
                  <c:v>39800</c:v>
                </c:pt>
                <c:pt idx="3281">
                  <c:v>39799</c:v>
                </c:pt>
                <c:pt idx="3282">
                  <c:v>39798</c:v>
                </c:pt>
                <c:pt idx="3283">
                  <c:v>39797</c:v>
                </c:pt>
                <c:pt idx="3284">
                  <c:v>39796</c:v>
                </c:pt>
                <c:pt idx="3285">
                  <c:v>39795</c:v>
                </c:pt>
                <c:pt idx="3286">
                  <c:v>39794</c:v>
                </c:pt>
                <c:pt idx="3287">
                  <c:v>39793</c:v>
                </c:pt>
                <c:pt idx="3288">
                  <c:v>39792</c:v>
                </c:pt>
                <c:pt idx="3289">
                  <c:v>39791</c:v>
                </c:pt>
                <c:pt idx="3290">
                  <c:v>39790</c:v>
                </c:pt>
                <c:pt idx="3291">
                  <c:v>39789</c:v>
                </c:pt>
                <c:pt idx="3292">
                  <c:v>39788</c:v>
                </c:pt>
                <c:pt idx="3293">
                  <c:v>39787</c:v>
                </c:pt>
                <c:pt idx="3294">
                  <c:v>39786</c:v>
                </c:pt>
                <c:pt idx="3295">
                  <c:v>39785</c:v>
                </c:pt>
                <c:pt idx="3296">
                  <c:v>39784</c:v>
                </c:pt>
                <c:pt idx="3297">
                  <c:v>39783</c:v>
                </c:pt>
                <c:pt idx="3298">
                  <c:v>39782</c:v>
                </c:pt>
                <c:pt idx="3299">
                  <c:v>39781</c:v>
                </c:pt>
                <c:pt idx="3300">
                  <c:v>39780</c:v>
                </c:pt>
                <c:pt idx="3301">
                  <c:v>39778</c:v>
                </c:pt>
                <c:pt idx="3302">
                  <c:v>39777</c:v>
                </c:pt>
                <c:pt idx="3303">
                  <c:v>39776</c:v>
                </c:pt>
                <c:pt idx="3304">
                  <c:v>39773</c:v>
                </c:pt>
                <c:pt idx="3305">
                  <c:v>39772</c:v>
                </c:pt>
                <c:pt idx="3306">
                  <c:v>39771</c:v>
                </c:pt>
                <c:pt idx="3307">
                  <c:v>39770</c:v>
                </c:pt>
                <c:pt idx="3308">
                  <c:v>39769</c:v>
                </c:pt>
                <c:pt idx="3309">
                  <c:v>39766</c:v>
                </c:pt>
                <c:pt idx="3310">
                  <c:v>39765</c:v>
                </c:pt>
                <c:pt idx="3311">
                  <c:v>39764</c:v>
                </c:pt>
                <c:pt idx="3312">
                  <c:v>39763</c:v>
                </c:pt>
                <c:pt idx="3313">
                  <c:v>39762</c:v>
                </c:pt>
                <c:pt idx="3314">
                  <c:v>39759</c:v>
                </c:pt>
                <c:pt idx="3315">
                  <c:v>39758</c:v>
                </c:pt>
                <c:pt idx="3316">
                  <c:v>39757</c:v>
                </c:pt>
                <c:pt idx="3317">
                  <c:v>39756</c:v>
                </c:pt>
                <c:pt idx="3318">
                  <c:v>39755</c:v>
                </c:pt>
                <c:pt idx="3319">
                  <c:v>39752</c:v>
                </c:pt>
                <c:pt idx="3320">
                  <c:v>39751</c:v>
                </c:pt>
                <c:pt idx="3321">
                  <c:v>39750</c:v>
                </c:pt>
                <c:pt idx="3322">
                  <c:v>39749</c:v>
                </c:pt>
                <c:pt idx="3323">
                  <c:v>39748</c:v>
                </c:pt>
                <c:pt idx="3324">
                  <c:v>39745</c:v>
                </c:pt>
                <c:pt idx="3325">
                  <c:v>39744</c:v>
                </c:pt>
                <c:pt idx="3326">
                  <c:v>39743</c:v>
                </c:pt>
                <c:pt idx="3327">
                  <c:v>39742</c:v>
                </c:pt>
                <c:pt idx="3328">
                  <c:v>39741</c:v>
                </c:pt>
                <c:pt idx="3329">
                  <c:v>39738</c:v>
                </c:pt>
                <c:pt idx="3330">
                  <c:v>39737</c:v>
                </c:pt>
                <c:pt idx="3331">
                  <c:v>39736</c:v>
                </c:pt>
                <c:pt idx="3332">
                  <c:v>39735</c:v>
                </c:pt>
                <c:pt idx="3333">
                  <c:v>39734</c:v>
                </c:pt>
                <c:pt idx="3334">
                  <c:v>39731</c:v>
                </c:pt>
                <c:pt idx="3335">
                  <c:v>39730</c:v>
                </c:pt>
                <c:pt idx="3336">
                  <c:v>39729</c:v>
                </c:pt>
                <c:pt idx="3337">
                  <c:v>39728</c:v>
                </c:pt>
                <c:pt idx="3338">
                  <c:v>39727</c:v>
                </c:pt>
                <c:pt idx="3339">
                  <c:v>39724</c:v>
                </c:pt>
                <c:pt idx="3340">
                  <c:v>39723</c:v>
                </c:pt>
                <c:pt idx="3341">
                  <c:v>39722</c:v>
                </c:pt>
                <c:pt idx="3342">
                  <c:v>39721</c:v>
                </c:pt>
                <c:pt idx="3343">
                  <c:v>39720</c:v>
                </c:pt>
                <c:pt idx="3344">
                  <c:v>39717</c:v>
                </c:pt>
                <c:pt idx="3345">
                  <c:v>39716</c:v>
                </c:pt>
                <c:pt idx="3346">
                  <c:v>39715</c:v>
                </c:pt>
                <c:pt idx="3347">
                  <c:v>39714</c:v>
                </c:pt>
                <c:pt idx="3348">
                  <c:v>39713</c:v>
                </c:pt>
                <c:pt idx="3349">
                  <c:v>39710</c:v>
                </c:pt>
                <c:pt idx="3350">
                  <c:v>39709</c:v>
                </c:pt>
                <c:pt idx="3351">
                  <c:v>39708</c:v>
                </c:pt>
                <c:pt idx="3352">
                  <c:v>39707</c:v>
                </c:pt>
                <c:pt idx="3353">
                  <c:v>39706</c:v>
                </c:pt>
                <c:pt idx="3354">
                  <c:v>39703</c:v>
                </c:pt>
                <c:pt idx="3355">
                  <c:v>39702</c:v>
                </c:pt>
                <c:pt idx="3356">
                  <c:v>39701</c:v>
                </c:pt>
                <c:pt idx="3357">
                  <c:v>39700</c:v>
                </c:pt>
                <c:pt idx="3358">
                  <c:v>39699</c:v>
                </c:pt>
                <c:pt idx="3359">
                  <c:v>39696</c:v>
                </c:pt>
                <c:pt idx="3360">
                  <c:v>39695</c:v>
                </c:pt>
                <c:pt idx="3361">
                  <c:v>39694</c:v>
                </c:pt>
                <c:pt idx="3362">
                  <c:v>39693</c:v>
                </c:pt>
                <c:pt idx="3363">
                  <c:v>39689</c:v>
                </c:pt>
                <c:pt idx="3364">
                  <c:v>39688</c:v>
                </c:pt>
                <c:pt idx="3365">
                  <c:v>39687</c:v>
                </c:pt>
                <c:pt idx="3366">
                  <c:v>39686</c:v>
                </c:pt>
                <c:pt idx="3367">
                  <c:v>39685</c:v>
                </c:pt>
                <c:pt idx="3368">
                  <c:v>39682</c:v>
                </c:pt>
                <c:pt idx="3369">
                  <c:v>39681</c:v>
                </c:pt>
                <c:pt idx="3370">
                  <c:v>39680</c:v>
                </c:pt>
                <c:pt idx="3371">
                  <c:v>39679</c:v>
                </c:pt>
                <c:pt idx="3372">
                  <c:v>39678</c:v>
                </c:pt>
                <c:pt idx="3373">
                  <c:v>39675</c:v>
                </c:pt>
                <c:pt idx="3374">
                  <c:v>39674</c:v>
                </c:pt>
                <c:pt idx="3375">
                  <c:v>39673</c:v>
                </c:pt>
                <c:pt idx="3376">
                  <c:v>39672</c:v>
                </c:pt>
                <c:pt idx="3377">
                  <c:v>39671</c:v>
                </c:pt>
                <c:pt idx="3378">
                  <c:v>39668</c:v>
                </c:pt>
                <c:pt idx="3379">
                  <c:v>39667</c:v>
                </c:pt>
                <c:pt idx="3380">
                  <c:v>39666</c:v>
                </c:pt>
                <c:pt idx="3381">
                  <c:v>39665</c:v>
                </c:pt>
                <c:pt idx="3382">
                  <c:v>39664</c:v>
                </c:pt>
                <c:pt idx="3383">
                  <c:v>39661</c:v>
                </c:pt>
                <c:pt idx="3384">
                  <c:v>39660</c:v>
                </c:pt>
                <c:pt idx="3385">
                  <c:v>39659</c:v>
                </c:pt>
                <c:pt idx="3386">
                  <c:v>39658</c:v>
                </c:pt>
                <c:pt idx="3387">
                  <c:v>39657</c:v>
                </c:pt>
                <c:pt idx="3388">
                  <c:v>39654</c:v>
                </c:pt>
                <c:pt idx="3389">
                  <c:v>39653</c:v>
                </c:pt>
                <c:pt idx="3390">
                  <c:v>39652</c:v>
                </c:pt>
                <c:pt idx="3391">
                  <c:v>39651</c:v>
                </c:pt>
                <c:pt idx="3392">
                  <c:v>39650</c:v>
                </c:pt>
                <c:pt idx="3393">
                  <c:v>39647</c:v>
                </c:pt>
                <c:pt idx="3394">
                  <c:v>39646</c:v>
                </c:pt>
                <c:pt idx="3395">
                  <c:v>39645</c:v>
                </c:pt>
                <c:pt idx="3396">
                  <c:v>39644</c:v>
                </c:pt>
                <c:pt idx="3397">
                  <c:v>39643</c:v>
                </c:pt>
                <c:pt idx="3398">
                  <c:v>39640</c:v>
                </c:pt>
                <c:pt idx="3399">
                  <c:v>39639</c:v>
                </c:pt>
                <c:pt idx="3400">
                  <c:v>39638</c:v>
                </c:pt>
                <c:pt idx="3401">
                  <c:v>39637</c:v>
                </c:pt>
                <c:pt idx="3402">
                  <c:v>39636</c:v>
                </c:pt>
                <c:pt idx="3403">
                  <c:v>39632</c:v>
                </c:pt>
                <c:pt idx="3404">
                  <c:v>39631</c:v>
                </c:pt>
                <c:pt idx="3405">
                  <c:v>39630</c:v>
                </c:pt>
                <c:pt idx="3406">
                  <c:v>39629</c:v>
                </c:pt>
                <c:pt idx="3407">
                  <c:v>39626</c:v>
                </c:pt>
                <c:pt idx="3408">
                  <c:v>39625</c:v>
                </c:pt>
                <c:pt idx="3409">
                  <c:v>39624</c:v>
                </c:pt>
                <c:pt idx="3410">
                  <c:v>39623</c:v>
                </c:pt>
                <c:pt idx="3411">
                  <c:v>39622</c:v>
                </c:pt>
                <c:pt idx="3412">
                  <c:v>39619</c:v>
                </c:pt>
                <c:pt idx="3413">
                  <c:v>39618</c:v>
                </c:pt>
                <c:pt idx="3414">
                  <c:v>39617</c:v>
                </c:pt>
                <c:pt idx="3415">
                  <c:v>39616</c:v>
                </c:pt>
                <c:pt idx="3416">
                  <c:v>39615</c:v>
                </c:pt>
                <c:pt idx="3417">
                  <c:v>39612</c:v>
                </c:pt>
                <c:pt idx="3418">
                  <c:v>39611</c:v>
                </c:pt>
                <c:pt idx="3419">
                  <c:v>39610</c:v>
                </c:pt>
                <c:pt idx="3420">
                  <c:v>39609</c:v>
                </c:pt>
                <c:pt idx="3421">
                  <c:v>39608</c:v>
                </c:pt>
                <c:pt idx="3422">
                  <c:v>39605</c:v>
                </c:pt>
                <c:pt idx="3423">
                  <c:v>39604</c:v>
                </c:pt>
                <c:pt idx="3424">
                  <c:v>39603</c:v>
                </c:pt>
                <c:pt idx="3425">
                  <c:v>39602</c:v>
                </c:pt>
                <c:pt idx="3426">
                  <c:v>39601</c:v>
                </c:pt>
                <c:pt idx="3427">
                  <c:v>39598</c:v>
                </c:pt>
                <c:pt idx="3428">
                  <c:v>39597</c:v>
                </c:pt>
                <c:pt idx="3429">
                  <c:v>39596</c:v>
                </c:pt>
                <c:pt idx="3430">
                  <c:v>39595</c:v>
                </c:pt>
                <c:pt idx="3431">
                  <c:v>39591</c:v>
                </c:pt>
                <c:pt idx="3432">
                  <c:v>39590</c:v>
                </c:pt>
                <c:pt idx="3433">
                  <c:v>39589</c:v>
                </c:pt>
                <c:pt idx="3434">
                  <c:v>39588</c:v>
                </c:pt>
                <c:pt idx="3435">
                  <c:v>39587</c:v>
                </c:pt>
                <c:pt idx="3436">
                  <c:v>39584</c:v>
                </c:pt>
                <c:pt idx="3437">
                  <c:v>39583</c:v>
                </c:pt>
                <c:pt idx="3438">
                  <c:v>39582</c:v>
                </c:pt>
                <c:pt idx="3439">
                  <c:v>39581</c:v>
                </c:pt>
                <c:pt idx="3440">
                  <c:v>39580</c:v>
                </c:pt>
                <c:pt idx="3441">
                  <c:v>39577</c:v>
                </c:pt>
                <c:pt idx="3442">
                  <c:v>39576</c:v>
                </c:pt>
                <c:pt idx="3443">
                  <c:v>39575</c:v>
                </c:pt>
                <c:pt idx="3444">
                  <c:v>39574</c:v>
                </c:pt>
                <c:pt idx="3445">
                  <c:v>39573</c:v>
                </c:pt>
                <c:pt idx="3446">
                  <c:v>39570</c:v>
                </c:pt>
                <c:pt idx="3447">
                  <c:v>39569</c:v>
                </c:pt>
                <c:pt idx="3448">
                  <c:v>39568</c:v>
                </c:pt>
                <c:pt idx="3449">
                  <c:v>39567</c:v>
                </c:pt>
                <c:pt idx="3450">
                  <c:v>39566</c:v>
                </c:pt>
                <c:pt idx="3451">
                  <c:v>39563</c:v>
                </c:pt>
                <c:pt idx="3452">
                  <c:v>39562</c:v>
                </c:pt>
                <c:pt idx="3453">
                  <c:v>39561</c:v>
                </c:pt>
                <c:pt idx="3454">
                  <c:v>39560</c:v>
                </c:pt>
                <c:pt idx="3455">
                  <c:v>39559</c:v>
                </c:pt>
                <c:pt idx="3456">
                  <c:v>39556</c:v>
                </c:pt>
                <c:pt idx="3457">
                  <c:v>39555</c:v>
                </c:pt>
                <c:pt idx="3458">
                  <c:v>39554</c:v>
                </c:pt>
                <c:pt idx="3459">
                  <c:v>39553</c:v>
                </c:pt>
                <c:pt idx="3460">
                  <c:v>39552</c:v>
                </c:pt>
                <c:pt idx="3461">
                  <c:v>39549</c:v>
                </c:pt>
                <c:pt idx="3462">
                  <c:v>39548</c:v>
                </c:pt>
                <c:pt idx="3463">
                  <c:v>39547</c:v>
                </c:pt>
                <c:pt idx="3464">
                  <c:v>39546</c:v>
                </c:pt>
                <c:pt idx="3465">
                  <c:v>39545</c:v>
                </c:pt>
                <c:pt idx="3466">
                  <c:v>39542</c:v>
                </c:pt>
                <c:pt idx="3467">
                  <c:v>39541</c:v>
                </c:pt>
                <c:pt idx="3468">
                  <c:v>39540</c:v>
                </c:pt>
                <c:pt idx="3469">
                  <c:v>39539</c:v>
                </c:pt>
                <c:pt idx="3470">
                  <c:v>39538</c:v>
                </c:pt>
                <c:pt idx="3471">
                  <c:v>39535</c:v>
                </c:pt>
                <c:pt idx="3472">
                  <c:v>39534</c:v>
                </c:pt>
                <c:pt idx="3473">
                  <c:v>39533</c:v>
                </c:pt>
                <c:pt idx="3474">
                  <c:v>39532</c:v>
                </c:pt>
                <c:pt idx="3475">
                  <c:v>39531</c:v>
                </c:pt>
                <c:pt idx="3476">
                  <c:v>39527</c:v>
                </c:pt>
                <c:pt idx="3477">
                  <c:v>39526</c:v>
                </c:pt>
                <c:pt idx="3478">
                  <c:v>39525</c:v>
                </c:pt>
                <c:pt idx="3479">
                  <c:v>39524</c:v>
                </c:pt>
                <c:pt idx="3480">
                  <c:v>39521</c:v>
                </c:pt>
                <c:pt idx="3481">
                  <c:v>39520</c:v>
                </c:pt>
                <c:pt idx="3482">
                  <c:v>39519</c:v>
                </c:pt>
                <c:pt idx="3483">
                  <c:v>39518</c:v>
                </c:pt>
                <c:pt idx="3484">
                  <c:v>39517</c:v>
                </c:pt>
                <c:pt idx="3485">
                  <c:v>39514</c:v>
                </c:pt>
                <c:pt idx="3486">
                  <c:v>39513</c:v>
                </c:pt>
                <c:pt idx="3487">
                  <c:v>39512</c:v>
                </c:pt>
                <c:pt idx="3488">
                  <c:v>39511</c:v>
                </c:pt>
                <c:pt idx="3489">
                  <c:v>39510</c:v>
                </c:pt>
                <c:pt idx="3490">
                  <c:v>39507</c:v>
                </c:pt>
                <c:pt idx="3491">
                  <c:v>39506</c:v>
                </c:pt>
                <c:pt idx="3492">
                  <c:v>39505</c:v>
                </c:pt>
                <c:pt idx="3493">
                  <c:v>39504</c:v>
                </c:pt>
                <c:pt idx="3494">
                  <c:v>39503</c:v>
                </c:pt>
                <c:pt idx="3495">
                  <c:v>39500</c:v>
                </c:pt>
                <c:pt idx="3496">
                  <c:v>39499</c:v>
                </c:pt>
                <c:pt idx="3497">
                  <c:v>39498</c:v>
                </c:pt>
                <c:pt idx="3498">
                  <c:v>39497</c:v>
                </c:pt>
                <c:pt idx="3499">
                  <c:v>39493</c:v>
                </c:pt>
                <c:pt idx="3500">
                  <c:v>39492</c:v>
                </c:pt>
                <c:pt idx="3501">
                  <c:v>39491</c:v>
                </c:pt>
                <c:pt idx="3502">
                  <c:v>39490</c:v>
                </c:pt>
                <c:pt idx="3503">
                  <c:v>39489</c:v>
                </c:pt>
                <c:pt idx="3504">
                  <c:v>39486</c:v>
                </c:pt>
                <c:pt idx="3505">
                  <c:v>39485</c:v>
                </c:pt>
                <c:pt idx="3506">
                  <c:v>39484</c:v>
                </c:pt>
                <c:pt idx="3507">
                  <c:v>39483</c:v>
                </c:pt>
                <c:pt idx="3508">
                  <c:v>39482</c:v>
                </c:pt>
                <c:pt idx="3509">
                  <c:v>39479</c:v>
                </c:pt>
                <c:pt idx="3510">
                  <c:v>39478</c:v>
                </c:pt>
                <c:pt idx="3511">
                  <c:v>39477</c:v>
                </c:pt>
                <c:pt idx="3512">
                  <c:v>39476</c:v>
                </c:pt>
                <c:pt idx="3513">
                  <c:v>39475</c:v>
                </c:pt>
                <c:pt idx="3514">
                  <c:v>39472</c:v>
                </c:pt>
                <c:pt idx="3515">
                  <c:v>39471</c:v>
                </c:pt>
                <c:pt idx="3516">
                  <c:v>39470</c:v>
                </c:pt>
                <c:pt idx="3517">
                  <c:v>39469</c:v>
                </c:pt>
                <c:pt idx="3518">
                  <c:v>39465</c:v>
                </c:pt>
                <c:pt idx="3519">
                  <c:v>39464</c:v>
                </c:pt>
                <c:pt idx="3520">
                  <c:v>39463</c:v>
                </c:pt>
                <c:pt idx="3521">
                  <c:v>39462</c:v>
                </c:pt>
                <c:pt idx="3522">
                  <c:v>39461</c:v>
                </c:pt>
                <c:pt idx="3523">
                  <c:v>39458</c:v>
                </c:pt>
                <c:pt idx="3524">
                  <c:v>39457</c:v>
                </c:pt>
                <c:pt idx="3525">
                  <c:v>39456</c:v>
                </c:pt>
                <c:pt idx="3526">
                  <c:v>39455</c:v>
                </c:pt>
                <c:pt idx="3527">
                  <c:v>39454</c:v>
                </c:pt>
                <c:pt idx="3528">
                  <c:v>39451</c:v>
                </c:pt>
                <c:pt idx="3529">
                  <c:v>39450</c:v>
                </c:pt>
                <c:pt idx="3530">
                  <c:v>39449</c:v>
                </c:pt>
                <c:pt idx="3531">
                  <c:v>39447</c:v>
                </c:pt>
                <c:pt idx="3532">
                  <c:v>39444</c:v>
                </c:pt>
                <c:pt idx="3533">
                  <c:v>39443</c:v>
                </c:pt>
                <c:pt idx="3534">
                  <c:v>39442</c:v>
                </c:pt>
                <c:pt idx="3535">
                  <c:v>39440</c:v>
                </c:pt>
                <c:pt idx="3536">
                  <c:v>39437</c:v>
                </c:pt>
                <c:pt idx="3537">
                  <c:v>39436</c:v>
                </c:pt>
                <c:pt idx="3538">
                  <c:v>39435</c:v>
                </c:pt>
                <c:pt idx="3539">
                  <c:v>39434</c:v>
                </c:pt>
                <c:pt idx="3540">
                  <c:v>39433</c:v>
                </c:pt>
                <c:pt idx="3541">
                  <c:v>39430</c:v>
                </c:pt>
                <c:pt idx="3542">
                  <c:v>39429</c:v>
                </c:pt>
                <c:pt idx="3543">
                  <c:v>39428</c:v>
                </c:pt>
                <c:pt idx="3544">
                  <c:v>39427</c:v>
                </c:pt>
                <c:pt idx="3545">
                  <c:v>39426</c:v>
                </c:pt>
                <c:pt idx="3546">
                  <c:v>39423</c:v>
                </c:pt>
                <c:pt idx="3547">
                  <c:v>39422</c:v>
                </c:pt>
                <c:pt idx="3548">
                  <c:v>39421</c:v>
                </c:pt>
                <c:pt idx="3549">
                  <c:v>39420</c:v>
                </c:pt>
                <c:pt idx="3550">
                  <c:v>39419</c:v>
                </c:pt>
                <c:pt idx="3551">
                  <c:v>39416</c:v>
                </c:pt>
                <c:pt idx="3552">
                  <c:v>39415</c:v>
                </c:pt>
                <c:pt idx="3553">
                  <c:v>39414</c:v>
                </c:pt>
                <c:pt idx="3554">
                  <c:v>39413</c:v>
                </c:pt>
                <c:pt idx="3555">
                  <c:v>39412</c:v>
                </c:pt>
                <c:pt idx="3556">
                  <c:v>39409</c:v>
                </c:pt>
                <c:pt idx="3557">
                  <c:v>39407</c:v>
                </c:pt>
                <c:pt idx="3558">
                  <c:v>39406</c:v>
                </c:pt>
                <c:pt idx="3559">
                  <c:v>39405</c:v>
                </c:pt>
                <c:pt idx="3560">
                  <c:v>39402</c:v>
                </c:pt>
                <c:pt idx="3561">
                  <c:v>39401</c:v>
                </c:pt>
                <c:pt idx="3562">
                  <c:v>39400</c:v>
                </c:pt>
                <c:pt idx="3563">
                  <c:v>39399</c:v>
                </c:pt>
                <c:pt idx="3564">
                  <c:v>39398</c:v>
                </c:pt>
                <c:pt idx="3565">
                  <c:v>39395</c:v>
                </c:pt>
                <c:pt idx="3566">
                  <c:v>39394</c:v>
                </c:pt>
                <c:pt idx="3567">
                  <c:v>39393</c:v>
                </c:pt>
                <c:pt idx="3568">
                  <c:v>39392</c:v>
                </c:pt>
                <c:pt idx="3569">
                  <c:v>39391</c:v>
                </c:pt>
                <c:pt idx="3570">
                  <c:v>39388</c:v>
                </c:pt>
                <c:pt idx="3571">
                  <c:v>39387</c:v>
                </c:pt>
                <c:pt idx="3572">
                  <c:v>39386</c:v>
                </c:pt>
                <c:pt idx="3573">
                  <c:v>39385</c:v>
                </c:pt>
                <c:pt idx="3574">
                  <c:v>39384</c:v>
                </c:pt>
                <c:pt idx="3575">
                  <c:v>39381</c:v>
                </c:pt>
                <c:pt idx="3576">
                  <c:v>39380</c:v>
                </c:pt>
                <c:pt idx="3577">
                  <c:v>39379</c:v>
                </c:pt>
                <c:pt idx="3578">
                  <c:v>39378</c:v>
                </c:pt>
                <c:pt idx="3579">
                  <c:v>39377</c:v>
                </c:pt>
                <c:pt idx="3580">
                  <c:v>39374</c:v>
                </c:pt>
                <c:pt idx="3581">
                  <c:v>39373</c:v>
                </c:pt>
                <c:pt idx="3582">
                  <c:v>39372</c:v>
                </c:pt>
                <c:pt idx="3583">
                  <c:v>39371</c:v>
                </c:pt>
                <c:pt idx="3584">
                  <c:v>39370</c:v>
                </c:pt>
                <c:pt idx="3585">
                  <c:v>39367</c:v>
                </c:pt>
                <c:pt idx="3586">
                  <c:v>39366</c:v>
                </c:pt>
                <c:pt idx="3587">
                  <c:v>39365</c:v>
                </c:pt>
                <c:pt idx="3588">
                  <c:v>39364</c:v>
                </c:pt>
                <c:pt idx="3589">
                  <c:v>39363</c:v>
                </c:pt>
                <c:pt idx="3590">
                  <c:v>39360</c:v>
                </c:pt>
                <c:pt idx="3591">
                  <c:v>39359</c:v>
                </c:pt>
                <c:pt idx="3592">
                  <c:v>39358</c:v>
                </c:pt>
                <c:pt idx="3593">
                  <c:v>39357</c:v>
                </c:pt>
                <c:pt idx="3594">
                  <c:v>39356</c:v>
                </c:pt>
                <c:pt idx="3595">
                  <c:v>39353</c:v>
                </c:pt>
                <c:pt idx="3596">
                  <c:v>39352</c:v>
                </c:pt>
                <c:pt idx="3597">
                  <c:v>39351</c:v>
                </c:pt>
                <c:pt idx="3598">
                  <c:v>39350</c:v>
                </c:pt>
                <c:pt idx="3599">
                  <c:v>39349</c:v>
                </c:pt>
                <c:pt idx="3600">
                  <c:v>39346</c:v>
                </c:pt>
                <c:pt idx="3601">
                  <c:v>39345</c:v>
                </c:pt>
                <c:pt idx="3602">
                  <c:v>39344</c:v>
                </c:pt>
                <c:pt idx="3603">
                  <c:v>39343</c:v>
                </c:pt>
                <c:pt idx="3604">
                  <c:v>39343</c:v>
                </c:pt>
                <c:pt idx="3605">
                  <c:v>39342</c:v>
                </c:pt>
                <c:pt idx="3606">
                  <c:v>39339</c:v>
                </c:pt>
                <c:pt idx="3607">
                  <c:v>39338</c:v>
                </c:pt>
                <c:pt idx="3608">
                  <c:v>39337</c:v>
                </c:pt>
                <c:pt idx="3609">
                  <c:v>39336</c:v>
                </c:pt>
                <c:pt idx="3610">
                  <c:v>39335</c:v>
                </c:pt>
                <c:pt idx="3611">
                  <c:v>39332</c:v>
                </c:pt>
                <c:pt idx="3612">
                  <c:v>39331</c:v>
                </c:pt>
                <c:pt idx="3613">
                  <c:v>39330</c:v>
                </c:pt>
                <c:pt idx="3614">
                  <c:v>39329</c:v>
                </c:pt>
                <c:pt idx="3615">
                  <c:v>39325</c:v>
                </c:pt>
                <c:pt idx="3616">
                  <c:v>39324</c:v>
                </c:pt>
                <c:pt idx="3617">
                  <c:v>39323</c:v>
                </c:pt>
                <c:pt idx="3618">
                  <c:v>39322</c:v>
                </c:pt>
                <c:pt idx="3619">
                  <c:v>39321</c:v>
                </c:pt>
                <c:pt idx="3620">
                  <c:v>39318</c:v>
                </c:pt>
                <c:pt idx="3621">
                  <c:v>39317</c:v>
                </c:pt>
                <c:pt idx="3622">
                  <c:v>39316</c:v>
                </c:pt>
                <c:pt idx="3623">
                  <c:v>39315</c:v>
                </c:pt>
                <c:pt idx="3624">
                  <c:v>39314</c:v>
                </c:pt>
                <c:pt idx="3625">
                  <c:v>39311</c:v>
                </c:pt>
                <c:pt idx="3626">
                  <c:v>39310</c:v>
                </c:pt>
                <c:pt idx="3627">
                  <c:v>39309</c:v>
                </c:pt>
                <c:pt idx="3628">
                  <c:v>39308</c:v>
                </c:pt>
                <c:pt idx="3629">
                  <c:v>39307</c:v>
                </c:pt>
                <c:pt idx="3630">
                  <c:v>39304</c:v>
                </c:pt>
                <c:pt idx="3631">
                  <c:v>39303</c:v>
                </c:pt>
                <c:pt idx="3632">
                  <c:v>39302</c:v>
                </c:pt>
                <c:pt idx="3633">
                  <c:v>39301</c:v>
                </c:pt>
                <c:pt idx="3634">
                  <c:v>39300</c:v>
                </c:pt>
                <c:pt idx="3635">
                  <c:v>39297</c:v>
                </c:pt>
                <c:pt idx="3636">
                  <c:v>39296</c:v>
                </c:pt>
                <c:pt idx="3637">
                  <c:v>39295</c:v>
                </c:pt>
                <c:pt idx="3638">
                  <c:v>39294</c:v>
                </c:pt>
                <c:pt idx="3639">
                  <c:v>39293</c:v>
                </c:pt>
                <c:pt idx="3640">
                  <c:v>39290</c:v>
                </c:pt>
                <c:pt idx="3641">
                  <c:v>39289</c:v>
                </c:pt>
                <c:pt idx="3642">
                  <c:v>39288</c:v>
                </c:pt>
                <c:pt idx="3643">
                  <c:v>39287</c:v>
                </c:pt>
                <c:pt idx="3644">
                  <c:v>39286</c:v>
                </c:pt>
                <c:pt idx="3645">
                  <c:v>39283</c:v>
                </c:pt>
                <c:pt idx="3646">
                  <c:v>39282</c:v>
                </c:pt>
                <c:pt idx="3647">
                  <c:v>39281</c:v>
                </c:pt>
                <c:pt idx="3648">
                  <c:v>39280</c:v>
                </c:pt>
                <c:pt idx="3649">
                  <c:v>39279</c:v>
                </c:pt>
                <c:pt idx="3650">
                  <c:v>39276</c:v>
                </c:pt>
                <c:pt idx="3651">
                  <c:v>39275</c:v>
                </c:pt>
                <c:pt idx="3652">
                  <c:v>39274</c:v>
                </c:pt>
                <c:pt idx="3653">
                  <c:v>39273</c:v>
                </c:pt>
                <c:pt idx="3654">
                  <c:v>39272</c:v>
                </c:pt>
                <c:pt idx="3655">
                  <c:v>39269</c:v>
                </c:pt>
                <c:pt idx="3656">
                  <c:v>39268</c:v>
                </c:pt>
                <c:pt idx="3657">
                  <c:v>39266</c:v>
                </c:pt>
                <c:pt idx="3658">
                  <c:v>39265</c:v>
                </c:pt>
                <c:pt idx="3659">
                  <c:v>39262</c:v>
                </c:pt>
                <c:pt idx="3660">
                  <c:v>39261</c:v>
                </c:pt>
                <c:pt idx="3661">
                  <c:v>39260</c:v>
                </c:pt>
                <c:pt idx="3662">
                  <c:v>39259</c:v>
                </c:pt>
                <c:pt idx="3663">
                  <c:v>39258</c:v>
                </c:pt>
                <c:pt idx="3664">
                  <c:v>39255</c:v>
                </c:pt>
                <c:pt idx="3665">
                  <c:v>39254</c:v>
                </c:pt>
                <c:pt idx="3666">
                  <c:v>39253</c:v>
                </c:pt>
                <c:pt idx="3667">
                  <c:v>39252</c:v>
                </c:pt>
                <c:pt idx="3668">
                  <c:v>39251</c:v>
                </c:pt>
                <c:pt idx="3669">
                  <c:v>39248</c:v>
                </c:pt>
                <c:pt idx="3670">
                  <c:v>39247</c:v>
                </c:pt>
                <c:pt idx="3671">
                  <c:v>39246</c:v>
                </c:pt>
                <c:pt idx="3672">
                  <c:v>39245</c:v>
                </c:pt>
                <c:pt idx="3673">
                  <c:v>39244</c:v>
                </c:pt>
                <c:pt idx="3674">
                  <c:v>39241</c:v>
                </c:pt>
                <c:pt idx="3675">
                  <c:v>39240</c:v>
                </c:pt>
                <c:pt idx="3676">
                  <c:v>39239</c:v>
                </c:pt>
                <c:pt idx="3677">
                  <c:v>39238</c:v>
                </c:pt>
                <c:pt idx="3678">
                  <c:v>39237</c:v>
                </c:pt>
                <c:pt idx="3679">
                  <c:v>39234</c:v>
                </c:pt>
                <c:pt idx="3680">
                  <c:v>39233</c:v>
                </c:pt>
                <c:pt idx="3681">
                  <c:v>39232</c:v>
                </c:pt>
                <c:pt idx="3682">
                  <c:v>39231</c:v>
                </c:pt>
                <c:pt idx="3683">
                  <c:v>39227</c:v>
                </c:pt>
                <c:pt idx="3684">
                  <c:v>39226</c:v>
                </c:pt>
                <c:pt idx="3685">
                  <c:v>39225</c:v>
                </c:pt>
                <c:pt idx="3686">
                  <c:v>39224</c:v>
                </c:pt>
                <c:pt idx="3687">
                  <c:v>39223</c:v>
                </c:pt>
                <c:pt idx="3688">
                  <c:v>39220</c:v>
                </c:pt>
                <c:pt idx="3689">
                  <c:v>39219</c:v>
                </c:pt>
                <c:pt idx="3690">
                  <c:v>39218</c:v>
                </c:pt>
                <c:pt idx="3691">
                  <c:v>39217</c:v>
                </c:pt>
                <c:pt idx="3692">
                  <c:v>39216</c:v>
                </c:pt>
                <c:pt idx="3693">
                  <c:v>39213</c:v>
                </c:pt>
                <c:pt idx="3694">
                  <c:v>39212</c:v>
                </c:pt>
                <c:pt idx="3695">
                  <c:v>39211</c:v>
                </c:pt>
                <c:pt idx="3696">
                  <c:v>39210</c:v>
                </c:pt>
                <c:pt idx="3697">
                  <c:v>39209</c:v>
                </c:pt>
                <c:pt idx="3698">
                  <c:v>39206</c:v>
                </c:pt>
                <c:pt idx="3699">
                  <c:v>39205</c:v>
                </c:pt>
                <c:pt idx="3700">
                  <c:v>39204</c:v>
                </c:pt>
                <c:pt idx="3701">
                  <c:v>39203</c:v>
                </c:pt>
                <c:pt idx="3702">
                  <c:v>39202</c:v>
                </c:pt>
                <c:pt idx="3703">
                  <c:v>39199</c:v>
                </c:pt>
                <c:pt idx="3704">
                  <c:v>39198</c:v>
                </c:pt>
                <c:pt idx="3705">
                  <c:v>39197</c:v>
                </c:pt>
                <c:pt idx="3706">
                  <c:v>39196</c:v>
                </c:pt>
                <c:pt idx="3707">
                  <c:v>39195</c:v>
                </c:pt>
                <c:pt idx="3708">
                  <c:v>39192</c:v>
                </c:pt>
                <c:pt idx="3709">
                  <c:v>39191</c:v>
                </c:pt>
                <c:pt idx="3710">
                  <c:v>39190</c:v>
                </c:pt>
                <c:pt idx="3711">
                  <c:v>39189</c:v>
                </c:pt>
                <c:pt idx="3712">
                  <c:v>39188</c:v>
                </c:pt>
                <c:pt idx="3713">
                  <c:v>39185</c:v>
                </c:pt>
                <c:pt idx="3714">
                  <c:v>39184</c:v>
                </c:pt>
                <c:pt idx="3715">
                  <c:v>39183</c:v>
                </c:pt>
                <c:pt idx="3716">
                  <c:v>39182</c:v>
                </c:pt>
                <c:pt idx="3717">
                  <c:v>39181</c:v>
                </c:pt>
                <c:pt idx="3718">
                  <c:v>39177</c:v>
                </c:pt>
                <c:pt idx="3719">
                  <c:v>39176</c:v>
                </c:pt>
                <c:pt idx="3720">
                  <c:v>39175</c:v>
                </c:pt>
                <c:pt idx="3721">
                  <c:v>39174</c:v>
                </c:pt>
                <c:pt idx="3722">
                  <c:v>39171</c:v>
                </c:pt>
                <c:pt idx="3723">
                  <c:v>39170</c:v>
                </c:pt>
                <c:pt idx="3724">
                  <c:v>39169</c:v>
                </c:pt>
                <c:pt idx="3725">
                  <c:v>39168</c:v>
                </c:pt>
                <c:pt idx="3726">
                  <c:v>39167</c:v>
                </c:pt>
                <c:pt idx="3727">
                  <c:v>39164</c:v>
                </c:pt>
                <c:pt idx="3728">
                  <c:v>39163</c:v>
                </c:pt>
                <c:pt idx="3729">
                  <c:v>39162</c:v>
                </c:pt>
                <c:pt idx="3730">
                  <c:v>39161</c:v>
                </c:pt>
                <c:pt idx="3731">
                  <c:v>39160</c:v>
                </c:pt>
                <c:pt idx="3732">
                  <c:v>39157</c:v>
                </c:pt>
                <c:pt idx="3733">
                  <c:v>39156</c:v>
                </c:pt>
                <c:pt idx="3734">
                  <c:v>39155</c:v>
                </c:pt>
                <c:pt idx="3735">
                  <c:v>39154</c:v>
                </c:pt>
                <c:pt idx="3736">
                  <c:v>39153</c:v>
                </c:pt>
                <c:pt idx="3737">
                  <c:v>39150</c:v>
                </c:pt>
                <c:pt idx="3738">
                  <c:v>39149</c:v>
                </c:pt>
                <c:pt idx="3739">
                  <c:v>39148</c:v>
                </c:pt>
                <c:pt idx="3740">
                  <c:v>39147</c:v>
                </c:pt>
                <c:pt idx="3741">
                  <c:v>39146</c:v>
                </c:pt>
                <c:pt idx="3742">
                  <c:v>39143</c:v>
                </c:pt>
                <c:pt idx="3743">
                  <c:v>39142</c:v>
                </c:pt>
                <c:pt idx="3744">
                  <c:v>39141</c:v>
                </c:pt>
                <c:pt idx="3745">
                  <c:v>39140</c:v>
                </c:pt>
                <c:pt idx="3746">
                  <c:v>39139</c:v>
                </c:pt>
                <c:pt idx="3747">
                  <c:v>39136</c:v>
                </c:pt>
                <c:pt idx="3748">
                  <c:v>39135</c:v>
                </c:pt>
                <c:pt idx="3749">
                  <c:v>39134</c:v>
                </c:pt>
                <c:pt idx="3750">
                  <c:v>39133</c:v>
                </c:pt>
                <c:pt idx="3751">
                  <c:v>39129</c:v>
                </c:pt>
                <c:pt idx="3752">
                  <c:v>39128</c:v>
                </c:pt>
                <c:pt idx="3753">
                  <c:v>39127</c:v>
                </c:pt>
                <c:pt idx="3754">
                  <c:v>39126</c:v>
                </c:pt>
                <c:pt idx="3755">
                  <c:v>39125</c:v>
                </c:pt>
                <c:pt idx="3756">
                  <c:v>39122</c:v>
                </c:pt>
                <c:pt idx="3757">
                  <c:v>39121</c:v>
                </c:pt>
                <c:pt idx="3758">
                  <c:v>39120</c:v>
                </c:pt>
                <c:pt idx="3759">
                  <c:v>39119</c:v>
                </c:pt>
                <c:pt idx="3760">
                  <c:v>39118</c:v>
                </c:pt>
                <c:pt idx="3761">
                  <c:v>39115</c:v>
                </c:pt>
                <c:pt idx="3762">
                  <c:v>39114</c:v>
                </c:pt>
                <c:pt idx="3763">
                  <c:v>39113</c:v>
                </c:pt>
                <c:pt idx="3764">
                  <c:v>39112</c:v>
                </c:pt>
                <c:pt idx="3765">
                  <c:v>39111</c:v>
                </c:pt>
                <c:pt idx="3766">
                  <c:v>39108</c:v>
                </c:pt>
                <c:pt idx="3767">
                  <c:v>39107</c:v>
                </c:pt>
                <c:pt idx="3768">
                  <c:v>39106</c:v>
                </c:pt>
                <c:pt idx="3769">
                  <c:v>39105</c:v>
                </c:pt>
                <c:pt idx="3770">
                  <c:v>39104</c:v>
                </c:pt>
                <c:pt idx="3771">
                  <c:v>39101</c:v>
                </c:pt>
                <c:pt idx="3772">
                  <c:v>39100</c:v>
                </c:pt>
                <c:pt idx="3773">
                  <c:v>39099</c:v>
                </c:pt>
                <c:pt idx="3774">
                  <c:v>39098</c:v>
                </c:pt>
                <c:pt idx="3775">
                  <c:v>39094</c:v>
                </c:pt>
                <c:pt idx="3776">
                  <c:v>39093</c:v>
                </c:pt>
                <c:pt idx="3777">
                  <c:v>39092</c:v>
                </c:pt>
                <c:pt idx="3778">
                  <c:v>39091</c:v>
                </c:pt>
                <c:pt idx="3779">
                  <c:v>39090</c:v>
                </c:pt>
                <c:pt idx="3780">
                  <c:v>39087</c:v>
                </c:pt>
                <c:pt idx="3781">
                  <c:v>39086</c:v>
                </c:pt>
                <c:pt idx="3782">
                  <c:v>39085</c:v>
                </c:pt>
                <c:pt idx="3783">
                  <c:v>39080</c:v>
                </c:pt>
                <c:pt idx="3784">
                  <c:v>39079</c:v>
                </c:pt>
                <c:pt idx="3785">
                  <c:v>39078</c:v>
                </c:pt>
                <c:pt idx="3786">
                  <c:v>39077</c:v>
                </c:pt>
                <c:pt idx="3787">
                  <c:v>39073</c:v>
                </c:pt>
                <c:pt idx="3788">
                  <c:v>39072</c:v>
                </c:pt>
                <c:pt idx="3789">
                  <c:v>39071</c:v>
                </c:pt>
                <c:pt idx="3790">
                  <c:v>39070</c:v>
                </c:pt>
                <c:pt idx="3791">
                  <c:v>39069</c:v>
                </c:pt>
                <c:pt idx="3792">
                  <c:v>39066</c:v>
                </c:pt>
                <c:pt idx="3793">
                  <c:v>39065</c:v>
                </c:pt>
                <c:pt idx="3794">
                  <c:v>39064</c:v>
                </c:pt>
                <c:pt idx="3795">
                  <c:v>39063</c:v>
                </c:pt>
                <c:pt idx="3796">
                  <c:v>39062</c:v>
                </c:pt>
                <c:pt idx="3797">
                  <c:v>39059</c:v>
                </c:pt>
                <c:pt idx="3798">
                  <c:v>39058</c:v>
                </c:pt>
                <c:pt idx="3799">
                  <c:v>39057</c:v>
                </c:pt>
                <c:pt idx="3800">
                  <c:v>39056</c:v>
                </c:pt>
                <c:pt idx="3801">
                  <c:v>39055</c:v>
                </c:pt>
                <c:pt idx="3802">
                  <c:v>39052</c:v>
                </c:pt>
                <c:pt idx="3803">
                  <c:v>39051</c:v>
                </c:pt>
                <c:pt idx="3804">
                  <c:v>39050</c:v>
                </c:pt>
                <c:pt idx="3805">
                  <c:v>39049</c:v>
                </c:pt>
                <c:pt idx="3806">
                  <c:v>39048</c:v>
                </c:pt>
                <c:pt idx="3807">
                  <c:v>39045</c:v>
                </c:pt>
                <c:pt idx="3808">
                  <c:v>39043</c:v>
                </c:pt>
                <c:pt idx="3809">
                  <c:v>39042</c:v>
                </c:pt>
                <c:pt idx="3810">
                  <c:v>39041</c:v>
                </c:pt>
                <c:pt idx="3811">
                  <c:v>39038</c:v>
                </c:pt>
                <c:pt idx="3812">
                  <c:v>39037</c:v>
                </c:pt>
                <c:pt idx="3813">
                  <c:v>39036</c:v>
                </c:pt>
                <c:pt idx="3814">
                  <c:v>39035</c:v>
                </c:pt>
                <c:pt idx="3815">
                  <c:v>39034</c:v>
                </c:pt>
                <c:pt idx="3816">
                  <c:v>39031</c:v>
                </c:pt>
                <c:pt idx="3817">
                  <c:v>39030</c:v>
                </c:pt>
                <c:pt idx="3818">
                  <c:v>39029</c:v>
                </c:pt>
                <c:pt idx="3819">
                  <c:v>39028</c:v>
                </c:pt>
                <c:pt idx="3820">
                  <c:v>39027</c:v>
                </c:pt>
                <c:pt idx="3821">
                  <c:v>39024</c:v>
                </c:pt>
                <c:pt idx="3822">
                  <c:v>39023</c:v>
                </c:pt>
                <c:pt idx="3823">
                  <c:v>39022</c:v>
                </c:pt>
                <c:pt idx="3824">
                  <c:v>39021</c:v>
                </c:pt>
                <c:pt idx="3825">
                  <c:v>39020</c:v>
                </c:pt>
                <c:pt idx="3826">
                  <c:v>39017</c:v>
                </c:pt>
                <c:pt idx="3827">
                  <c:v>39016</c:v>
                </c:pt>
                <c:pt idx="3828">
                  <c:v>39015</c:v>
                </c:pt>
                <c:pt idx="3829">
                  <c:v>39014</c:v>
                </c:pt>
                <c:pt idx="3830">
                  <c:v>39013</c:v>
                </c:pt>
                <c:pt idx="3831">
                  <c:v>39010</c:v>
                </c:pt>
                <c:pt idx="3832">
                  <c:v>39009</c:v>
                </c:pt>
                <c:pt idx="3833">
                  <c:v>39008</c:v>
                </c:pt>
                <c:pt idx="3834">
                  <c:v>39007</c:v>
                </c:pt>
                <c:pt idx="3835">
                  <c:v>39006</c:v>
                </c:pt>
                <c:pt idx="3836">
                  <c:v>39003</c:v>
                </c:pt>
                <c:pt idx="3837">
                  <c:v>39002</c:v>
                </c:pt>
                <c:pt idx="3838">
                  <c:v>39001</c:v>
                </c:pt>
                <c:pt idx="3839">
                  <c:v>39000</c:v>
                </c:pt>
                <c:pt idx="3840">
                  <c:v>38999</c:v>
                </c:pt>
                <c:pt idx="3841">
                  <c:v>38996</c:v>
                </c:pt>
                <c:pt idx="3842">
                  <c:v>38995</c:v>
                </c:pt>
                <c:pt idx="3843">
                  <c:v>38994</c:v>
                </c:pt>
                <c:pt idx="3844">
                  <c:v>38993</c:v>
                </c:pt>
                <c:pt idx="3845">
                  <c:v>38992</c:v>
                </c:pt>
                <c:pt idx="3846">
                  <c:v>38989</c:v>
                </c:pt>
                <c:pt idx="3847">
                  <c:v>38988</c:v>
                </c:pt>
                <c:pt idx="3848">
                  <c:v>38987</c:v>
                </c:pt>
                <c:pt idx="3849">
                  <c:v>38986</c:v>
                </c:pt>
                <c:pt idx="3850">
                  <c:v>38985</c:v>
                </c:pt>
                <c:pt idx="3851">
                  <c:v>38982</c:v>
                </c:pt>
                <c:pt idx="3852">
                  <c:v>38981</c:v>
                </c:pt>
                <c:pt idx="3853">
                  <c:v>38980</c:v>
                </c:pt>
                <c:pt idx="3854">
                  <c:v>38979</c:v>
                </c:pt>
                <c:pt idx="3855">
                  <c:v>38978</c:v>
                </c:pt>
                <c:pt idx="3856">
                  <c:v>38975</c:v>
                </c:pt>
                <c:pt idx="3857">
                  <c:v>38974</c:v>
                </c:pt>
                <c:pt idx="3858">
                  <c:v>38973</c:v>
                </c:pt>
                <c:pt idx="3859">
                  <c:v>38972</c:v>
                </c:pt>
                <c:pt idx="3860">
                  <c:v>38971</c:v>
                </c:pt>
                <c:pt idx="3861">
                  <c:v>38968</c:v>
                </c:pt>
                <c:pt idx="3862">
                  <c:v>38967</c:v>
                </c:pt>
                <c:pt idx="3863">
                  <c:v>38966</c:v>
                </c:pt>
                <c:pt idx="3864">
                  <c:v>38965</c:v>
                </c:pt>
                <c:pt idx="3865">
                  <c:v>38961</c:v>
                </c:pt>
                <c:pt idx="3866">
                  <c:v>38960</c:v>
                </c:pt>
                <c:pt idx="3867">
                  <c:v>38959</c:v>
                </c:pt>
                <c:pt idx="3868">
                  <c:v>38958</c:v>
                </c:pt>
                <c:pt idx="3869">
                  <c:v>38957</c:v>
                </c:pt>
                <c:pt idx="3870">
                  <c:v>38954</c:v>
                </c:pt>
                <c:pt idx="3871">
                  <c:v>38953</c:v>
                </c:pt>
                <c:pt idx="3872">
                  <c:v>38952</c:v>
                </c:pt>
                <c:pt idx="3873">
                  <c:v>38951</c:v>
                </c:pt>
                <c:pt idx="3874">
                  <c:v>38950</c:v>
                </c:pt>
                <c:pt idx="3875">
                  <c:v>38947</c:v>
                </c:pt>
                <c:pt idx="3876">
                  <c:v>38946</c:v>
                </c:pt>
                <c:pt idx="3877">
                  <c:v>38945</c:v>
                </c:pt>
                <c:pt idx="3878">
                  <c:v>38944</c:v>
                </c:pt>
                <c:pt idx="3879">
                  <c:v>38943</c:v>
                </c:pt>
                <c:pt idx="3880">
                  <c:v>38940</c:v>
                </c:pt>
                <c:pt idx="3881">
                  <c:v>38939</c:v>
                </c:pt>
                <c:pt idx="3882">
                  <c:v>38938</c:v>
                </c:pt>
                <c:pt idx="3883">
                  <c:v>38937</c:v>
                </c:pt>
                <c:pt idx="3884">
                  <c:v>38936</c:v>
                </c:pt>
                <c:pt idx="3885">
                  <c:v>38933</c:v>
                </c:pt>
                <c:pt idx="3886">
                  <c:v>38932</c:v>
                </c:pt>
                <c:pt idx="3887">
                  <c:v>38931</c:v>
                </c:pt>
                <c:pt idx="3888">
                  <c:v>38930</c:v>
                </c:pt>
                <c:pt idx="3889">
                  <c:v>38929</c:v>
                </c:pt>
                <c:pt idx="3890">
                  <c:v>38926</c:v>
                </c:pt>
                <c:pt idx="3891">
                  <c:v>38925</c:v>
                </c:pt>
                <c:pt idx="3892">
                  <c:v>38924</c:v>
                </c:pt>
                <c:pt idx="3893">
                  <c:v>38923</c:v>
                </c:pt>
                <c:pt idx="3894">
                  <c:v>38922</c:v>
                </c:pt>
                <c:pt idx="3895">
                  <c:v>38919</c:v>
                </c:pt>
                <c:pt idx="3896">
                  <c:v>38918</c:v>
                </c:pt>
                <c:pt idx="3897">
                  <c:v>38917</c:v>
                </c:pt>
                <c:pt idx="3898">
                  <c:v>38916</c:v>
                </c:pt>
                <c:pt idx="3899">
                  <c:v>38915</c:v>
                </c:pt>
                <c:pt idx="3900">
                  <c:v>38912</c:v>
                </c:pt>
                <c:pt idx="3901">
                  <c:v>38911</c:v>
                </c:pt>
                <c:pt idx="3902">
                  <c:v>38910</c:v>
                </c:pt>
                <c:pt idx="3903">
                  <c:v>38909</c:v>
                </c:pt>
                <c:pt idx="3904">
                  <c:v>38908</c:v>
                </c:pt>
                <c:pt idx="3905">
                  <c:v>38905</c:v>
                </c:pt>
                <c:pt idx="3906">
                  <c:v>38904</c:v>
                </c:pt>
                <c:pt idx="3907">
                  <c:v>38903</c:v>
                </c:pt>
                <c:pt idx="3908">
                  <c:v>38901</c:v>
                </c:pt>
                <c:pt idx="3909">
                  <c:v>38898</c:v>
                </c:pt>
                <c:pt idx="3910">
                  <c:v>38897</c:v>
                </c:pt>
                <c:pt idx="3911">
                  <c:v>38896</c:v>
                </c:pt>
                <c:pt idx="3912">
                  <c:v>38895</c:v>
                </c:pt>
                <c:pt idx="3913">
                  <c:v>38894</c:v>
                </c:pt>
                <c:pt idx="3914">
                  <c:v>38891</c:v>
                </c:pt>
                <c:pt idx="3915">
                  <c:v>38890</c:v>
                </c:pt>
                <c:pt idx="3916">
                  <c:v>38889</c:v>
                </c:pt>
                <c:pt idx="3917">
                  <c:v>38888</c:v>
                </c:pt>
                <c:pt idx="3918">
                  <c:v>38887</c:v>
                </c:pt>
                <c:pt idx="3919">
                  <c:v>38884</c:v>
                </c:pt>
                <c:pt idx="3920">
                  <c:v>38883</c:v>
                </c:pt>
                <c:pt idx="3921">
                  <c:v>38882</c:v>
                </c:pt>
                <c:pt idx="3922">
                  <c:v>38881</c:v>
                </c:pt>
                <c:pt idx="3923">
                  <c:v>38880</c:v>
                </c:pt>
                <c:pt idx="3924">
                  <c:v>38877</c:v>
                </c:pt>
                <c:pt idx="3925">
                  <c:v>38876</c:v>
                </c:pt>
                <c:pt idx="3926">
                  <c:v>38875</c:v>
                </c:pt>
                <c:pt idx="3927">
                  <c:v>38874</c:v>
                </c:pt>
                <c:pt idx="3928">
                  <c:v>38873</c:v>
                </c:pt>
                <c:pt idx="3929">
                  <c:v>38870</c:v>
                </c:pt>
                <c:pt idx="3930">
                  <c:v>38869</c:v>
                </c:pt>
                <c:pt idx="3931">
                  <c:v>38868</c:v>
                </c:pt>
                <c:pt idx="3932">
                  <c:v>38867</c:v>
                </c:pt>
                <c:pt idx="3933">
                  <c:v>38863</c:v>
                </c:pt>
                <c:pt idx="3934">
                  <c:v>38862</c:v>
                </c:pt>
                <c:pt idx="3935">
                  <c:v>38861</c:v>
                </c:pt>
                <c:pt idx="3936">
                  <c:v>38860</c:v>
                </c:pt>
                <c:pt idx="3937">
                  <c:v>38859</c:v>
                </c:pt>
                <c:pt idx="3938">
                  <c:v>38856</c:v>
                </c:pt>
                <c:pt idx="3939">
                  <c:v>38855</c:v>
                </c:pt>
                <c:pt idx="3940">
                  <c:v>38854</c:v>
                </c:pt>
                <c:pt idx="3941">
                  <c:v>38853</c:v>
                </c:pt>
                <c:pt idx="3942">
                  <c:v>38852</c:v>
                </c:pt>
                <c:pt idx="3943">
                  <c:v>38849</c:v>
                </c:pt>
                <c:pt idx="3944">
                  <c:v>38848</c:v>
                </c:pt>
                <c:pt idx="3945">
                  <c:v>38847</c:v>
                </c:pt>
                <c:pt idx="3946">
                  <c:v>38846</c:v>
                </c:pt>
                <c:pt idx="3947">
                  <c:v>38845</c:v>
                </c:pt>
                <c:pt idx="3948">
                  <c:v>38842</c:v>
                </c:pt>
                <c:pt idx="3949">
                  <c:v>38841</c:v>
                </c:pt>
                <c:pt idx="3950">
                  <c:v>38840</c:v>
                </c:pt>
                <c:pt idx="3951">
                  <c:v>38839</c:v>
                </c:pt>
                <c:pt idx="3952">
                  <c:v>38838</c:v>
                </c:pt>
                <c:pt idx="3953">
                  <c:v>38835</c:v>
                </c:pt>
                <c:pt idx="3954">
                  <c:v>38834</c:v>
                </c:pt>
                <c:pt idx="3955">
                  <c:v>38833</c:v>
                </c:pt>
                <c:pt idx="3956">
                  <c:v>38832</c:v>
                </c:pt>
                <c:pt idx="3957">
                  <c:v>38831</c:v>
                </c:pt>
                <c:pt idx="3958">
                  <c:v>38828</c:v>
                </c:pt>
                <c:pt idx="3959">
                  <c:v>38827</c:v>
                </c:pt>
                <c:pt idx="3960">
                  <c:v>38826</c:v>
                </c:pt>
                <c:pt idx="3961">
                  <c:v>38825</c:v>
                </c:pt>
                <c:pt idx="3962">
                  <c:v>38824</c:v>
                </c:pt>
                <c:pt idx="3963">
                  <c:v>38820</c:v>
                </c:pt>
                <c:pt idx="3964">
                  <c:v>38819</c:v>
                </c:pt>
                <c:pt idx="3965">
                  <c:v>38818</c:v>
                </c:pt>
                <c:pt idx="3966">
                  <c:v>38817</c:v>
                </c:pt>
                <c:pt idx="3967">
                  <c:v>38814</c:v>
                </c:pt>
                <c:pt idx="3968">
                  <c:v>38813</c:v>
                </c:pt>
                <c:pt idx="3969">
                  <c:v>38812</c:v>
                </c:pt>
                <c:pt idx="3970">
                  <c:v>38811</c:v>
                </c:pt>
                <c:pt idx="3971">
                  <c:v>38810</c:v>
                </c:pt>
                <c:pt idx="3972">
                  <c:v>38807</c:v>
                </c:pt>
                <c:pt idx="3973">
                  <c:v>38806</c:v>
                </c:pt>
                <c:pt idx="3974">
                  <c:v>38805</c:v>
                </c:pt>
                <c:pt idx="3975">
                  <c:v>38804</c:v>
                </c:pt>
                <c:pt idx="3976">
                  <c:v>38803</c:v>
                </c:pt>
                <c:pt idx="3977">
                  <c:v>38800</c:v>
                </c:pt>
                <c:pt idx="3978">
                  <c:v>38799</c:v>
                </c:pt>
                <c:pt idx="3979">
                  <c:v>38798</c:v>
                </c:pt>
                <c:pt idx="3980">
                  <c:v>38797</c:v>
                </c:pt>
                <c:pt idx="3981">
                  <c:v>38796</c:v>
                </c:pt>
                <c:pt idx="3982">
                  <c:v>38793</c:v>
                </c:pt>
                <c:pt idx="3983">
                  <c:v>38792</c:v>
                </c:pt>
                <c:pt idx="3984">
                  <c:v>38791</c:v>
                </c:pt>
                <c:pt idx="3985">
                  <c:v>38790</c:v>
                </c:pt>
                <c:pt idx="3986">
                  <c:v>38789</c:v>
                </c:pt>
                <c:pt idx="3987">
                  <c:v>38786</c:v>
                </c:pt>
                <c:pt idx="3988">
                  <c:v>38785</c:v>
                </c:pt>
                <c:pt idx="3989">
                  <c:v>38784</c:v>
                </c:pt>
                <c:pt idx="3990">
                  <c:v>38783</c:v>
                </c:pt>
                <c:pt idx="3991">
                  <c:v>38782</c:v>
                </c:pt>
                <c:pt idx="3992">
                  <c:v>38779</c:v>
                </c:pt>
                <c:pt idx="3993">
                  <c:v>38778</c:v>
                </c:pt>
                <c:pt idx="3994">
                  <c:v>38777</c:v>
                </c:pt>
                <c:pt idx="3995">
                  <c:v>38776</c:v>
                </c:pt>
                <c:pt idx="3996">
                  <c:v>38775</c:v>
                </c:pt>
                <c:pt idx="3997">
                  <c:v>38772</c:v>
                </c:pt>
                <c:pt idx="3998">
                  <c:v>38771</c:v>
                </c:pt>
                <c:pt idx="3999">
                  <c:v>38770</c:v>
                </c:pt>
                <c:pt idx="4000">
                  <c:v>38769</c:v>
                </c:pt>
                <c:pt idx="4001">
                  <c:v>38765</c:v>
                </c:pt>
                <c:pt idx="4002">
                  <c:v>38764</c:v>
                </c:pt>
                <c:pt idx="4003">
                  <c:v>38763</c:v>
                </c:pt>
                <c:pt idx="4004">
                  <c:v>38762</c:v>
                </c:pt>
                <c:pt idx="4005">
                  <c:v>38761</c:v>
                </c:pt>
                <c:pt idx="4006">
                  <c:v>38758</c:v>
                </c:pt>
                <c:pt idx="4007">
                  <c:v>38757</c:v>
                </c:pt>
                <c:pt idx="4008">
                  <c:v>38756</c:v>
                </c:pt>
                <c:pt idx="4009">
                  <c:v>38755</c:v>
                </c:pt>
                <c:pt idx="4010">
                  <c:v>38754</c:v>
                </c:pt>
                <c:pt idx="4011">
                  <c:v>38751</c:v>
                </c:pt>
                <c:pt idx="4012">
                  <c:v>38750</c:v>
                </c:pt>
                <c:pt idx="4013">
                  <c:v>38749</c:v>
                </c:pt>
                <c:pt idx="4014">
                  <c:v>38748</c:v>
                </c:pt>
                <c:pt idx="4015">
                  <c:v>38747</c:v>
                </c:pt>
                <c:pt idx="4016">
                  <c:v>38744</c:v>
                </c:pt>
                <c:pt idx="4017">
                  <c:v>38743</c:v>
                </c:pt>
                <c:pt idx="4018">
                  <c:v>38742</c:v>
                </c:pt>
                <c:pt idx="4019">
                  <c:v>38741</c:v>
                </c:pt>
                <c:pt idx="4020">
                  <c:v>38740</c:v>
                </c:pt>
                <c:pt idx="4021">
                  <c:v>38737</c:v>
                </c:pt>
                <c:pt idx="4022">
                  <c:v>38736</c:v>
                </c:pt>
                <c:pt idx="4023">
                  <c:v>38735</c:v>
                </c:pt>
                <c:pt idx="4024">
                  <c:v>38734</c:v>
                </c:pt>
                <c:pt idx="4025">
                  <c:v>38730</c:v>
                </c:pt>
                <c:pt idx="4026">
                  <c:v>38729</c:v>
                </c:pt>
                <c:pt idx="4027">
                  <c:v>38728</c:v>
                </c:pt>
                <c:pt idx="4028">
                  <c:v>38727</c:v>
                </c:pt>
                <c:pt idx="4029">
                  <c:v>38726</c:v>
                </c:pt>
                <c:pt idx="4030">
                  <c:v>38723</c:v>
                </c:pt>
                <c:pt idx="4031">
                  <c:v>38722</c:v>
                </c:pt>
                <c:pt idx="4032">
                  <c:v>38721</c:v>
                </c:pt>
                <c:pt idx="4033">
                  <c:v>38720</c:v>
                </c:pt>
                <c:pt idx="4034">
                  <c:v>38716</c:v>
                </c:pt>
                <c:pt idx="4035">
                  <c:v>38715</c:v>
                </c:pt>
                <c:pt idx="4036">
                  <c:v>38714</c:v>
                </c:pt>
                <c:pt idx="4037">
                  <c:v>38713</c:v>
                </c:pt>
                <c:pt idx="4038">
                  <c:v>38709</c:v>
                </c:pt>
                <c:pt idx="4039">
                  <c:v>38708</c:v>
                </c:pt>
                <c:pt idx="4040">
                  <c:v>38707</c:v>
                </c:pt>
                <c:pt idx="4041">
                  <c:v>38706</c:v>
                </c:pt>
                <c:pt idx="4042">
                  <c:v>38705</c:v>
                </c:pt>
                <c:pt idx="4043">
                  <c:v>38702</c:v>
                </c:pt>
                <c:pt idx="4044">
                  <c:v>38701</c:v>
                </c:pt>
                <c:pt idx="4045">
                  <c:v>38700</c:v>
                </c:pt>
                <c:pt idx="4046">
                  <c:v>38699</c:v>
                </c:pt>
                <c:pt idx="4047">
                  <c:v>38698</c:v>
                </c:pt>
                <c:pt idx="4048">
                  <c:v>38695</c:v>
                </c:pt>
                <c:pt idx="4049">
                  <c:v>38694</c:v>
                </c:pt>
                <c:pt idx="4050">
                  <c:v>38693</c:v>
                </c:pt>
                <c:pt idx="4051">
                  <c:v>38692</c:v>
                </c:pt>
                <c:pt idx="4052">
                  <c:v>38691</c:v>
                </c:pt>
                <c:pt idx="4053">
                  <c:v>38688</c:v>
                </c:pt>
                <c:pt idx="4054">
                  <c:v>38687</c:v>
                </c:pt>
                <c:pt idx="4055">
                  <c:v>38686</c:v>
                </c:pt>
                <c:pt idx="4056">
                  <c:v>38685</c:v>
                </c:pt>
                <c:pt idx="4057">
                  <c:v>38684</c:v>
                </c:pt>
                <c:pt idx="4058">
                  <c:v>38681</c:v>
                </c:pt>
                <c:pt idx="4059">
                  <c:v>38679</c:v>
                </c:pt>
                <c:pt idx="4060">
                  <c:v>38678</c:v>
                </c:pt>
                <c:pt idx="4061">
                  <c:v>38677</c:v>
                </c:pt>
                <c:pt idx="4062">
                  <c:v>38674</c:v>
                </c:pt>
                <c:pt idx="4063">
                  <c:v>38673</c:v>
                </c:pt>
                <c:pt idx="4064">
                  <c:v>38672</c:v>
                </c:pt>
                <c:pt idx="4065">
                  <c:v>38671</c:v>
                </c:pt>
                <c:pt idx="4066">
                  <c:v>38670</c:v>
                </c:pt>
                <c:pt idx="4067">
                  <c:v>38667</c:v>
                </c:pt>
                <c:pt idx="4068">
                  <c:v>38666</c:v>
                </c:pt>
                <c:pt idx="4069">
                  <c:v>38665</c:v>
                </c:pt>
                <c:pt idx="4070">
                  <c:v>38664</c:v>
                </c:pt>
                <c:pt idx="4071">
                  <c:v>38663</c:v>
                </c:pt>
                <c:pt idx="4072">
                  <c:v>38660</c:v>
                </c:pt>
                <c:pt idx="4073">
                  <c:v>38659</c:v>
                </c:pt>
                <c:pt idx="4074">
                  <c:v>38658</c:v>
                </c:pt>
                <c:pt idx="4075">
                  <c:v>38657</c:v>
                </c:pt>
                <c:pt idx="4076">
                  <c:v>38656</c:v>
                </c:pt>
                <c:pt idx="4077">
                  <c:v>38653</c:v>
                </c:pt>
                <c:pt idx="4078">
                  <c:v>38652</c:v>
                </c:pt>
                <c:pt idx="4079">
                  <c:v>38651</c:v>
                </c:pt>
                <c:pt idx="4080">
                  <c:v>38650</c:v>
                </c:pt>
                <c:pt idx="4081">
                  <c:v>38649</c:v>
                </c:pt>
                <c:pt idx="4082">
                  <c:v>38646</c:v>
                </c:pt>
                <c:pt idx="4083">
                  <c:v>38645</c:v>
                </c:pt>
                <c:pt idx="4084">
                  <c:v>38644</c:v>
                </c:pt>
                <c:pt idx="4085">
                  <c:v>38643</c:v>
                </c:pt>
                <c:pt idx="4086">
                  <c:v>38642</c:v>
                </c:pt>
                <c:pt idx="4087">
                  <c:v>38639</c:v>
                </c:pt>
                <c:pt idx="4088">
                  <c:v>38638</c:v>
                </c:pt>
                <c:pt idx="4089">
                  <c:v>38637</c:v>
                </c:pt>
                <c:pt idx="4090">
                  <c:v>38636</c:v>
                </c:pt>
                <c:pt idx="4091">
                  <c:v>38635</c:v>
                </c:pt>
                <c:pt idx="4092">
                  <c:v>38632</c:v>
                </c:pt>
                <c:pt idx="4093">
                  <c:v>38631</c:v>
                </c:pt>
                <c:pt idx="4094">
                  <c:v>38630</c:v>
                </c:pt>
                <c:pt idx="4095">
                  <c:v>38629</c:v>
                </c:pt>
                <c:pt idx="4096">
                  <c:v>38628</c:v>
                </c:pt>
                <c:pt idx="4097">
                  <c:v>38625</c:v>
                </c:pt>
                <c:pt idx="4098">
                  <c:v>38624</c:v>
                </c:pt>
                <c:pt idx="4099">
                  <c:v>38623</c:v>
                </c:pt>
                <c:pt idx="4100">
                  <c:v>38622</c:v>
                </c:pt>
                <c:pt idx="4101">
                  <c:v>38621</c:v>
                </c:pt>
                <c:pt idx="4102">
                  <c:v>38618</c:v>
                </c:pt>
                <c:pt idx="4103">
                  <c:v>38617</c:v>
                </c:pt>
                <c:pt idx="4104">
                  <c:v>38616</c:v>
                </c:pt>
                <c:pt idx="4105">
                  <c:v>38615</c:v>
                </c:pt>
                <c:pt idx="4106">
                  <c:v>38614</c:v>
                </c:pt>
                <c:pt idx="4107">
                  <c:v>38611</c:v>
                </c:pt>
                <c:pt idx="4108">
                  <c:v>38610</c:v>
                </c:pt>
                <c:pt idx="4109">
                  <c:v>38609</c:v>
                </c:pt>
                <c:pt idx="4110">
                  <c:v>38608</c:v>
                </c:pt>
                <c:pt idx="4111">
                  <c:v>38607</c:v>
                </c:pt>
                <c:pt idx="4112">
                  <c:v>38604</c:v>
                </c:pt>
                <c:pt idx="4113">
                  <c:v>38603</c:v>
                </c:pt>
                <c:pt idx="4114">
                  <c:v>38602</c:v>
                </c:pt>
                <c:pt idx="4115">
                  <c:v>38601</c:v>
                </c:pt>
                <c:pt idx="4116">
                  <c:v>38597</c:v>
                </c:pt>
                <c:pt idx="4117">
                  <c:v>38596</c:v>
                </c:pt>
                <c:pt idx="4118">
                  <c:v>38595</c:v>
                </c:pt>
                <c:pt idx="4119">
                  <c:v>38594</c:v>
                </c:pt>
                <c:pt idx="4120">
                  <c:v>38593</c:v>
                </c:pt>
                <c:pt idx="4121">
                  <c:v>38590</c:v>
                </c:pt>
                <c:pt idx="4122">
                  <c:v>38589</c:v>
                </c:pt>
                <c:pt idx="4123">
                  <c:v>38588</c:v>
                </c:pt>
                <c:pt idx="4124">
                  <c:v>38587</c:v>
                </c:pt>
                <c:pt idx="4125">
                  <c:v>38586</c:v>
                </c:pt>
                <c:pt idx="4126">
                  <c:v>38583</c:v>
                </c:pt>
                <c:pt idx="4127">
                  <c:v>38582</c:v>
                </c:pt>
                <c:pt idx="4128">
                  <c:v>38581</c:v>
                </c:pt>
                <c:pt idx="4129">
                  <c:v>38580</c:v>
                </c:pt>
                <c:pt idx="4130">
                  <c:v>38579</c:v>
                </c:pt>
                <c:pt idx="4131">
                  <c:v>38576</c:v>
                </c:pt>
                <c:pt idx="4132">
                  <c:v>38575</c:v>
                </c:pt>
                <c:pt idx="4133">
                  <c:v>38574</c:v>
                </c:pt>
                <c:pt idx="4134">
                  <c:v>38573</c:v>
                </c:pt>
                <c:pt idx="4135">
                  <c:v>38572</c:v>
                </c:pt>
                <c:pt idx="4136">
                  <c:v>38569</c:v>
                </c:pt>
                <c:pt idx="4137">
                  <c:v>38568</c:v>
                </c:pt>
                <c:pt idx="4138">
                  <c:v>38567</c:v>
                </c:pt>
                <c:pt idx="4139">
                  <c:v>38566</c:v>
                </c:pt>
                <c:pt idx="4140">
                  <c:v>38565</c:v>
                </c:pt>
                <c:pt idx="4141">
                  <c:v>38562</c:v>
                </c:pt>
                <c:pt idx="4142">
                  <c:v>38561</c:v>
                </c:pt>
                <c:pt idx="4143">
                  <c:v>38560</c:v>
                </c:pt>
                <c:pt idx="4144">
                  <c:v>38559</c:v>
                </c:pt>
                <c:pt idx="4145">
                  <c:v>38558</c:v>
                </c:pt>
                <c:pt idx="4146">
                  <c:v>38555</c:v>
                </c:pt>
                <c:pt idx="4147">
                  <c:v>38554</c:v>
                </c:pt>
                <c:pt idx="4148">
                  <c:v>38553</c:v>
                </c:pt>
                <c:pt idx="4149">
                  <c:v>38552</c:v>
                </c:pt>
                <c:pt idx="4150">
                  <c:v>38551</c:v>
                </c:pt>
                <c:pt idx="4151">
                  <c:v>38548</c:v>
                </c:pt>
                <c:pt idx="4152">
                  <c:v>38547</c:v>
                </c:pt>
                <c:pt idx="4153">
                  <c:v>38546</c:v>
                </c:pt>
                <c:pt idx="4154">
                  <c:v>38545</c:v>
                </c:pt>
                <c:pt idx="4155">
                  <c:v>38544</c:v>
                </c:pt>
                <c:pt idx="4156">
                  <c:v>38541</c:v>
                </c:pt>
                <c:pt idx="4157">
                  <c:v>38540</c:v>
                </c:pt>
                <c:pt idx="4158">
                  <c:v>38539</c:v>
                </c:pt>
                <c:pt idx="4159">
                  <c:v>38538</c:v>
                </c:pt>
                <c:pt idx="4160">
                  <c:v>38534</c:v>
                </c:pt>
                <c:pt idx="4161">
                  <c:v>38533</c:v>
                </c:pt>
                <c:pt idx="4162">
                  <c:v>38532</c:v>
                </c:pt>
                <c:pt idx="4163">
                  <c:v>38531</c:v>
                </c:pt>
                <c:pt idx="4164">
                  <c:v>38530</c:v>
                </c:pt>
                <c:pt idx="4165">
                  <c:v>38527</c:v>
                </c:pt>
                <c:pt idx="4166">
                  <c:v>38526</c:v>
                </c:pt>
                <c:pt idx="4167">
                  <c:v>38525</c:v>
                </c:pt>
                <c:pt idx="4168">
                  <c:v>38524</c:v>
                </c:pt>
                <c:pt idx="4169">
                  <c:v>38523</c:v>
                </c:pt>
                <c:pt idx="4170">
                  <c:v>38520</c:v>
                </c:pt>
                <c:pt idx="4171">
                  <c:v>38519</c:v>
                </c:pt>
                <c:pt idx="4172">
                  <c:v>38518</c:v>
                </c:pt>
                <c:pt idx="4173">
                  <c:v>38517</c:v>
                </c:pt>
                <c:pt idx="4174">
                  <c:v>38516</c:v>
                </c:pt>
                <c:pt idx="4175">
                  <c:v>38513</c:v>
                </c:pt>
                <c:pt idx="4176">
                  <c:v>38512</c:v>
                </c:pt>
                <c:pt idx="4177">
                  <c:v>38511</c:v>
                </c:pt>
                <c:pt idx="4178">
                  <c:v>38510</c:v>
                </c:pt>
                <c:pt idx="4179">
                  <c:v>38509</c:v>
                </c:pt>
                <c:pt idx="4180">
                  <c:v>38506</c:v>
                </c:pt>
                <c:pt idx="4181">
                  <c:v>38505</c:v>
                </c:pt>
                <c:pt idx="4182">
                  <c:v>38504</c:v>
                </c:pt>
                <c:pt idx="4183">
                  <c:v>38503</c:v>
                </c:pt>
                <c:pt idx="4184">
                  <c:v>38499</c:v>
                </c:pt>
                <c:pt idx="4185">
                  <c:v>38498</c:v>
                </c:pt>
                <c:pt idx="4186">
                  <c:v>38497</c:v>
                </c:pt>
                <c:pt idx="4187">
                  <c:v>38496</c:v>
                </c:pt>
                <c:pt idx="4188">
                  <c:v>38495</c:v>
                </c:pt>
                <c:pt idx="4189">
                  <c:v>38492</c:v>
                </c:pt>
                <c:pt idx="4190">
                  <c:v>38491</c:v>
                </c:pt>
                <c:pt idx="4191">
                  <c:v>38490</c:v>
                </c:pt>
                <c:pt idx="4192">
                  <c:v>38489</c:v>
                </c:pt>
                <c:pt idx="4193">
                  <c:v>38488</c:v>
                </c:pt>
                <c:pt idx="4194">
                  <c:v>38485</c:v>
                </c:pt>
                <c:pt idx="4195">
                  <c:v>38484</c:v>
                </c:pt>
                <c:pt idx="4196">
                  <c:v>38483</c:v>
                </c:pt>
                <c:pt idx="4197">
                  <c:v>38482</c:v>
                </c:pt>
                <c:pt idx="4198">
                  <c:v>38481</c:v>
                </c:pt>
                <c:pt idx="4199">
                  <c:v>38478</c:v>
                </c:pt>
                <c:pt idx="4200">
                  <c:v>38477</c:v>
                </c:pt>
                <c:pt idx="4201">
                  <c:v>38476</c:v>
                </c:pt>
                <c:pt idx="4202">
                  <c:v>38475</c:v>
                </c:pt>
                <c:pt idx="4203">
                  <c:v>38474</c:v>
                </c:pt>
                <c:pt idx="4204">
                  <c:v>38471</c:v>
                </c:pt>
                <c:pt idx="4205">
                  <c:v>38470</c:v>
                </c:pt>
                <c:pt idx="4206">
                  <c:v>38469</c:v>
                </c:pt>
                <c:pt idx="4207">
                  <c:v>38468</c:v>
                </c:pt>
                <c:pt idx="4208">
                  <c:v>38467</c:v>
                </c:pt>
                <c:pt idx="4209">
                  <c:v>38464</c:v>
                </c:pt>
                <c:pt idx="4210">
                  <c:v>38463</c:v>
                </c:pt>
                <c:pt idx="4211">
                  <c:v>38462</c:v>
                </c:pt>
                <c:pt idx="4212">
                  <c:v>38461</c:v>
                </c:pt>
                <c:pt idx="4213">
                  <c:v>38460</c:v>
                </c:pt>
                <c:pt idx="4214">
                  <c:v>38457</c:v>
                </c:pt>
                <c:pt idx="4215">
                  <c:v>38456</c:v>
                </c:pt>
                <c:pt idx="4216">
                  <c:v>38455</c:v>
                </c:pt>
                <c:pt idx="4217">
                  <c:v>38454</c:v>
                </c:pt>
                <c:pt idx="4218">
                  <c:v>38453</c:v>
                </c:pt>
                <c:pt idx="4219">
                  <c:v>38450</c:v>
                </c:pt>
                <c:pt idx="4220">
                  <c:v>38449</c:v>
                </c:pt>
                <c:pt idx="4221">
                  <c:v>38448</c:v>
                </c:pt>
                <c:pt idx="4222">
                  <c:v>38447</c:v>
                </c:pt>
                <c:pt idx="4223">
                  <c:v>38446</c:v>
                </c:pt>
                <c:pt idx="4224">
                  <c:v>38443</c:v>
                </c:pt>
                <c:pt idx="4225">
                  <c:v>38442</c:v>
                </c:pt>
                <c:pt idx="4226">
                  <c:v>38441</c:v>
                </c:pt>
                <c:pt idx="4227">
                  <c:v>38440</c:v>
                </c:pt>
                <c:pt idx="4228">
                  <c:v>38439</c:v>
                </c:pt>
                <c:pt idx="4229">
                  <c:v>38435</c:v>
                </c:pt>
                <c:pt idx="4230">
                  <c:v>38434</c:v>
                </c:pt>
                <c:pt idx="4231">
                  <c:v>38433</c:v>
                </c:pt>
                <c:pt idx="4232">
                  <c:v>38432</c:v>
                </c:pt>
                <c:pt idx="4233">
                  <c:v>38429</c:v>
                </c:pt>
                <c:pt idx="4234">
                  <c:v>38428</c:v>
                </c:pt>
                <c:pt idx="4235">
                  <c:v>38427</c:v>
                </c:pt>
                <c:pt idx="4236">
                  <c:v>38426</c:v>
                </c:pt>
                <c:pt idx="4237">
                  <c:v>38425</c:v>
                </c:pt>
                <c:pt idx="4238">
                  <c:v>38422</c:v>
                </c:pt>
                <c:pt idx="4239">
                  <c:v>38421</c:v>
                </c:pt>
                <c:pt idx="4240">
                  <c:v>38420</c:v>
                </c:pt>
                <c:pt idx="4241">
                  <c:v>38419</c:v>
                </c:pt>
                <c:pt idx="4242">
                  <c:v>38418</c:v>
                </c:pt>
                <c:pt idx="4243">
                  <c:v>38415</c:v>
                </c:pt>
                <c:pt idx="4244">
                  <c:v>38414</c:v>
                </c:pt>
                <c:pt idx="4245">
                  <c:v>38413</c:v>
                </c:pt>
                <c:pt idx="4246">
                  <c:v>38412</c:v>
                </c:pt>
                <c:pt idx="4247">
                  <c:v>38411</c:v>
                </c:pt>
                <c:pt idx="4248">
                  <c:v>38408</c:v>
                </c:pt>
                <c:pt idx="4249">
                  <c:v>38407</c:v>
                </c:pt>
                <c:pt idx="4250">
                  <c:v>38406</c:v>
                </c:pt>
                <c:pt idx="4251">
                  <c:v>38405</c:v>
                </c:pt>
                <c:pt idx="4252">
                  <c:v>38401</c:v>
                </c:pt>
                <c:pt idx="4253">
                  <c:v>38400</c:v>
                </c:pt>
                <c:pt idx="4254">
                  <c:v>38399</c:v>
                </c:pt>
                <c:pt idx="4255">
                  <c:v>38398</c:v>
                </c:pt>
                <c:pt idx="4256">
                  <c:v>38397</c:v>
                </c:pt>
                <c:pt idx="4257">
                  <c:v>38394</c:v>
                </c:pt>
                <c:pt idx="4258">
                  <c:v>38393</c:v>
                </c:pt>
                <c:pt idx="4259">
                  <c:v>38392</c:v>
                </c:pt>
                <c:pt idx="4260">
                  <c:v>38391</c:v>
                </c:pt>
                <c:pt idx="4261">
                  <c:v>38390</c:v>
                </c:pt>
                <c:pt idx="4262">
                  <c:v>38387</c:v>
                </c:pt>
                <c:pt idx="4263">
                  <c:v>38386</c:v>
                </c:pt>
                <c:pt idx="4264">
                  <c:v>38385</c:v>
                </c:pt>
                <c:pt idx="4265">
                  <c:v>38384</c:v>
                </c:pt>
                <c:pt idx="4266">
                  <c:v>38383</c:v>
                </c:pt>
                <c:pt idx="4267">
                  <c:v>38380</c:v>
                </c:pt>
                <c:pt idx="4268">
                  <c:v>38379</c:v>
                </c:pt>
                <c:pt idx="4269">
                  <c:v>38378</c:v>
                </c:pt>
                <c:pt idx="4270">
                  <c:v>38377</c:v>
                </c:pt>
                <c:pt idx="4271">
                  <c:v>38376</c:v>
                </c:pt>
                <c:pt idx="4272">
                  <c:v>38373</c:v>
                </c:pt>
                <c:pt idx="4273">
                  <c:v>38372</c:v>
                </c:pt>
                <c:pt idx="4274">
                  <c:v>38371</c:v>
                </c:pt>
                <c:pt idx="4275">
                  <c:v>38370</c:v>
                </c:pt>
                <c:pt idx="4276">
                  <c:v>38366</c:v>
                </c:pt>
                <c:pt idx="4277">
                  <c:v>38365</c:v>
                </c:pt>
                <c:pt idx="4278">
                  <c:v>38364</c:v>
                </c:pt>
                <c:pt idx="4279">
                  <c:v>38363</c:v>
                </c:pt>
                <c:pt idx="4280">
                  <c:v>38362</c:v>
                </c:pt>
                <c:pt idx="4281">
                  <c:v>38359</c:v>
                </c:pt>
                <c:pt idx="4282">
                  <c:v>38358</c:v>
                </c:pt>
                <c:pt idx="4283">
                  <c:v>38357</c:v>
                </c:pt>
                <c:pt idx="4284">
                  <c:v>38356</c:v>
                </c:pt>
                <c:pt idx="4285">
                  <c:v>38355</c:v>
                </c:pt>
              </c:numCache>
            </c:numRef>
          </c:cat>
          <c:val>
            <c:numRef>
              <c:f>'PE Trend Valuation'!$R$2:$R$4287</c:f>
              <c:numCache>
                <c:formatCode>General</c:formatCode>
                <c:ptCount val="4286"/>
                <c:pt idx="1001">
                  <c:v>9.0090000000000003</c:v>
                </c:pt>
                <c:pt idx="1002">
                  <c:v>9.2040000000000006</c:v>
                </c:pt>
                <c:pt idx="1003">
                  <c:v>9.35</c:v>
                </c:pt>
                <c:pt idx="1004">
                  <c:v>9.2360000000000007</c:v>
                </c:pt>
                <c:pt idx="1005">
                  <c:v>9.0250000000000004</c:v>
                </c:pt>
                <c:pt idx="1006">
                  <c:v>9.09</c:v>
                </c:pt>
                <c:pt idx="1007">
                  <c:v>8.9110000000000014</c:v>
                </c:pt>
                <c:pt idx="1008">
                  <c:v>8.9920000000000027</c:v>
                </c:pt>
                <c:pt idx="1009">
                  <c:v>9.2360000000000007</c:v>
                </c:pt>
                <c:pt idx="1010">
                  <c:v>9.4960000000000004</c:v>
                </c:pt>
                <c:pt idx="1011">
                  <c:v>9.69</c:v>
                </c:pt>
                <c:pt idx="1012">
                  <c:v>9.6419999999999995</c:v>
                </c:pt>
                <c:pt idx="1013">
                  <c:v>9.35</c:v>
                </c:pt>
                <c:pt idx="1014">
                  <c:v>9.2200000000000006</c:v>
                </c:pt>
                <c:pt idx="1015">
                  <c:v>9.3330000000000002</c:v>
                </c:pt>
                <c:pt idx="1016">
                  <c:v>9.1220000000000017</c:v>
                </c:pt>
                <c:pt idx="1017">
                  <c:v>9.0250000000000004</c:v>
                </c:pt>
                <c:pt idx="1018">
                  <c:v>9.1060000000000034</c:v>
                </c:pt>
                <c:pt idx="1019">
                  <c:v>9.09</c:v>
                </c:pt>
                <c:pt idx="1020">
                  <c:v>8.9920000000000027</c:v>
                </c:pt>
                <c:pt idx="1021">
                  <c:v>8.3760000000000012</c:v>
                </c:pt>
                <c:pt idx="1022">
                  <c:v>8.6189999999999998</c:v>
                </c:pt>
                <c:pt idx="1023">
                  <c:v>8.4730000000000008</c:v>
                </c:pt>
                <c:pt idx="1024">
                  <c:v>8.5380000000000003</c:v>
                </c:pt>
                <c:pt idx="1025">
                  <c:v>8.2950000000000017</c:v>
                </c:pt>
                <c:pt idx="1026">
                  <c:v>8.0020000000000007</c:v>
                </c:pt>
                <c:pt idx="1027">
                  <c:v>7.8890000000000002</c:v>
                </c:pt>
                <c:pt idx="1028">
                  <c:v>7.6939999999999946</c:v>
                </c:pt>
                <c:pt idx="1029">
                  <c:v>7.7750000000000004</c:v>
                </c:pt>
                <c:pt idx="1030">
                  <c:v>7.8239999999999936</c:v>
                </c:pt>
                <c:pt idx="1031">
                  <c:v>7.58</c:v>
                </c:pt>
                <c:pt idx="1032">
                  <c:v>7.6129999999999871</c:v>
                </c:pt>
                <c:pt idx="1033">
                  <c:v>7.6939999999999946</c:v>
                </c:pt>
                <c:pt idx="1034">
                  <c:v>7.3529999999999882</c:v>
                </c:pt>
                <c:pt idx="1035">
                  <c:v>6.8339999999999996</c:v>
                </c:pt>
                <c:pt idx="1036">
                  <c:v>6.6549999999999851</c:v>
                </c:pt>
                <c:pt idx="1037">
                  <c:v>6.899</c:v>
                </c:pt>
                <c:pt idx="1038">
                  <c:v>6.72</c:v>
                </c:pt>
                <c:pt idx="1039">
                  <c:v>6.7519999999999998</c:v>
                </c:pt>
                <c:pt idx="1040">
                  <c:v>6.899</c:v>
                </c:pt>
                <c:pt idx="1041">
                  <c:v>7.027999999999988</c:v>
                </c:pt>
                <c:pt idx="1042">
                  <c:v>6.6549999999999851</c:v>
                </c:pt>
                <c:pt idx="1043">
                  <c:v>7.0449999999999946</c:v>
                </c:pt>
                <c:pt idx="1044">
                  <c:v>7.4180000000000001</c:v>
                </c:pt>
                <c:pt idx="1045">
                  <c:v>7.3860000000000001</c:v>
                </c:pt>
                <c:pt idx="1046">
                  <c:v>6.6549999999999851</c:v>
                </c:pt>
                <c:pt idx="1047">
                  <c:v>6.6229999999999851</c:v>
                </c:pt>
                <c:pt idx="1048">
                  <c:v>6.7359999999999998</c:v>
                </c:pt>
                <c:pt idx="1049">
                  <c:v>6.6229999999999851</c:v>
                </c:pt>
                <c:pt idx="1050">
                  <c:v>7.0119999999999996</c:v>
                </c:pt>
                <c:pt idx="1051">
                  <c:v>6.9470000000000001</c:v>
                </c:pt>
                <c:pt idx="1052">
                  <c:v>7.027999999999988</c:v>
                </c:pt>
                <c:pt idx="1053">
                  <c:v>6.6879999999999882</c:v>
                </c:pt>
                <c:pt idx="1054">
                  <c:v>7.3529999999999882</c:v>
                </c:pt>
                <c:pt idx="1055">
                  <c:v>7.4669999999999996</c:v>
                </c:pt>
                <c:pt idx="1056">
                  <c:v>8.2460000000000004</c:v>
                </c:pt>
                <c:pt idx="1057">
                  <c:v>9.7550000000000008</c:v>
                </c:pt>
                <c:pt idx="1058">
                  <c:v>9.6419999999999995</c:v>
                </c:pt>
                <c:pt idx="1059">
                  <c:v>9.8849999999999998</c:v>
                </c:pt>
                <c:pt idx="1060">
                  <c:v>9.9990000000000006</c:v>
                </c:pt>
                <c:pt idx="1061">
                  <c:v>10.88</c:v>
                </c:pt>
                <c:pt idx="1062">
                  <c:v>11.12</c:v>
                </c:pt>
                <c:pt idx="1063">
                  <c:v>11.04</c:v>
                </c:pt>
                <c:pt idx="1064">
                  <c:v>11.01</c:v>
                </c:pt>
                <c:pt idx="1065">
                  <c:v>10.99</c:v>
                </c:pt>
                <c:pt idx="1066">
                  <c:v>11.18</c:v>
                </c:pt>
                <c:pt idx="1067">
                  <c:v>11.56</c:v>
                </c:pt>
                <c:pt idx="1068">
                  <c:v>11.38</c:v>
                </c:pt>
                <c:pt idx="1069">
                  <c:v>11.48</c:v>
                </c:pt>
                <c:pt idx="1070">
                  <c:v>11.17</c:v>
                </c:pt>
                <c:pt idx="1071">
                  <c:v>10.52</c:v>
                </c:pt>
                <c:pt idx="1072">
                  <c:v>10.6</c:v>
                </c:pt>
                <c:pt idx="1073">
                  <c:v>10.94</c:v>
                </c:pt>
                <c:pt idx="1074">
                  <c:v>11.12</c:v>
                </c:pt>
                <c:pt idx="1075">
                  <c:v>11.04</c:v>
                </c:pt>
                <c:pt idx="1076">
                  <c:v>10.47</c:v>
                </c:pt>
                <c:pt idx="1077">
                  <c:v>10.71</c:v>
                </c:pt>
                <c:pt idx="1078">
                  <c:v>10.76</c:v>
                </c:pt>
                <c:pt idx="1079">
                  <c:v>10.78</c:v>
                </c:pt>
                <c:pt idx="1080">
                  <c:v>10.7</c:v>
                </c:pt>
                <c:pt idx="1081">
                  <c:v>10.81</c:v>
                </c:pt>
                <c:pt idx="1082">
                  <c:v>10.62</c:v>
                </c:pt>
                <c:pt idx="1083">
                  <c:v>10.76</c:v>
                </c:pt>
                <c:pt idx="1084">
                  <c:v>10.88</c:v>
                </c:pt>
                <c:pt idx="1085">
                  <c:v>10.99</c:v>
                </c:pt>
                <c:pt idx="1086">
                  <c:v>10.91</c:v>
                </c:pt>
                <c:pt idx="1087">
                  <c:v>8.9430000000000014</c:v>
                </c:pt>
                <c:pt idx="1088">
                  <c:v>8.9430000000000014</c:v>
                </c:pt>
                <c:pt idx="1089">
                  <c:v>9.0580000000000016</c:v>
                </c:pt>
                <c:pt idx="1090">
                  <c:v>8.6890000000000001</c:v>
                </c:pt>
                <c:pt idx="1091">
                  <c:v>8.4090000000000007</c:v>
                </c:pt>
                <c:pt idx="1092">
                  <c:v>8.2050000000000001</c:v>
                </c:pt>
                <c:pt idx="1093">
                  <c:v>8.4340000000000011</c:v>
                </c:pt>
                <c:pt idx="1094">
                  <c:v>8.0780000000000012</c:v>
                </c:pt>
                <c:pt idx="1095">
                  <c:v>8.1540000000000035</c:v>
                </c:pt>
                <c:pt idx="1096">
                  <c:v>8.0910000000000011</c:v>
                </c:pt>
                <c:pt idx="1097">
                  <c:v>8.0660000000000007</c:v>
                </c:pt>
                <c:pt idx="1098">
                  <c:v>8.18</c:v>
                </c:pt>
                <c:pt idx="1099">
                  <c:v>8.32</c:v>
                </c:pt>
                <c:pt idx="1100">
                  <c:v>8.1419999999999995</c:v>
                </c:pt>
                <c:pt idx="1101">
                  <c:v>8.6510000000000016</c:v>
                </c:pt>
                <c:pt idx="1102">
                  <c:v>8.3840000000000003</c:v>
                </c:pt>
                <c:pt idx="1103">
                  <c:v>8.3580000000000005</c:v>
                </c:pt>
                <c:pt idx="1104">
                  <c:v>8.6120000000000001</c:v>
                </c:pt>
                <c:pt idx="1105">
                  <c:v>8.5230000000000015</c:v>
                </c:pt>
                <c:pt idx="1106">
                  <c:v>8.3580000000000005</c:v>
                </c:pt>
                <c:pt idx="1107">
                  <c:v>8.4340000000000011</c:v>
                </c:pt>
                <c:pt idx="1108">
                  <c:v>8.3330000000000002</c:v>
                </c:pt>
                <c:pt idx="1109">
                  <c:v>7.9</c:v>
                </c:pt>
                <c:pt idx="1110">
                  <c:v>8.0910000000000011</c:v>
                </c:pt>
                <c:pt idx="1111">
                  <c:v>8.3710000000000004</c:v>
                </c:pt>
                <c:pt idx="1112">
                  <c:v>8.8800000000000008</c:v>
                </c:pt>
                <c:pt idx="1113">
                  <c:v>9.02</c:v>
                </c:pt>
                <c:pt idx="1114">
                  <c:v>9.1720000000000006</c:v>
                </c:pt>
                <c:pt idx="1115">
                  <c:v>9.1340000000000003</c:v>
                </c:pt>
                <c:pt idx="1116">
                  <c:v>9.1470000000000002</c:v>
                </c:pt>
                <c:pt idx="1117">
                  <c:v>9.16</c:v>
                </c:pt>
                <c:pt idx="1118">
                  <c:v>9.1340000000000003</c:v>
                </c:pt>
                <c:pt idx="1119">
                  <c:v>9.49</c:v>
                </c:pt>
                <c:pt idx="1120">
                  <c:v>9.8849999999999998</c:v>
                </c:pt>
                <c:pt idx="1121">
                  <c:v>9.6430000000000007</c:v>
                </c:pt>
                <c:pt idx="1122">
                  <c:v>9.7449999999999992</c:v>
                </c:pt>
                <c:pt idx="1123">
                  <c:v>9.4780000000000015</c:v>
                </c:pt>
                <c:pt idx="1124">
                  <c:v>9.3249999999999993</c:v>
                </c:pt>
                <c:pt idx="1125">
                  <c:v>9.2489999999999988</c:v>
                </c:pt>
                <c:pt idx="1126">
                  <c:v>8.8919999999999995</c:v>
                </c:pt>
                <c:pt idx="1127">
                  <c:v>8.9430000000000014</c:v>
                </c:pt>
                <c:pt idx="1128">
                  <c:v>9.1340000000000003</c:v>
                </c:pt>
                <c:pt idx="1129">
                  <c:v>9.0070000000000014</c:v>
                </c:pt>
                <c:pt idx="1130">
                  <c:v>9.16</c:v>
                </c:pt>
                <c:pt idx="1131">
                  <c:v>9.7319999999999993</c:v>
                </c:pt>
                <c:pt idx="1132">
                  <c:v>9.7070000000000007</c:v>
                </c:pt>
                <c:pt idx="1133">
                  <c:v>9.668000000000001</c:v>
                </c:pt>
                <c:pt idx="1134">
                  <c:v>9.8210000000000015</c:v>
                </c:pt>
                <c:pt idx="1135">
                  <c:v>10.02</c:v>
                </c:pt>
                <c:pt idx="1136">
                  <c:v>10.050000000000001</c:v>
                </c:pt>
                <c:pt idx="1137">
                  <c:v>10.38</c:v>
                </c:pt>
                <c:pt idx="1138">
                  <c:v>10.29</c:v>
                </c:pt>
                <c:pt idx="1139">
                  <c:v>10.29</c:v>
                </c:pt>
                <c:pt idx="1140">
                  <c:v>10.23</c:v>
                </c:pt>
                <c:pt idx="1141">
                  <c:v>9.9740000000000002</c:v>
                </c:pt>
                <c:pt idx="1142">
                  <c:v>10.06</c:v>
                </c:pt>
                <c:pt idx="1143">
                  <c:v>9.9360000000000035</c:v>
                </c:pt>
                <c:pt idx="1144">
                  <c:v>10.74</c:v>
                </c:pt>
                <c:pt idx="1145">
                  <c:v>10.44</c:v>
                </c:pt>
                <c:pt idx="1146">
                  <c:v>10.48</c:v>
                </c:pt>
                <c:pt idx="1147">
                  <c:v>10.5</c:v>
                </c:pt>
                <c:pt idx="1148">
                  <c:v>10.29</c:v>
                </c:pt>
                <c:pt idx="1149">
                  <c:v>10.48</c:v>
                </c:pt>
                <c:pt idx="1150">
                  <c:v>10.5</c:v>
                </c:pt>
                <c:pt idx="1151">
                  <c:v>10.52</c:v>
                </c:pt>
                <c:pt idx="1152">
                  <c:v>10.42</c:v>
                </c:pt>
                <c:pt idx="1153">
                  <c:v>10.08</c:v>
                </c:pt>
                <c:pt idx="1154">
                  <c:v>10.06</c:v>
                </c:pt>
                <c:pt idx="1155">
                  <c:v>10.7</c:v>
                </c:pt>
                <c:pt idx="1156">
                  <c:v>11.11</c:v>
                </c:pt>
                <c:pt idx="1157">
                  <c:v>11.42</c:v>
                </c:pt>
                <c:pt idx="1158">
                  <c:v>11.56</c:v>
                </c:pt>
                <c:pt idx="1159">
                  <c:v>11.69</c:v>
                </c:pt>
                <c:pt idx="1160">
                  <c:v>11.63</c:v>
                </c:pt>
                <c:pt idx="1161">
                  <c:v>11.56</c:v>
                </c:pt>
                <c:pt idx="1162">
                  <c:v>11.63</c:v>
                </c:pt>
                <c:pt idx="1163">
                  <c:v>11.4</c:v>
                </c:pt>
                <c:pt idx="1164">
                  <c:v>11.6</c:v>
                </c:pt>
                <c:pt idx="1165">
                  <c:v>11.33</c:v>
                </c:pt>
                <c:pt idx="1166">
                  <c:v>11.5</c:v>
                </c:pt>
                <c:pt idx="1167">
                  <c:v>11.6</c:v>
                </c:pt>
                <c:pt idx="1168">
                  <c:v>11.54</c:v>
                </c:pt>
                <c:pt idx="1169">
                  <c:v>11.91</c:v>
                </c:pt>
                <c:pt idx="1170">
                  <c:v>11.73</c:v>
                </c:pt>
                <c:pt idx="1171">
                  <c:v>11.69</c:v>
                </c:pt>
                <c:pt idx="1172">
                  <c:v>11.13</c:v>
                </c:pt>
                <c:pt idx="1173">
                  <c:v>10.36</c:v>
                </c:pt>
                <c:pt idx="1174">
                  <c:v>9.3630000000000049</c:v>
                </c:pt>
                <c:pt idx="1175">
                  <c:v>9.4010000000000016</c:v>
                </c:pt>
                <c:pt idx="1176">
                  <c:v>9.5920000000000005</c:v>
                </c:pt>
                <c:pt idx="1177">
                  <c:v>9.8720000000000052</c:v>
                </c:pt>
                <c:pt idx="1178">
                  <c:v>9.8340000000000014</c:v>
                </c:pt>
                <c:pt idx="1179">
                  <c:v>9.8970000000000002</c:v>
                </c:pt>
                <c:pt idx="1180">
                  <c:v>10.01</c:v>
                </c:pt>
                <c:pt idx="1181">
                  <c:v>10.199999999999999</c:v>
                </c:pt>
                <c:pt idx="1182">
                  <c:v>10.09</c:v>
                </c:pt>
                <c:pt idx="1183">
                  <c:v>10.24</c:v>
                </c:pt>
                <c:pt idx="1184">
                  <c:v>10.47</c:v>
                </c:pt>
                <c:pt idx="1185">
                  <c:v>10.15</c:v>
                </c:pt>
                <c:pt idx="1186">
                  <c:v>9.9610000000000003</c:v>
                </c:pt>
                <c:pt idx="1187">
                  <c:v>9.91</c:v>
                </c:pt>
                <c:pt idx="1188">
                  <c:v>10.18</c:v>
                </c:pt>
                <c:pt idx="1189">
                  <c:v>10.039999999999999</c:v>
                </c:pt>
                <c:pt idx="1190">
                  <c:v>10.199999999999999</c:v>
                </c:pt>
                <c:pt idx="1191">
                  <c:v>10.28</c:v>
                </c:pt>
                <c:pt idx="1192">
                  <c:v>10.29</c:v>
                </c:pt>
                <c:pt idx="1193">
                  <c:v>10.44</c:v>
                </c:pt>
                <c:pt idx="1194">
                  <c:v>10.76</c:v>
                </c:pt>
                <c:pt idx="1195">
                  <c:v>10.76</c:v>
                </c:pt>
                <c:pt idx="1196">
                  <c:v>10.81</c:v>
                </c:pt>
                <c:pt idx="1197">
                  <c:v>11.02</c:v>
                </c:pt>
                <c:pt idx="1198">
                  <c:v>10.86</c:v>
                </c:pt>
                <c:pt idx="1199">
                  <c:v>10.8</c:v>
                </c:pt>
                <c:pt idx="1200">
                  <c:v>10.69</c:v>
                </c:pt>
                <c:pt idx="1201">
                  <c:v>10.71</c:v>
                </c:pt>
                <c:pt idx="1202">
                  <c:v>10.66</c:v>
                </c:pt>
                <c:pt idx="1203">
                  <c:v>10.56</c:v>
                </c:pt>
                <c:pt idx="1204">
                  <c:v>10.99</c:v>
                </c:pt>
                <c:pt idx="1205">
                  <c:v>10.94</c:v>
                </c:pt>
                <c:pt idx="1206">
                  <c:v>10.97</c:v>
                </c:pt>
                <c:pt idx="1207">
                  <c:v>10.78</c:v>
                </c:pt>
                <c:pt idx="1208">
                  <c:v>10.78</c:v>
                </c:pt>
                <c:pt idx="1209">
                  <c:v>11.21</c:v>
                </c:pt>
                <c:pt idx="1210">
                  <c:v>11.36</c:v>
                </c:pt>
                <c:pt idx="1211">
                  <c:v>11.3</c:v>
                </c:pt>
                <c:pt idx="1212">
                  <c:v>11.23</c:v>
                </c:pt>
                <c:pt idx="1213">
                  <c:v>11.22</c:v>
                </c:pt>
                <c:pt idx="1214">
                  <c:v>12.16</c:v>
                </c:pt>
                <c:pt idx="1215">
                  <c:v>12.2</c:v>
                </c:pt>
                <c:pt idx="1216">
                  <c:v>12.24</c:v>
                </c:pt>
                <c:pt idx="1217">
                  <c:v>12.16</c:v>
                </c:pt>
                <c:pt idx="1218">
                  <c:v>12.27</c:v>
                </c:pt>
                <c:pt idx="1219">
                  <c:v>12.57</c:v>
                </c:pt>
                <c:pt idx="1220">
                  <c:v>12.53</c:v>
                </c:pt>
                <c:pt idx="1221">
                  <c:v>12.48</c:v>
                </c:pt>
                <c:pt idx="1222">
                  <c:v>12.63</c:v>
                </c:pt>
                <c:pt idx="1223">
                  <c:v>12.45</c:v>
                </c:pt>
                <c:pt idx="1224">
                  <c:v>12.56</c:v>
                </c:pt>
                <c:pt idx="1225">
                  <c:v>12.55</c:v>
                </c:pt>
                <c:pt idx="1226">
                  <c:v>12.48</c:v>
                </c:pt>
                <c:pt idx="1227">
                  <c:v>12.42</c:v>
                </c:pt>
                <c:pt idx="1228">
                  <c:v>12.4</c:v>
                </c:pt>
                <c:pt idx="1229">
                  <c:v>12.29</c:v>
                </c:pt>
                <c:pt idx="1230">
                  <c:v>12.19</c:v>
                </c:pt>
                <c:pt idx="1231">
                  <c:v>11.9</c:v>
                </c:pt>
                <c:pt idx="1232">
                  <c:v>12.3</c:v>
                </c:pt>
                <c:pt idx="1233">
                  <c:v>12.18</c:v>
                </c:pt>
                <c:pt idx="1234">
                  <c:v>12.11</c:v>
                </c:pt>
                <c:pt idx="1235">
                  <c:v>12.31</c:v>
                </c:pt>
                <c:pt idx="1236">
                  <c:v>13.62</c:v>
                </c:pt>
                <c:pt idx="1237">
                  <c:v>14.74</c:v>
                </c:pt>
                <c:pt idx="1238">
                  <c:v>14.96</c:v>
                </c:pt>
                <c:pt idx="1239">
                  <c:v>15.03</c:v>
                </c:pt>
                <c:pt idx="1240">
                  <c:v>15.16</c:v>
                </c:pt>
                <c:pt idx="1241">
                  <c:v>15.3</c:v>
                </c:pt>
                <c:pt idx="1242">
                  <c:v>15.23</c:v>
                </c:pt>
                <c:pt idx="1243">
                  <c:v>15.29</c:v>
                </c:pt>
                <c:pt idx="1244">
                  <c:v>15.65</c:v>
                </c:pt>
                <c:pt idx="1245">
                  <c:v>15.8</c:v>
                </c:pt>
                <c:pt idx="1246">
                  <c:v>16.100000000000001</c:v>
                </c:pt>
                <c:pt idx="1247">
                  <c:v>16.28</c:v>
                </c:pt>
                <c:pt idx="1248">
                  <c:v>16.39</c:v>
                </c:pt>
                <c:pt idx="1249">
                  <c:v>16.18</c:v>
                </c:pt>
                <c:pt idx="1250">
                  <c:v>16.14</c:v>
                </c:pt>
                <c:pt idx="1251">
                  <c:v>15.94</c:v>
                </c:pt>
                <c:pt idx="1252">
                  <c:v>16.21</c:v>
                </c:pt>
                <c:pt idx="1253">
                  <c:v>16.09</c:v>
                </c:pt>
                <c:pt idx="1254">
                  <c:v>15.78</c:v>
                </c:pt>
                <c:pt idx="1255">
                  <c:v>16.02</c:v>
                </c:pt>
                <c:pt idx="1256">
                  <c:v>15.77</c:v>
                </c:pt>
                <c:pt idx="1257">
                  <c:v>15.66</c:v>
                </c:pt>
                <c:pt idx="1258">
                  <c:v>15.45</c:v>
                </c:pt>
                <c:pt idx="1259">
                  <c:v>15.48</c:v>
                </c:pt>
                <c:pt idx="1260">
                  <c:v>15.69</c:v>
                </c:pt>
                <c:pt idx="1261">
                  <c:v>15.71</c:v>
                </c:pt>
                <c:pt idx="1262">
                  <c:v>15.6</c:v>
                </c:pt>
                <c:pt idx="1263">
                  <c:v>15.48</c:v>
                </c:pt>
                <c:pt idx="1264">
                  <c:v>15.44</c:v>
                </c:pt>
                <c:pt idx="1265">
                  <c:v>15.62</c:v>
                </c:pt>
                <c:pt idx="1266">
                  <c:v>15.32</c:v>
                </c:pt>
                <c:pt idx="1267">
                  <c:v>15</c:v>
                </c:pt>
                <c:pt idx="1268">
                  <c:v>14.93</c:v>
                </c:pt>
                <c:pt idx="1269">
                  <c:v>15.01</c:v>
                </c:pt>
                <c:pt idx="1270">
                  <c:v>14.83</c:v>
                </c:pt>
                <c:pt idx="1271">
                  <c:v>14.03</c:v>
                </c:pt>
                <c:pt idx="1272">
                  <c:v>14.1</c:v>
                </c:pt>
                <c:pt idx="1273">
                  <c:v>14.34</c:v>
                </c:pt>
                <c:pt idx="1274">
                  <c:v>14.02</c:v>
                </c:pt>
                <c:pt idx="1275">
                  <c:v>13.64</c:v>
                </c:pt>
                <c:pt idx="1276">
                  <c:v>13.76</c:v>
                </c:pt>
                <c:pt idx="1277">
                  <c:v>14.54</c:v>
                </c:pt>
                <c:pt idx="1278">
                  <c:v>14.71</c:v>
                </c:pt>
                <c:pt idx="1279">
                  <c:v>14.74</c:v>
                </c:pt>
                <c:pt idx="1280">
                  <c:v>15.01</c:v>
                </c:pt>
                <c:pt idx="1281">
                  <c:v>15.16</c:v>
                </c:pt>
                <c:pt idx="1282">
                  <c:v>15.26</c:v>
                </c:pt>
                <c:pt idx="1283">
                  <c:v>15.1</c:v>
                </c:pt>
                <c:pt idx="1284">
                  <c:v>15.35</c:v>
                </c:pt>
                <c:pt idx="1285">
                  <c:v>15.16</c:v>
                </c:pt>
                <c:pt idx="1286">
                  <c:v>15.02</c:v>
                </c:pt>
                <c:pt idx="1287">
                  <c:v>14.96</c:v>
                </c:pt>
                <c:pt idx="1288">
                  <c:v>14.55</c:v>
                </c:pt>
                <c:pt idx="1289">
                  <c:v>14.52</c:v>
                </c:pt>
                <c:pt idx="1290">
                  <c:v>14.45</c:v>
                </c:pt>
                <c:pt idx="1291">
                  <c:v>14.79</c:v>
                </c:pt>
                <c:pt idx="1292">
                  <c:v>14.93</c:v>
                </c:pt>
                <c:pt idx="1293">
                  <c:v>14.83</c:v>
                </c:pt>
                <c:pt idx="1294">
                  <c:v>14.89</c:v>
                </c:pt>
                <c:pt idx="1295">
                  <c:v>14.39</c:v>
                </c:pt>
                <c:pt idx="1296">
                  <c:v>14.33</c:v>
                </c:pt>
                <c:pt idx="1297">
                  <c:v>14.89</c:v>
                </c:pt>
                <c:pt idx="1298">
                  <c:v>14.7</c:v>
                </c:pt>
                <c:pt idx="1299">
                  <c:v>15.17</c:v>
                </c:pt>
                <c:pt idx="1300">
                  <c:v>15.16</c:v>
                </c:pt>
                <c:pt idx="1301">
                  <c:v>14.89</c:v>
                </c:pt>
                <c:pt idx="1302">
                  <c:v>14.57</c:v>
                </c:pt>
                <c:pt idx="1303">
                  <c:v>14.27</c:v>
                </c:pt>
                <c:pt idx="1304">
                  <c:v>14.2</c:v>
                </c:pt>
                <c:pt idx="1305">
                  <c:v>14.26</c:v>
                </c:pt>
                <c:pt idx="1306">
                  <c:v>13.89</c:v>
                </c:pt>
                <c:pt idx="1307">
                  <c:v>13.36</c:v>
                </c:pt>
                <c:pt idx="1308">
                  <c:v>13.63</c:v>
                </c:pt>
                <c:pt idx="1309">
                  <c:v>13.98</c:v>
                </c:pt>
                <c:pt idx="1310">
                  <c:v>13.92</c:v>
                </c:pt>
                <c:pt idx="1311">
                  <c:v>13.67</c:v>
                </c:pt>
                <c:pt idx="1312">
                  <c:v>13.52</c:v>
                </c:pt>
                <c:pt idx="1313">
                  <c:v>13.52</c:v>
                </c:pt>
                <c:pt idx="1314">
                  <c:v>13.76</c:v>
                </c:pt>
                <c:pt idx="1315">
                  <c:v>14.2</c:v>
                </c:pt>
                <c:pt idx="1316">
                  <c:v>14.27</c:v>
                </c:pt>
                <c:pt idx="1317">
                  <c:v>14.39</c:v>
                </c:pt>
                <c:pt idx="1318">
                  <c:v>14.51</c:v>
                </c:pt>
                <c:pt idx="1319">
                  <c:v>14.33</c:v>
                </c:pt>
                <c:pt idx="1320">
                  <c:v>14.29</c:v>
                </c:pt>
                <c:pt idx="1321">
                  <c:v>14.27</c:v>
                </c:pt>
                <c:pt idx="1322">
                  <c:v>13.98</c:v>
                </c:pt>
                <c:pt idx="1323">
                  <c:v>13.88</c:v>
                </c:pt>
                <c:pt idx="1324">
                  <c:v>13.96</c:v>
                </c:pt>
                <c:pt idx="1325">
                  <c:v>13.71</c:v>
                </c:pt>
                <c:pt idx="1326">
                  <c:v>13.05</c:v>
                </c:pt>
                <c:pt idx="1327">
                  <c:v>13.04</c:v>
                </c:pt>
                <c:pt idx="1328">
                  <c:v>13.29</c:v>
                </c:pt>
                <c:pt idx="1329">
                  <c:v>13.1</c:v>
                </c:pt>
                <c:pt idx="1330">
                  <c:v>13.02</c:v>
                </c:pt>
                <c:pt idx="1331">
                  <c:v>13.54</c:v>
                </c:pt>
                <c:pt idx="1332">
                  <c:v>13.51</c:v>
                </c:pt>
                <c:pt idx="1333">
                  <c:v>13.74</c:v>
                </c:pt>
                <c:pt idx="1334">
                  <c:v>13.61</c:v>
                </c:pt>
                <c:pt idx="1335">
                  <c:v>13.74</c:v>
                </c:pt>
                <c:pt idx="1336">
                  <c:v>13.6</c:v>
                </c:pt>
                <c:pt idx="1337">
                  <c:v>13.38</c:v>
                </c:pt>
                <c:pt idx="1338">
                  <c:v>18.73</c:v>
                </c:pt>
                <c:pt idx="1339">
                  <c:v>18.75</c:v>
                </c:pt>
                <c:pt idx="1340">
                  <c:v>18.71</c:v>
                </c:pt>
                <c:pt idx="1341">
                  <c:v>18.809999999999999</c:v>
                </c:pt>
                <c:pt idx="1342">
                  <c:v>18.37</c:v>
                </c:pt>
                <c:pt idx="1343">
                  <c:v>18.510000000000009</c:v>
                </c:pt>
                <c:pt idx="1344">
                  <c:v>18.29</c:v>
                </c:pt>
                <c:pt idx="1345">
                  <c:v>18.25</c:v>
                </c:pt>
                <c:pt idx="1346">
                  <c:v>18.05</c:v>
                </c:pt>
                <c:pt idx="1347">
                  <c:v>18.010000000000009</c:v>
                </c:pt>
                <c:pt idx="1348">
                  <c:v>17.87</c:v>
                </c:pt>
                <c:pt idx="1349">
                  <c:v>17.79</c:v>
                </c:pt>
                <c:pt idx="1350">
                  <c:v>17.350000000000001</c:v>
                </c:pt>
                <c:pt idx="1351">
                  <c:v>17.41</c:v>
                </c:pt>
                <c:pt idx="1352">
                  <c:v>17.25</c:v>
                </c:pt>
                <c:pt idx="1353">
                  <c:v>17.07</c:v>
                </c:pt>
                <c:pt idx="1354">
                  <c:v>16.89</c:v>
                </c:pt>
                <c:pt idx="1355">
                  <c:v>16.850000000000001</c:v>
                </c:pt>
                <c:pt idx="1356">
                  <c:v>17.07</c:v>
                </c:pt>
                <c:pt idx="1357">
                  <c:v>17.27</c:v>
                </c:pt>
                <c:pt idx="1358">
                  <c:v>17.190000000000001</c:v>
                </c:pt>
                <c:pt idx="1359">
                  <c:v>17.05</c:v>
                </c:pt>
                <c:pt idx="1360">
                  <c:v>16.89</c:v>
                </c:pt>
                <c:pt idx="1361">
                  <c:v>16.11</c:v>
                </c:pt>
                <c:pt idx="1362">
                  <c:v>16.170000000000009</c:v>
                </c:pt>
                <c:pt idx="1363">
                  <c:v>16.23</c:v>
                </c:pt>
                <c:pt idx="1364">
                  <c:v>16.170000000000009</c:v>
                </c:pt>
                <c:pt idx="1365">
                  <c:v>16.690000000000001</c:v>
                </c:pt>
                <c:pt idx="1366">
                  <c:v>16.45</c:v>
                </c:pt>
                <c:pt idx="1367">
                  <c:v>16.149999999999999</c:v>
                </c:pt>
                <c:pt idx="1368">
                  <c:v>16.309999999999999</c:v>
                </c:pt>
                <c:pt idx="1369">
                  <c:v>17.11</c:v>
                </c:pt>
                <c:pt idx="1370">
                  <c:v>17.23</c:v>
                </c:pt>
                <c:pt idx="1371">
                  <c:v>16.91</c:v>
                </c:pt>
                <c:pt idx="1372">
                  <c:v>17.329999999999991</c:v>
                </c:pt>
                <c:pt idx="1373">
                  <c:v>17.489999999999981</c:v>
                </c:pt>
                <c:pt idx="1374">
                  <c:v>17.95</c:v>
                </c:pt>
                <c:pt idx="1375">
                  <c:v>17.55</c:v>
                </c:pt>
                <c:pt idx="1376">
                  <c:v>17.79</c:v>
                </c:pt>
                <c:pt idx="1377">
                  <c:v>17.89</c:v>
                </c:pt>
                <c:pt idx="1378">
                  <c:v>17.649999999999999</c:v>
                </c:pt>
                <c:pt idx="1379">
                  <c:v>17.29</c:v>
                </c:pt>
                <c:pt idx="1380">
                  <c:v>17.89</c:v>
                </c:pt>
                <c:pt idx="1381">
                  <c:v>18.27</c:v>
                </c:pt>
                <c:pt idx="1382">
                  <c:v>18.61</c:v>
                </c:pt>
                <c:pt idx="1383">
                  <c:v>18.05</c:v>
                </c:pt>
                <c:pt idx="1384">
                  <c:v>18.43</c:v>
                </c:pt>
                <c:pt idx="1385">
                  <c:v>18.37</c:v>
                </c:pt>
                <c:pt idx="1386">
                  <c:v>18.39</c:v>
                </c:pt>
                <c:pt idx="1387">
                  <c:v>18.97</c:v>
                </c:pt>
                <c:pt idx="1388">
                  <c:v>19.350000000000001</c:v>
                </c:pt>
                <c:pt idx="1389">
                  <c:v>19.27</c:v>
                </c:pt>
                <c:pt idx="1390">
                  <c:v>19.170000000000009</c:v>
                </c:pt>
                <c:pt idx="1391">
                  <c:v>18.850000000000001</c:v>
                </c:pt>
                <c:pt idx="1392">
                  <c:v>18.809999999999999</c:v>
                </c:pt>
                <c:pt idx="1393">
                  <c:v>19.329999999999991</c:v>
                </c:pt>
                <c:pt idx="1394">
                  <c:v>19.37</c:v>
                </c:pt>
                <c:pt idx="1395">
                  <c:v>18.989999999999981</c:v>
                </c:pt>
                <c:pt idx="1396">
                  <c:v>19.37</c:v>
                </c:pt>
                <c:pt idx="1397">
                  <c:v>19.11</c:v>
                </c:pt>
                <c:pt idx="1398">
                  <c:v>18.93</c:v>
                </c:pt>
                <c:pt idx="1399">
                  <c:v>19.149999999999999</c:v>
                </c:pt>
                <c:pt idx="1400">
                  <c:v>19.03</c:v>
                </c:pt>
                <c:pt idx="1401">
                  <c:v>17.7</c:v>
                </c:pt>
                <c:pt idx="1402">
                  <c:v>17.86</c:v>
                </c:pt>
                <c:pt idx="1403">
                  <c:v>17.850000000000001</c:v>
                </c:pt>
                <c:pt idx="1404">
                  <c:v>17.850000000000001</c:v>
                </c:pt>
                <c:pt idx="1405">
                  <c:v>17.29</c:v>
                </c:pt>
                <c:pt idx="1406">
                  <c:v>17.489999999999981</c:v>
                </c:pt>
                <c:pt idx="1407">
                  <c:v>17.72</c:v>
                </c:pt>
                <c:pt idx="1408">
                  <c:v>17.899999999999999</c:v>
                </c:pt>
                <c:pt idx="1409">
                  <c:v>17.98</c:v>
                </c:pt>
                <c:pt idx="1410">
                  <c:v>17.62</c:v>
                </c:pt>
                <c:pt idx="1411">
                  <c:v>17.25</c:v>
                </c:pt>
                <c:pt idx="1412">
                  <c:v>17.77</c:v>
                </c:pt>
                <c:pt idx="1413">
                  <c:v>17.68</c:v>
                </c:pt>
                <c:pt idx="1414">
                  <c:v>17.38</c:v>
                </c:pt>
                <c:pt idx="1415">
                  <c:v>17.46</c:v>
                </c:pt>
                <c:pt idx="1416">
                  <c:v>17.350000000000001</c:v>
                </c:pt>
                <c:pt idx="1417">
                  <c:v>17.18</c:v>
                </c:pt>
                <c:pt idx="1418">
                  <c:v>17.309999999999999</c:v>
                </c:pt>
                <c:pt idx="1419">
                  <c:v>17.399999999999999</c:v>
                </c:pt>
                <c:pt idx="1420">
                  <c:v>17.57</c:v>
                </c:pt>
                <c:pt idx="1421">
                  <c:v>16.79</c:v>
                </c:pt>
                <c:pt idx="1422">
                  <c:v>16.989999999999981</c:v>
                </c:pt>
                <c:pt idx="1423">
                  <c:v>17.510000000000009</c:v>
                </c:pt>
                <c:pt idx="1424">
                  <c:v>17.66</c:v>
                </c:pt>
                <c:pt idx="1425">
                  <c:v>17.46</c:v>
                </c:pt>
                <c:pt idx="1426">
                  <c:v>17.29</c:v>
                </c:pt>
                <c:pt idx="1427">
                  <c:v>16.899999999999999</c:v>
                </c:pt>
                <c:pt idx="1428">
                  <c:v>16.46</c:v>
                </c:pt>
                <c:pt idx="1429">
                  <c:v>16.47</c:v>
                </c:pt>
                <c:pt idx="1430">
                  <c:v>16.510000000000009</c:v>
                </c:pt>
                <c:pt idx="1431">
                  <c:v>16.27</c:v>
                </c:pt>
                <c:pt idx="1432">
                  <c:v>15.79</c:v>
                </c:pt>
                <c:pt idx="1433">
                  <c:v>16.36</c:v>
                </c:pt>
                <c:pt idx="1434">
                  <c:v>15.29</c:v>
                </c:pt>
                <c:pt idx="1435">
                  <c:v>15.42</c:v>
                </c:pt>
                <c:pt idx="1436">
                  <c:v>15.1</c:v>
                </c:pt>
                <c:pt idx="1437">
                  <c:v>15.05</c:v>
                </c:pt>
                <c:pt idx="1438">
                  <c:v>15.42</c:v>
                </c:pt>
                <c:pt idx="1439">
                  <c:v>15.29</c:v>
                </c:pt>
                <c:pt idx="1440">
                  <c:v>15.16</c:v>
                </c:pt>
                <c:pt idx="1441">
                  <c:v>15.29</c:v>
                </c:pt>
                <c:pt idx="1442">
                  <c:v>15.1</c:v>
                </c:pt>
                <c:pt idx="1443">
                  <c:v>15.25</c:v>
                </c:pt>
                <c:pt idx="1444">
                  <c:v>15.23</c:v>
                </c:pt>
                <c:pt idx="1445">
                  <c:v>14.97</c:v>
                </c:pt>
                <c:pt idx="1446">
                  <c:v>14.7</c:v>
                </c:pt>
                <c:pt idx="1447">
                  <c:v>14.23</c:v>
                </c:pt>
                <c:pt idx="1448">
                  <c:v>14.47</c:v>
                </c:pt>
                <c:pt idx="1449">
                  <c:v>14.66</c:v>
                </c:pt>
                <c:pt idx="1450">
                  <c:v>14.77</c:v>
                </c:pt>
                <c:pt idx="1451">
                  <c:v>14.73</c:v>
                </c:pt>
                <c:pt idx="1452">
                  <c:v>14.83</c:v>
                </c:pt>
                <c:pt idx="1453">
                  <c:v>14.62</c:v>
                </c:pt>
                <c:pt idx="1454">
                  <c:v>14.31</c:v>
                </c:pt>
                <c:pt idx="1455">
                  <c:v>14.42</c:v>
                </c:pt>
                <c:pt idx="1456">
                  <c:v>14.47</c:v>
                </c:pt>
                <c:pt idx="1457">
                  <c:v>14.83</c:v>
                </c:pt>
                <c:pt idx="1458">
                  <c:v>15.01</c:v>
                </c:pt>
                <c:pt idx="1459">
                  <c:v>14.94</c:v>
                </c:pt>
                <c:pt idx="1460">
                  <c:v>14.94</c:v>
                </c:pt>
                <c:pt idx="1461">
                  <c:v>14.71</c:v>
                </c:pt>
                <c:pt idx="1462">
                  <c:v>14.38</c:v>
                </c:pt>
                <c:pt idx="1463">
                  <c:v>13.95</c:v>
                </c:pt>
                <c:pt idx="1464">
                  <c:v>13.42</c:v>
                </c:pt>
                <c:pt idx="1465">
                  <c:v>10.53</c:v>
                </c:pt>
                <c:pt idx="1466">
                  <c:v>10.57</c:v>
                </c:pt>
                <c:pt idx="1467">
                  <c:v>10.5</c:v>
                </c:pt>
                <c:pt idx="1468">
                  <c:v>10.74</c:v>
                </c:pt>
                <c:pt idx="1469">
                  <c:v>10.57</c:v>
                </c:pt>
                <c:pt idx="1470">
                  <c:v>10.51</c:v>
                </c:pt>
                <c:pt idx="1471">
                  <c:v>10.37</c:v>
                </c:pt>
                <c:pt idx="1472">
                  <c:v>10.16</c:v>
                </c:pt>
                <c:pt idx="1473">
                  <c:v>10.47</c:v>
                </c:pt>
                <c:pt idx="1474">
                  <c:v>10.57</c:v>
                </c:pt>
                <c:pt idx="1475">
                  <c:v>10.26</c:v>
                </c:pt>
                <c:pt idx="1476">
                  <c:v>10.220000000000001</c:v>
                </c:pt>
                <c:pt idx="1477">
                  <c:v>10.199999999999999</c:v>
                </c:pt>
                <c:pt idx="1478">
                  <c:v>10.32</c:v>
                </c:pt>
                <c:pt idx="1479">
                  <c:v>10.02</c:v>
                </c:pt>
                <c:pt idx="1480">
                  <c:v>10.09</c:v>
                </c:pt>
                <c:pt idx="1481">
                  <c:v>9.9489999999999998</c:v>
                </c:pt>
                <c:pt idx="1482">
                  <c:v>9.85</c:v>
                </c:pt>
                <c:pt idx="1483">
                  <c:v>9.8219999999999992</c:v>
                </c:pt>
                <c:pt idx="1484">
                  <c:v>10.029999999999999</c:v>
                </c:pt>
                <c:pt idx="1485">
                  <c:v>9.7379999999999978</c:v>
                </c:pt>
                <c:pt idx="1486">
                  <c:v>9.85</c:v>
                </c:pt>
                <c:pt idx="1487">
                  <c:v>10.15</c:v>
                </c:pt>
                <c:pt idx="1488">
                  <c:v>10.15</c:v>
                </c:pt>
                <c:pt idx="1489">
                  <c:v>10.02</c:v>
                </c:pt>
                <c:pt idx="1490">
                  <c:v>9.9210000000000012</c:v>
                </c:pt>
                <c:pt idx="1491">
                  <c:v>10.63</c:v>
                </c:pt>
                <c:pt idx="1492">
                  <c:v>9.5260000000000016</c:v>
                </c:pt>
                <c:pt idx="1493">
                  <c:v>9.5830000000000002</c:v>
                </c:pt>
                <c:pt idx="1494">
                  <c:v>9.7520000000000007</c:v>
                </c:pt>
                <c:pt idx="1495">
                  <c:v>9.6810000000000009</c:v>
                </c:pt>
                <c:pt idx="1496">
                  <c:v>9.5120000000000005</c:v>
                </c:pt>
                <c:pt idx="1497">
                  <c:v>9.4700000000000006</c:v>
                </c:pt>
                <c:pt idx="1498">
                  <c:v>9.4560000000000048</c:v>
                </c:pt>
                <c:pt idx="1499">
                  <c:v>9.4140000000000015</c:v>
                </c:pt>
                <c:pt idx="1500">
                  <c:v>9.6110000000000007</c:v>
                </c:pt>
                <c:pt idx="1501">
                  <c:v>9.6670000000000016</c:v>
                </c:pt>
                <c:pt idx="1502">
                  <c:v>9.7100000000000009</c:v>
                </c:pt>
                <c:pt idx="1503">
                  <c:v>9.9910000000000014</c:v>
                </c:pt>
                <c:pt idx="1504">
                  <c:v>9.8930000000000007</c:v>
                </c:pt>
                <c:pt idx="1505">
                  <c:v>9.8219999999999992</c:v>
                </c:pt>
                <c:pt idx="1506">
                  <c:v>9.6110000000000007</c:v>
                </c:pt>
                <c:pt idx="1507">
                  <c:v>9.6389999999999993</c:v>
                </c:pt>
                <c:pt idx="1508">
                  <c:v>9.5120000000000005</c:v>
                </c:pt>
                <c:pt idx="1509">
                  <c:v>9.343</c:v>
                </c:pt>
                <c:pt idx="1510">
                  <c:v>9.2580000000000009</c:v>
                </c:pt>
                <c:pt idx="1511">
                  <c:v>9.343</c:v>
                </c:pt>
                <c:pt idx="1512">
                  <c:v>9.4280000000000008</c:v>
                </c:pt>
                <c:pt idx="1513">
                  <c:v>9.5260000000000016</c:v>
                </c:pt>
                <c:pt idx="1514">
                  <c:v>9.4700000000000006</c:v>
                </c:pt>
                <c:pt idx="1515">
                  <c:v>9.4140000000000015</c:v>
                </c:pt>
                <c:pt idx="1516">
                  <c:v>9.5970000000000013</c:v>
                </c:pt>
                <c:pt idx="1517">
                  <c:v>9.4980000000000011</c:v>
                </c:pt>
                <c:pt idx="1518">
                  <c:v>9.2439999999999962</c:v>
                </c:pt>
                <c:pt idx="1519">
                  <c:v>9.202</c:v>
                </c:pt>
                <c:pt idx="1520">
                  <c:v>9.4280000000000008</c:v>
                </c:pt>
                <c:pt idx="1521">
                  <c:v>9.2439999999999962</c:v>
                </c:pt>
                <c:pt idx="1522">
                  <c:v>9.3849999999999998</c:v>
                </c:pt>
                <c:pt idx="1523">
                  <c:v>9.3149999999999995</c:v>
                </c:pt>
                <c:pt idx="1524">
                  <c:v>9.4980000000000011</c:v>
                </c:pt>
                <c:pt idx="1525">
                  <c:v>9.6670000000000016</c:v>
                </c:pt>
                <c:pt idx="1526">
                  <c:v>9.766</c:v>
                </c:pt>
                <c:pt idx="1527">
                  <c:v>9.3010000000000002</c:v>
                </c:pt>
                <c:pt idx="1528">
                  <c:v>9.1180000000000003</c:v>
                </c:pt>
                <c:pt idx="1529">
                  <c:v>0</c:v>
                </c:pt>
                <c:pt idx="1530">
                  <c:v>0</c:v>
                </c:pt>
                <c:pt idx="1531">
                  <c:v>0</c:v>
                </c:pt>
                <c:pt idx="1532">
                  <c:v>0</c:v>
                </c:pt>
                <c:pt idx="1533">
                  <c:v>0</c:v>
                </c:pt>
                <c:pt idx="1534">
                  <c:v>0</c:v>
                </c:pt>
                <c:pt idx="1535">
                  <c:v>0</c:v>
                </c:pt>
                <c:pt idx="1536">
                  <c:v>0</c:v>
                </c:pt>
                <c:pt idx="1537">
                  <c:v>0</c:v>
                </c:pt>
                <c:pt idx="1538">
                  <c:v>0</c:v>
                </c:pt>
                <c:pt idx="1539">
                  <c:v>0</c:v>
                </c:pt>
                <c:pt idx="1540">
                  <c:v>0</c:v>
                </c:pt>
                <c:pt idx="1541">
                  <c:v>0</c:v>
                </c:pt>
                <c:pt idx="1542">
                  <c:v>0</c:v>
                </c:pt>
                <c:pt idx="1543">
                  <c:v>0</c:v>
                </c:pt>
                <c:pt idx="1544">
                  <c:v>0</c:v>
                </c:pt>
                <c:pt idx="1545">
                  <c:v>0</c:v>
                </c:pt>
                <c:pt idx="1546">
                  <c:v>0</c:v>
                </c:pt>
                <c:pt idx="1547">
                  <c:v>0</c:v>
                </c:pt>
                <c:pt idx="1548">
                  <c:v>0</c:v>
                </c:pt>
                <c:pt idx="1549">
                  <c:v>0</c:v>
                </c:pt>
                <c:pt idx="1550">
                  <c:v>0</c:v>
                </c:pt>
                <c:pt idx="1551">
                  <c:v>0</c:v>
                </c:pt>
                <c:pt idx="1552">
                  <c:v>0</c:v>
                </c:pt>
                <c:pt idx="1553">
                  <c:v>0</c:v>
                </c:pt>
                <c:pt idx="1554">
                  <c:v>0</c:v>
                </c:pt>
                <c:pt idx="1555">
                  <c:v>0</c:v>
                </c:pt>
                <c:pt idx="1556">
                  <c:v>0</c:v>
                </c:pt>
                <c:pt idx="1557">
                  <c:v>0</c:v>
                </c:pt>
                <c:pt idx="1558">
                  <c:v>0</c:v>
                </c:pt>
                <c:pt idx="1559">
                  <c:v>0</c:v>
                </c:pt>
                <c:pt idx="1560">
                  <c:v>0</c:v>
                </c:pt>
                <c:pt idx="1561">
                  <c:v>0</c:v>
                </c:pt>
                <c:pt idx="1562">
                  <c:v>0</c:v>
                </c:pt>
                <c:pt idx="1563">
                  <c:v>0</c:v>
                </c:pt>
                <c:pt idx="1564">
                  <c:v>0</c:v>
                </c:pt>
                <c:pt idx="1565">
                  <c:v>0</c:v>
                </c:pt>
                <c:pt idx="1566">
                  <c:v>0</c:v>
                </c:pt>
                <c:pt idx="1567">
                  <c:v>0</c:v>
                </c:pt>
                <c:pt idx="1568">
                  <c:v>0</c:v>
                </c:pt>
                <c:pt idx="1569">
                  <c:v>0</c:v>
                </c:pt>
                <c:pt idx="1570">
                  <c:v>0</c:v>
                </c:pt>
                <c:pt idx="1571">
                  <c:v>0</c:v>
                </c:pt>
                <c:pt idx="1572">
                  <c:v>0</c:v>
                </c:pt>
                <c:pt idx="1573">
                  <c:v>0</c:v>
                </c:pt>
                <c:pt idx="1574">
                  <c:v>0</c:v>
                </c:pt>
                <c:pt idx="1575">
                  <c:v>0</c:v>
                </c:pt>
                <c:pt idx="1576">
                  <c:v>0</c:v>
                </c:pt>
                <c:pt idx="1577">
                  <c:v>0</c:v>
                </c:pt>
                <c:pt idx="1578">
                  <c:v>0</c:v>
                </c:pt>
                <c:pt idx="1579">
                  <c:v>0</c:v>
                </c:pt>
                <c:pt idx="1580">
                  <c:v>0</c:v>
                </c:pt>
                <c:pt idx="1581">
                  <c:v>0</c:v>
                </c:pt>
                <c:pt idx="1582">
                  <c:v>0</c:v>
                </c:pt>
                <c:pt idx="1583">
                  <c:v>0</c:v>
                </c:pt>
                <c:pt idx="1584">
                  <c:v>0</c:v>
                </c:pt>
                <c:pt idx="1585">
                  <c:v>0</c:v>
                </c:pt>
                <c:pt idx="1586">
                  <c:v>0</c:v>
                </c:pt>
                <c:pt idx="1587">
                  <c:v>0</c:v>
                </c:pt>
                <c:pt idx="1588">
                  <c:v>0</c:v>
                </c:pt>
                <c:pt idx="1589">
                  <c:v>0</c:v>
                </c:pt>
                <c:pt idx="1590">
                  <c:v>0</c:v>
                </c:pt>
                <c:pt idx="1591">
                  <c:v>0</c:v>
                </c:pt>
                <c:pt idx="1592">
                  <c:v>0</c:v>
                </c:pt>
                <c:pt idx="1593">
                  <c:v>0</c:v>
                </c:pt>
                <c:pt idx="1594">
                  <c:v>0</c:v>
                </c:pt>
                <c:pt idx="1595">
                  <c:v>0</c:v>
                </c:pt>
                <c:pt idx="1596">
                  <c:v>0</c:v>
                </c:pt>
                <c:pt idx="1597">
                  <c:v>0</c:v>
                </c:pt>
                <c:pt idx="1598">
                  <c:v>0</c:v>
                </c:pt>
                <c:pt idx="1599">
                  <c:v>0</c:v>
                </c:pt>
                <c:pt idx="1600">
                  <c:v>0</c:v>
                </c:pt>
                <c:pt idx="1601">
                  <c:v>0</c:v>
                </c:pt>
                <c:pt idx="1602">
                  <c:v>0</c:v>
                </c:pt>
                <c:pt idx="1603">
                  <c:v>0</c:v>
                </c:pt>
                <c:pt idx="1604">
                  <c:v>0</c:v>
                </c:pt>
                <c:pt idx="1605">
                  <c:v>0</c:v>
                </c:pt>
                <c:pt idx="1606">
                  <c:v>0</c:v>
                </c:pt>
                <c:pt idx="1607">
                  <c:v>0</c:v>
                </c:pt>
                <c:pt idx="1608">
                  <c:v>0</c:v>
                </c:pt>
                <c:pt idx="1609">
                  <c:v>0</c:v>
                </c:pt>
                <c:pt idx="1610">
                  <c:v>0</c:v>
                </c:pt>
                <c:pt idx="1611">
                  <c:v>0</c:v>
                </c:pt>
                <c:pt idx="1612">
                  <c:v>0</c:v>
                </c:pt>
                <c:pt idx="1613">
                  <c:v>0</c:v>
                </c:pt>
                <c:pt idx="1614">
                  <c:v>0</c:v>
                </c:pt>
                <c:pt idx="1615">
                  <c:v>0</c:v>
                </c:pt>
                <c:pt idx="1616">
                  <c:v>0</c:v>
                </c:pt>
                <c:pt idx="1617">
                  <c:v>0</c:v>
                </c:pt>
                <c:pt idx="1618">
                  <c:v>0</c:v>
                </c:pt>
                <c:pt idx="1619">
                  <c:v>0</c:v>
                </c:pt>
                <c:pt idx="1620">
                  <c:v>0</c:v>
                </c:pt>
                <c:pt idx="1621">
                  <c:v>0</c:v>
                </c:pt>
                <c:pt idx="1622">
                  <c:v>0</c:v>
                </c:pt>
                <c:pt idx="1623">
                  <c:v>0</c:v>
                </c:pt>
                <c:pt idx="1624">
                  <c:v>0</c:v>
                </c:pt>
                <c:pt idx="1625">
                  <c:v>0</c:v>
                </c:pt>
                <c:pt idx="1626">
                  <c:v>0</c:v>
                </c:pt>
                <c:pt idx="1627">
                  <c:v>0</c:v>
                </c:pt>
                <c:pt idx="1628">
                  <c:v>0</c:v>
                </c:pt>
                <c:pt idx="1629">
                  <c:v>0</c:v>
                </c:pt>
                <c:pt idx="1630">
                  <c:v>0</c:v>
                </c:pt>
                <c:pt idx="1631">
                  <c:v>0</c:v>
                </c:pt>
                <c:pt idx="1632">
                  <c:v>0</c:v>
                </c:pt>
                <c:pt idx="1633">
                  <c:v>0</c:v>
                </c:pt>
                <c:pt idx="1634">
                  <c:v>0</c:v>
                </c:pt>
                <c:pt idx="1635">
                  <c:v>0</c:v>
                </c:pt>
                <c:pt idx="1636">
                  <c:v>0</c:v>
                </c:pt>
                <c:pt idx="1637">
                  <c:v>0</c:v>
                </c:pt>
                <c:pt idx="1638">
                  <c:v>0</c:v>
                </c:pt>
                <c:pt idx="1639">
                  <c:v>0</c:v>
                </c:pt>
                <c:pt idx="1640">
                  <c:v>0</c:v>
                </c:pt>
                <c:pt idx="1641">
                  <c:v>0</c:v>
                </c:pt>
                <c:pt idx="1642">
                  <c:v>0</c:v>
                </c:pt>
                <c:pt idx="1643">
                  <c:v>0</c:v>
                </c:pt>
                <c:pt idx="1644">
                  <c:v>0</c:v>
                </c:pt>
                <c:pt idx="1645">
                  <c:v>0</c:v>
                </c:pt>
                <c:pt idx="1646">
                  <c:v>0</c:v>
                </c:pt>
                <c:pt idx="1647">
                  <c:v>0</c:v>
                </c:pt>
                <c:pt idx="1648">
                  <c:v>0</c:v>
                </c:pt>
                <c:pt idx="1649">
                  <c:v>0</c:v>
                </c:pt>
                <c:pt idx="1650">
                  <c:v>0</c:v>
                </c:pt>
                <c:pt idx="1651">
                  <c:v>0</c:v>
                </c:pt>
                <c:pt idx="1652">
                  <c:v>0</c:v>
                </c:pt>
                <c:pt idx="1653">
                  <c:v>0</c:v>
                </c:pt>
                <c:pt idx="1654">
                  <c:v>0</c:v>
                </c:pt>
                <c:pt idx="1655">
                  <c:v>0</c:v>
                </c:pt>
                <c:pt idx="1656">
                  <c:v>0</c:v>
                </c:pt>
                <c:pt idx="1657">
                  <c:v>0</c:v>
                </c:pt>
                <c:pt idx="1658">
                  <c:v>0</c:v>
                </c:pt>
                <c:pt idx="1659">
                  <c:v>0</c:v>
                </c:pt>
                <c:pt idx="1660">
                  <c:v>0</c:v>
                </c:pt>
                <c:pt idx="1661">
                  <c:v>0</c:v>
                </c:pt>
                <c:pt idx="1662">
                  <c:v>0</c:v>
                </c:pt>
                <c:pt idx="1663">
                  <c:v>0</c:v>
                </c:pt>
                <c:pt idx="1664">
                  <c:v>0</c:v>
                </c:pt>
                <c:pt idx="1665">
                  <c:v>0</c:v>
                </c:pt>
                <c:pt idx="1666">
                  <c:v>0</c:v>
                </c:pt>
                <c:pt idx="1667">
                  <c:v>0</c:v>
                </c:pt>
                <c:pt idx="1668">
                  <c:v>0</c:v>
                </c:pt>
                <c:pt idx="1669">
                  <c:v>0</c:v>
                </c:pt>
                <c:pt idx="1670">
                  <c:v>0</c:v>
                </c:pt>
                <c:pt idx="1671">
                  <c:v>0</c:v>
                </c:pt>
                <c:pt idx="1672">
                  <c:v>0</c:v>
                </c:pt>
                <c:pt idx="1673">
                  <c:v>0</c:v>
                </c:pt>
                <c:pt idx="1674">
                  <c:v>0</c:v>
                </c:pt>
                <c:pt idx="1675">
                  <c:v>0</c:v>
                </c:pt>
                <c:pt idx="1676">
                  <c:v>0</c:v>
                </c:pt>
                <c:pt idx="1677">
                  <c:v>0</c:v>
                </c:pt>
                <c:pt idx="1678">
                  <c:v>0</c:v>
                </c:pt>
                <c:pt idx="1679">
                  <c:v>0</c:v>
                </c:pt>
                <c:pt idx="1680">
                  <c:v>0</c:v>
                </c:pt>
                <c:pt idx="1681">
                  <c:v>0</c:v>
                </c:pt>
                <c:pt idx="1682">
                  <c:v>0</c:v>
                </c:pt>
                <c:pt idx="1683">
                  <c:v>0</c:v>
                </c:pt>
                <c:pt idx="1684">
                  <c:v>0</c:v>
                </c:pt>
                <c:pt idx="1685">
                  <c:v>0</c:v>
                </c:pt>
                <c:pt idx="1686">
                  <c:v>0</c:v>
                </c:pt>
                <c:pt idx="1687">
                  <c:v>0</c:v>
                </c:pt>
                <c:pt idx="1688">
                  <c:v>0</c:v>
                </c:pt>
                <c:pt idx="1689">
                  <c:v>0</c:v>
                </c:pt>
                <c:pt idx="1690">
                  <c:v>0</c:v>
                </c:pt>
                <c:pt idx="1691">
                  <c:v>0</c:v>
                </c:pt>
                <c:pt idx="1692">
                  <c:v>0</c:v>
                </c:pt>
                <c:pt idx="1693">
                  <c:v>0</c:v>
                </c:pt>
                <c:pt idx="1694">
                  <c:v>0</c:v>
                </c:pt>
                <c:pt idx="1695">
                  <c:v>0</c:v>
                </c:pt>
                <c:pt idx="1696">
                  <c:v>0</c:v>
                </c:pt>
                <c:pt idx="1697">
                  <c:v>0</c:v>
                </c:pt>
                <c:pt idx="1698">
                  <c:v>0</c:v>
                </c:pt>
                <c:pt idx="1699">
                  <c:v>0</c:v>
                </c:pt>
                <c:pt idx="1700">
                  <c:v>0</c:v>
                </c:pt>
                <c:pt idx="1701">
                  <c:v>0</c:v>
                </c:pt>
                <c:pt idx="1702">
                  <c:v>0</c:v>
                </c:pt>
                <c:pt idx="1703">
                  <c:v>0</c:v>
                </c:pt>
                <c:pt idx="1704">
                  <c:v>0</c:v>
                </c:pt>
                <c:pt idx="1705">
                  <c:v>0</c:v>
                </c:pt>
                <c:pt idx="1706">
                  <c:v>0</c:v>
                </c:pt>
                <c:pt idx="1707">
                  <c:v>0</c:v>
                </c:pt>
                <c:pt idx="1708">
                  <c:v>0</c:v>
                </c:pt>
                <c:pt idx="1709">
                  <c:v>0</c:v>
                </c:pt>
                <c:pt idx="1710">
                  <c:v>0</c:v>
                </c:pt>
                <c:pt idx="1711">
                  <c:v>0</c:v>
                </c:pt>
                <c:pt idx="1712">
                  <c:v>0</c:v>
                </c:pt>
                <c:pt idx="1713">
                  <c:v>0</c:v>
                </c:pt>
                <c:pt idx="1714">
                  <c:v>0</c:v>
                </c:pt>
                <c:pt idx="1715">
                  <c:v>0</c:v>
                </c:pt>
                <c:pt idx="1716">
                  <c:v>0</c:v>
                </c:pt>
                <c:pt idx="1717">
                  <c:v>0</c:v>
                </c:pt>
                <c:pt idx="1718">
                  <c:v>0</c:v>
                </c:pt>
                <c:pt idx="1719">
                  <c:v>0</c:v>
                </c:pt>
                <c:pt idx="1720">
                  <c:v>0</c:v>
                </c:pt>
                <c:pt idx="1721">
                  <c:v>0</c:v>
                </c:pt>
                <c:pt idx="1722">
                  <c:v>0</c:v>
                </c:pt>
                <c:pt idx="1723">
                  <c:v>0</c:v>
                </c:pt>
                <c:pt idx="1724">
                  <c:v>0</c:v>
                </c:pt>
                <c:pt idx="1725">
                  <c:v>0</c:v>
                </c:pt>
                <c:pt idx="1726">
                  <c:v>0</c:v>
                </c:pt>
                <c:pt idx="1727">
                  <c:v>0</c:v>
                </c:pt>
                <c:pt idx="1728">
                  <c:v>0</c:v>
                </c:pt>
                <c:pt idx="1729">
                  <c:v>0</c:v>
                </c:pt>
                <c:pt idx="1730">
                  <c:v>0</c:v>
                </c:pt>
                <c:pt idx="1731">
                  <c:v>0</c:v>
                </c:pt>
                <c:pt idx="1732">
                  <c:v>0</c:v>
                </c:pt>
                <c:pt idx="1733">
                  <c:v>0</c:v>
                </c:pt>
                <c:pt idx="1734">
                  <c:v>0</c:v>
                </c:pt>
                <c:pt idx="1735">
                  <c:v>0</c:v>
                </c:pt>
                <c:pt idx="1736">
                  <c:v>0</c:v>
                </c:pt>
                <c:pt idx="1737">
                  <c:v>0</c:v>
                </c:pt>
                <c:pt idx="1738">
                  <c:v>0</c:v>
                </c:pt>
                <c:pt idx="1739">
                  <c:v>0</c:v>
                </c:pt>
                <c:pt idx="1740">
                  <c:v>0</c:v>
                </c:pt>
                <c:pt idx="1741">
                  <c:v>0</c:v>
                </c:pt>
                <c:pt idx="1742">
                  <c:v>0</c:v>
                </c:pt>
                <c:pt idx="1743">
                  <c:v>0</c:v>
                </c:pt>
                <c:pt idx="1744">
                  <c:v>0</c:v>
                </c:pt>
                <c:pt idx="1745">
                  <c:v>0</c:v>
                </c:pt>
                <c:pt idx="1746">
                  <c:v>0</c:v>
                </c:pt>
                <c:pt idx="1747">
                  <c:v>0</c:v>
                </c:pt>
                <c:pt idx="1748">
                  <c:v>0</c:v>
                </c:pt>
                <c:pt idx="1749">
                  <c:v>0</c:v>
                </c:pt>
                <c:pt idx="1750">
                  <c:v>0</c:v>
                </c:pt>
                <c:pt idx="1751">
                  <c:v>0</c:v>
                </c:pt>
                <c:pt idx="1752">
                  <c:v>0</c:v>
                </c:pt>
                <c:pt idx="1753">
                  <c:v>0</c:v>
                </c:pt>
                <c:pt idx="1754">
                  <c:v>0</c:v>
                </c:pt>
                <c:pt idx="1755">
                  <c:v>0</c:v>
                </c:pt>
                <c:pt idx="1756">
                  <c:v>0</c:v>
                </c:pt>
                <c:pt idx="1757">
                  <c:v>0</c:v>
                </c:pt>
                <c:pt idx="1758">
                  <c:v>0</c:v>
                </c:pt>
                <c:pt idx="1759">
                  <c:v>0</c:v>
                </c:pt>
                <c:pt idx="1760">
                  <c:v>0</c:v>
                </c:pt>
                <c:pt idx="1761">
                  <c:v>0</c:v>
                </c:pt>
                <c:pt idx="1762">
                  <c:v>0</c:v>
                </c:pt>
                <c:pt idx="1763">
                  <c:v>0</c:v>
                </c:pt>
                <c:pt idx="1764">
                  <c:v>0</c:v>
                </c:pt>
                <c:pt idx="1765">
                  <c:v>0</c:v>
                </c:pt>
                <c:pt idx="1766">
                  <c:v>0</c:v>
                </c:pt>
                <c:pt idx="1767">
                  <c:v>0</c:v>
                </c:pt>
                <c:pt idx="1768">
                  <c:v>0</c:v>
                </c:pt>
                <c:pt idx="1769">
                  <c:v>0</c:v>
                </c:pt>
                <c:pt idx="1770">
                  <c:v>0</c:v>
                </c:pt>
                <c:pt idx="1771">
                  <c:v>0</c:v>
                </c:pt>
                <c:pt idx="1772">
                  <c:v>0</c:v>
                </c:pt>
                <c:pt idx="1773">
                  <c:v>0</c:v>
                </c:pt>
                <c:pt idx="1774">
                  <c:v>0</c:v>
                </c:pt>
                <c:pt idx="1775">
                  <c:v>0</c:v>
                </c:pt>
                <c:pt idx="1776">
                  <c:v>0</c:v>
                </c:pt>
                <c:pt idx="1777">
                  <c:v>0</c:v>
                </c:pt>
                <c:pt idx="1778">
                  <c:v>0</c:v>
                </c:pt>
                <c:pt idx="1779">
                  <c:v>0</c:v>
                </c:pt>
                <c:pt idx="1780">
                  <c:v>0</c:v>
                </c:pt>
                <c:pt idx="1781">
                  <c:v>0</c:v>
                </c:pt>
                <c:pt idx="1782">
                  <c:v>0</c:v>
                </c:pt>
                <c:pt idx="1783">
                  <c:v>0</c:v>
                </c:pt>
                <c:pt idx="1784">
                  <c:v>0</c:v>
                </c:pt>
                <c:pt idx="1785">
                  <c:v>0</c:v>
                </c:pt>
                <c:pt idx="1786">
                  <c:v>0</c:v>
                </c:pt>
                <c:pt idx="1787">
                  <c:v>0</c:v>
                </c:pt>
                <c:pt idx="1788">
                  <c:v>0</c:v>
                </c:pt>
                <c:pt idx="1789">
                  <c:v>0</c:v>
                </c:pt>
                <c:pt idx="1790">
                  <c:v>0</c:v>
                </c:pt>
                <c:pt idx="1791">
                  <c:v>0</c:v>
                </c:pt>
                <c:pt idx="1792">
                  <c:v>0</c:v>
                </c:pt>
                <c:pt idx="1793">
                  <c:v>0</c:v>
                </c:pt>
                <c:pt idx="1794">
                  <c:v>0</c:v>
                </c:pt>
                <c:pt idx="1795">
                  <c:v>0</c:v>
                </c:pt>
                <c:pt idx="1796">
                  <c:v>0</c:v>
                </c:pt>
                <c:pt idx="1797">
                  <c:v>0</c:v>
                </c:pt>
                <c:pt idx="1798">
                  <c:v>0</c:v>
                </c:pt>
                <c:pt idx="1799">
                  <c:v>0</c:v>
                </c:pt>
                <c:pt idx="1800">
                  <c:v>0</c:v>
                </c:pt>
                <c:pt idx="1801">
                  <c:v>0</c:v>
                </c:pt>
                <c:pt idx="1802">
                  <c:v>0</c:v>
                </c:pt>
                <c:pt idx="1803">
                  <c:v>0</c:v>
                </c:pt>
                <c:pt idx="1804">
                  <c:v>0</c:v>
                </c:pt>
                <c:pt idx="1805">
                  <c:v>0</c:v>
                </c:pt>
                <c:pt idx="1806">
                  <c:v>0</c:v>
                </c:pt>
                <c:pt idx="1807">
                  <c:v>0</c:v>
                </c:pt>
                <c:pt idx="1808">
                  <c:v>0</c:v>
                </c:pt>
                <c:pt idx="1809">
                  <c:v>0</c:v>
                </c:pt>
                <c:pt idx="1810">
                  <c:v>0</c:v>
                </c:pt>
                <c:pt idx="1811">
                  <c:v>0</c:v>
                </c:pt>
                <c:pt idx="1812">
                  <c:v>0</c:v>
                </c:pt>
                <c:pt idx="1813">
                  <c:v>0</c:v>
                </c:pt>
                <c:pt idx="1814">
                  <c:v>0</c:v>
                </c:pt>
                <c:pt idx="1815">
                  <c:v>0</c:v>
                </c:pt>
                <c:pt idx="1816">
                  <c:v>0</c:v>
                </c:pt>
                <c:pt idx="1817">
                  <c:v>0</c:v>
                </c:pt>
                <c:pt idx="1818">
                  <c:v>0</c:v>
                </c:pt>
                <c:pt idx="1819">
                  <c:v>0</c:v>
                </c:pt>
                <c:pt idx="1820">
                  <c:v>0</c:v>
                </c:pt>
                <c:pt idx="1821">
                  <c:v>0</c:v>
                </c:pt>
                <c:pt idx="1822">
                  <c:v>0</c:v>
                </c:pt>
                <c:pt idx="1823">
                  <c:v>0</c:v>
                </c:pt>
                <c:pt idx="1824">
                  <c:v>0</c:v>
                </c:pt>
                <c:pt idx="1825">
                  <c:v>0</c:v>
                </c:pt>
                <c:pt idx="1826">
                  <c:v>0</c:v>
                </c:pt>
                <c:pt idx="1827">
                  <c:v>0</c:v>
                </c:pt>
                <c:pt idx="1828">
                  <c:v>0</c:v>
                </c:pt>
                <c:pt idx="1829">
                  <c:v>0</c:v>
                </c:pt>
                <c:pt idx="1830">
                  <c:v>0</c:v>
                </c:pt>
                <c:pt idx="1831">
                  <c:v>0</c:v>
                </c:pt>
                <c:pt idx="1832">
                  <c:v>0</c:v>
                </c:pt>
                <c:pt idx="1833">
                  <c:v>0</c:v>
                </c:pt>
                <c:pt idx="1834">
                  <c:v>0</c:v>
                </c:pt>
                <c:pt idx="1835">
                  <c:v>0</c:v>
                </c:pt>
                <c:pt idx="1836">
                  <c:v>0</c:v>
                </c:pt>
                <c:pt idx="1837">
                  <c:v>0</c:v>
                </c:pt>
                <c:pt idx="1838">
                  <c:v>0</c:v>
                </c:pt>
                <c:pt idx="1839">
                  <c:v>0</c:v>
                </c:pt>
                <c:pt idx="1840">
                  <c:v>0</c:v>
                </c:pt>
                <c:pt idx="1841">
                  <c:v>0</c:v>
                </c:pt>
                <c:pt idx="1842">
                  <c:v>0</c:v>
                </c:pt>
                <c:pt idx="1843">
                  <c:v>0</c:v>
                </c:pt>
                <c:pt idx="1844">
                  <c:v>0</c:v>
                </c:pt>
                <c:pt idx="1845">
                  <c:v>0</c:v>
                </c:pt>
                <c:pt idx="1846">
                  <c:v>0</c:v>
                </c:pt>
                <c:pt idx="1847">
                  <c:v>0</c:v>
                </c:pt>
                <c:pt idx="1848">
                  <c:v>0</c:v>
                </c:pt>
                <c:pt idx="1849">
                  <c:v>0</c:v>
                </c:pt>
                <c:pt idx="1850">
                  <c:v>0</c:v>
                </c:pt>
                <c:pt idx="1851">
                  <c:v>0</c:v>
                </c:pt>
                <c:pt idx="1852">
                  <c:v>0</c:v>
                </c:pt>
                <c:pt idx="1853">
                  <c:v>0</c:v>
                </c:pt>
                <c:pt idx="1854">
                  <c:v>0</c:v>
                </c:pt>
                <c:pt idx="1855">
                  <c:v>0</c:v>
                </c:pt>
                <c:pt idx="1856">
                  <c:v>0</c:v>
                </c:pt>
                <c:pt idx="1857">
                  <c:v>0</c:v>
                </c:pt>
                <c:pt idx="1858">
                  <c:v>0</c:v>
                </c:pt>
                <c:pt idx="1859">
                  <c:v>0</c:v>
                </c:pt>
                <c:pt idx="1860">
                  <c:v>0</c:v>
                </c:pt>
                <c:pt idx="1861">
                  <c:v>0</c:v>
                </c:pt>
                <c:pt idx="1862">
                  <c:v>0</c:v>
                </c:pt>
                <c:pt idx="1863">
                  <c:v>0</c:v>
                </c:pt>
                <c:pt idx="1864">
                  <c:v>0</c:v>
                </c:pt>
                <c:pt idx="1865">
                  <c:v>0</c:v>
                </c:pt>
                <c:pt idx="1866">
                  <c:v>0</c:v>
                </c:pt>
                <c:pt idx="1867">
                  <c:v>0</c:v>
                </c:pt>
                <c:pt idx="1868">
                  <c:v>0</c:v>
                </c:pt>
                <c:pt idx="1869">
                  <c:v>0</c:v>
                </c:pt>
                <c:pt idx="1870">
                  <c:v>0</c:v>
                </c:pt>
                <c:pt idx="1871">
                  <c:v>0</c:v>
                </c:pt>
                <c:pt idx="1872">
                  <c:v>0</c:v>
                </c:pt>
                <c:pt idx="1873">
                  <c:v>0</c:v>
                </c:pt>
                <c:pt idx="1874">
                  <c:v>0</c:v>
                </c:pt>
                <c:pt idx="1875">
                  <c:v>0</c:v>
                </c:pt>
                <c:pt idx="1876">
                  <c:v>0</c:v>
                </c:pt>
                <c:pt idx="1877">
                  <c:v>0</c:v>
                </c:pt>
                <c:pt idx="1878">
                  <c:v>0</c:v>
                </c:pt>
                <c:pt idx="1879">
                  <c:v>0</c:v>
                </c:pt>
                <c:pt idx="1880">
                  <c:v>0</c:v>
                </c:pt>
                <c:pt idx="1881">
                  <c:v>0</c:v>
                </c:pt>
                <c:pt idx="1882">
                  <c:v>0</c:v>
                </c:pt>
                <c:pt idx="1883">
                  <c:v>0</c:v>
                </c:pt>
                <c:pt idx="1884">
                  <c:v>0</c:v>
                </c:pt>
                <c:pt idx="1885">
                  <c:v>0</c:v>
                </c:pt>
                <c:pt idx="1886">
                  <c:v>0</c:v>
                </c:pt>
                <c:pt idx="1887">
                  <c:v>0</c:v>
                </c:pt>
                <c:pt idx="1888">
                  <c:v>0</c:v>
                </c:pt>
                <c:pt idx="1889">
                  <c:v>0</c:v>
                </c:pt>
                <c:pt idx="1890">
                  <c:v>0</c:v>
                </c:pt>
                <c:pt idx="1891">
                  <c:v>0</c:v>
                </c:pt>
                <c:pt idx="1892">
                  <c:v>0</c:v>
                </c:pt>
                <c:pt idx="1893">
                  <c:v>0</c:v>
                </c:pt>
                <c:pt idx="1894">
                  <c:v>0</c:v>
                </c:pt>
                <c:pt idx="1895">
                  <c:v>0</c:v>
                </c:pt>
                <c:pt idx="1896">
                  <c:v>0</c:v>
                </c:pt>
                <c:pt idx="1897">
                  <c:v>0</c:v>
                </c:pt>
                <c:pt idx="1898">
                  <c:v>0</c:v>
                </c:pt>
                <c:pt idx="1899">
                  <c:v>0</c:v>
                </c:pt>
                <c:pt idx="1900">
                  <c:v>0</c:v>
                </c:pt>
                <c:pt idx="1901">
                  <c:v>0</c:v>
                </c:pt>
                <c:pt idx="1902">
                  <c:v>0</c:v>
                </c:pt>
                <c:pt idx="1903">
                  <c:v>0</c:v>
                </c:pt>
                <c:pt idx="1904">
                  <c:v>0</c:v>
                </c:pt>
                <c:pt idx="1905">
                  <c:v>0</c:v>
                </c:pt>
                <c:pt idx="1906">
                  <c:v>0</c:v>
                </c:pt>
                <c:pt idx="1907">
                  <c:v>0</c:v>
                </c:pt>
                <c:pt idx="1908">
                  <c:v>0</c:v>
                </c:pt>
                <c:pt idx="1909">
                  <c:v>0</c:v>
                </c:pt>
                <c:pt idx="1910">
                  <c:v>0</c:v>
                </c:pt>
                <c:pt idx="1911">
                  <c:v>0</c:v>
                </c:pt>
                <c:pt idx="1912">
                  <c:v>0</c:v>
                </c:pt>
                <c:pt idx="1913">
                  <c:v>0</c:v>
                </c:pt>
                <c:pt idx="1914">
                  <c:v>0</c:v>
                </c:pt>
                <c:pt idx="1915">
                  <c:v>0</c:v>
                </c:pt>
                <c:pt idx="1916">
                  <c:v>0</c:v>
                </c:pt>
                <c:pt idx="1917">
                  <c:v>0</c:v>
                </c:pt>
                <c:pt idx="1918">
                  <c:v>0</c:v>
                </c:pt>
                <c:pt idx="1919">
                  <c:v>0</c:v>
                </c:pt>
                <c:pt idx="1920">
                  <c:v>0</c:v>
                </c:pt>
                <c:pt idx="1921">
                  <c:v>0</c:v>
                </c:pt>
                <c:pt idx="1922">
                  <c:v>0</c:v>
                </c:pt>
                <c:pt idx="1923">
                  <c:v>0</c:v>
                </c:pt>
                <c:pt idx="1924">
                  <c:v>0</c:v>
                </c:pt>
                <c:pt idx="1925">
                  <c:v>0</c:v>
                </c:pt>
                <c:pt idx="1926">
                  <c:v>0</c:v>
                </c:pt>
                <c:pt idx="1927">
                  <c:v>0</c:v>
                </c:pt>
                <c:pt idx="1928">
                  <c:v>0</c:v>
                </c:pt>
                <c:pt idx="1929">
                  <c:v>0</c:v>
                </c:pt>
                <c:pt idx="1930">
                  <c:v>0</c:v>
                </c:pt>
                <c:pt idx="1931">
                  <c:v>0</c:v>
                </c:pt>
                <c:pt idx="1932">
                  <c:v>0</c:v>
                </c:pt>
                <c:pt idx="1933">
                  <c:v>0</c:v>
                </c:pt>
                <c:pt idx="1934">
                  <c:v>0</c:v>
                </c:pt>
                <c:pt idx="1935">
                  <c:v>0</c:v>
                </c:pt>
                <c:pt idx="1936">
                  <c:v>0</c:v>
                </c:pt>
                <c:pt idx="1937">
                  <c:v>0</c:v>
                </c:pt>
                <c:pt idx="1938">
                  <c:v>0</c:v>
                </c:pt>
                <c:pt idx="1939">
                  <c:v>0</c:v>
                </c:pt>
                <c:pt idx="1940">
                  <c:v>0</c:v>
                </c:pt>
                <c:pt idx="1941">
                  <c:v>0</c:v>
                </c:pt>
                <c:pt idx="1942">
                  <c:v>0</c:v>
                </c:pt>
                <c:pt idx="1943">
                  <c:v>0</c:v>
                </c:pt>
                <c:pt idx="1944">
                  <c:v>0</c:v>
                </c:pt>
                <c:pt idx="1945">
                  <c:v>0</c:v>
                </c:pt>
                <c:pt idx="1946">
                  <c:v>0</c:v>
                </c:pt>
                <c:pt idx="1947">
                  <c:v>0</c:v>
                </c:pt>
                <c:pt idx="1948">
                  <c:v>0</c:v>
                </c:pt>
                <c:pt idx="1949">
                  <c:v>0</c:v>
                </c:pt>
                <c:pt idx="1950">
                  <c:v>0</c:v>
                </c:pt>
                <c:pt idx="1951">
                  <c:v>0</c:v>
                </c:pt>
                <c:pt idx="1952">
                  <c:v>0</c:v>
                </c:pt>
                <c:pt idx="1953">
                  <c:v>0</c:v>
                </c:pt>
                <c:pt idx="1954">
                  <c:v>0</c:v>
                </c:pt>
                <c:pt idx="1955">
                  <c:v>0</c:v>
                </c:pt>
                <c:pt idx="1956">
                  <c:v>0</c:v>
                </c:pt>
                <c:pt idx="1957">
                  <c:v>0</c:v>
                </c:pt>
                <c:pt idx="1958">
                  <c:v>0</c:v>
                </c:pt>
                <c:pt idx="1959">
                  <c:v>0</c:v>
                </c:pt>
                <c:pt idx="1960">
                  <c:v>0</c:v>
                </c:pt>
                <c:pt idx="1961">
                  <c:v>0</c:v>
                </c:pt>
                <c:pt idx="1962">
                  <c:v>0</c:v>
                </c:pt>
                <c:pt idx="1963">
                  <c:v>0</c:v>
                </c:pt>
                <c:pt idx="1964">
                  <c:v>0</c:v>
                </c:pt>
                <c:pt idx="1965">
                  <c:v>0</c:v>
                </c:pt>
                <c:pt idx="1966">
                  <c:v>0</c:v>
                </c:pt>
                <c:pt idx="1967">
                  <c:v>0</c:v>
                </c:pt>
                <c:pt idx="1968">
                  <c:v>0</c:v>
                </c:pt>
                <c:pt idx="1969">
                  <c:v>0</c:v>
                </c:pt>
                <c:pt idx="1970">
                  <c:v>0</c:v>
                </c:pt>
                <c:pt idx="1971">
                  <c:v>0</c:v>
                </c:pt>
                <c:pt idx="1972">
                  <c:v>0</c:v>
                </c:pt>
                <c:pt idx="1973">
                  <c:v>0</c:v>
                </c:pt>
                <c:pt idx="1974">
                  <c:v>0</c:v>
                </c:pt>
                <c:pt idx="1975">
                  <c:v>0</c:v>
                </c:pt>
                <c:pt idx="1976">
                  <c:v>0</c:v>
                </c:pt>
                <c:pt idx="1977">
                  <c:v>0</c:v>
                </c:pt>
                <c:pt idx="1978">
                  <c:v>0</c:v>
                </c:pt>
                <c:pt idx="1979">
                  <c:v>0</c:v>
                </c:pt>
                <c:pt idx="1980">
                  <c:v>0</c:v>
                </c:pt>
                <c:pt idx="1981">
                  <c:v>0</c:v>
                </c:pt>
                <c:pt idx="1982">
                  <c:v>0</c:v>
                </c:pt>
                <c:pt idx="1983">
                  <c:v>0</c:v>
                </c:pt>
                <c:pt idx="1984">
                  <c:v>0</c:v>
                </c:pt>
                <c:pt idx="1985">
                  <c:v>0</c:v>
                </c:pt>
                <c:pt idx="1986">
                  <c:v>0</c:v>
                </c:pt>
                <c:pt idx="1987">
                  <c:v>0</c:v>
                </c:pt>
                <c:pt idx="1988">
                  <c:v>0</c:v>
                </c:pt>
                <c:pt idx="1989">
                  <c:v>0</c:v>
                </c:pt>
                <c:pt idx="1990">
                  <c:v>0</c:v>
                </c:pt>
                <c:pt idx="1991">
                  <c:v>0</c:v>
                </c:pt>
                <c:pt idx="1992">
                  <c:v>0</c:v>
                </c:pt>
                <c:pt idx="1993">
                  <c:v>0</c:v>
                </c:pt>
                <c:pt idx="1994">
                  <c:v>0</c:v>
                </c:pt>
                <c:pt idx="1995">
                  <c:v>0</c:v>
                </c:pt>
                <c:pt idx="1996">
                  <c:v>0</c:v>
                </c:pt>
                <c:pt idx="1997">
                  <c:v>0</c:v>
                </c:pt>
                <c:pt idx="1998">
                  <c:v>0</c:v>
                </c:pt>
                <c:pt idx="1999">
                  <c:v>0</c:v>
                </c:pt>
                <c:pt idx="2000">
                  <c:v>0</c:v>
                </c:pt>
                <c:pt idx="2001">
                  <c:v>0</c:v>
                </c:pt>
                <c:pt idx="2002">
                  <c:v>0</c:v>
                </c:pt>
                <c:pt idx="2003">
                  <c:v>0</c:v>
                </c:pt>
                <c:pt idx="2004">
                  <c:v>0</c:v>
                </c:pt>
                <c:pt idx="2005">
                  <c:v>0</c:v>
                </c:pt>
                <c:pt idx="2006">
                  <c:v>0</c:v>
                </c:pt>
                <c:pt idx="2007">
                  <c:v>0</c:v>
                </c:pt>
                <c:pt idx="2008">
                  <c:v>0</c:v>
                </c:pt>
                <c:pt idx="2009">
                  <c:v>0</c:v>
                </c:pt>
                <c:pt idx="2010">
                  <c:v>0</c:v>
                </c:pt>
                <c:pt idx="2011">
                  <c:v>0</c:v>
                </c:pt>
                <c:pt idx="2012">
                  <c:v>0</c:v>
                </c:pt>
                <c:pt idx="2013">
                  <c:v>0</c:v>
                </c:pt>
                <c:pt idx="2014">
                  <c:v>0</c:v>
                </c:pt>
                <c:pt idx="2015">
                  <c:v>0</c:v>
                </c:pt>
                <c:pt idx="2016">
                  <c:v>0</c:v>
                </c:pt>
                <c:pt idx="2017">
                  <c:v>0</c:v>
                </c:pt>
                <c:pt idx="2018">
                  <c:v>0</c:v>
                </c:pt>
                <c:pt idx="2019">
                  <c:v>0</c:v>
                </c:pt>
                <c:pt idx="2020">
                  <c:v>0</c:v>
                </c:pt>
                <c:pt idx="2021">
                  <c:v>0</c:v>
                </c:pt>
                <c:pt idx="2022">
                  <c:v>0</c:v>
                </c:pt>
                <c:pt idx="2023">
                  <c:v>0</c:v>
                </c:pt>
                <c:pt idx="2024">
                  <c:v>0</c:v>
                </c:pt>
                <c:pt idx="2025">
                  <c:v>0</c:v>
                </c:pt>
                <c:pt idx="2026">
                  <c:v>0</c:v>
                </c:pt>
                <c:pt idx="2027">
                  <c:v>0</c:v>
                </c:pt>
                <c:pt idx="2028">
                  <c:v>0</c:v>
                </c:pt>
                <c:pt idx="2029">
                  <c:v>0</c:v>
                </c:pt>
                <c:pt idx="2030">
                  <c:v>0</c:v>
                </c:pt>
                <c:pt idx="2031">
                  <c:v>0</c:v>
                </c:pt>
                <c:pt idx="2032">
                  <c:v>0</c:v>
                </c:pt>
                <c:pt idx="2033">
                  <c:v>0</c:v>
                </c:pt>
                <c:pt idx="2034">
                  <c:v>0</c:v>
                </c:pt>
                <c:pt idx="2035">
                  <c:v>0</c:v>
                </c:pt>
                <c:pt idx="2036">
                  <c:v>0</c:v>
                </c:pt>
                <c:pt idx="2037">
                  <c:v>0</c:v>
                </c:pt>
                <c:pt idx="2038">
                  <c:v>0</c:v>
                </c:pt>
                <c:pt idx="2039">
                  <c:v>0</c:v>
                </c:pt>
                <c:pt idx="2040">
                  <c:v>0</c:v>
                </c:pt>
                <c:pt idx="2041">
                  <c:v>0</c:v>
                </c:pt>
                <c:pt idx="2042">
                  <c:v>0</c:v>
                </c:pt>
                <c:pt idx="2043">
                  <c:v>0</c:v>
                </c:pt>
                <c:pt idx="2044">
                  <c:v>0</c:v>
                </c:pt>
                <c:pt idx="2045">
                  <c:v>0</c:v>
                </c:pt>
                <c:pt idx="2046">
                  <c:v>0</c:v>
                </c:pt>
                <c:pt idx="2047">
                  <c:v>0</c:v>
                </c:pt>
                <c:pt idx="2048">
                  <c:v>0</c:v>
                </c:pt>
                <c:pt idx="2049">
                  <c:v>0</c:v>
                </c:pt>
                <c:pt idx="2050">
                  <c:v>0</c:v>
                </c:pt>
                <c:pt idx="2051">
                  <c:v>0</c:v>
                </c:pt>
                <c:pt idx="2052">
                  <c:v>0</c:v>
                </c:pt>
                <c:pt idx="2053">
                  <c:v>0</c:v>
                </c:pt>
                <c:pt idx="2054">
                  <c:v>0</c:v>
                </c:pt>
                <c:pt idx="2055">
                  <c:v>0</c:v>
                </c:pt>
                <c:pt idx="2056">
                  <c:v>0</c:v>
                </c:pt>
                <c:pt idx="2057">
                  <c:v>0</c:v>
                </c:pt>
                <c:pt idx="2058">
                  <c:v>0</c:v>
                </c:pt>
                <c:pt idx="2059">
                  <c:v>0</c:v>
                </c:pt>
                <c:pt idx="2060">
                  <c:v>0</c:v>
                </c:pt>
                <c:pt idx="2061">
                  <c:v>0</c:v>
                </c:pt>
                <c:pt idx="2062">
                  <c:v>0</c:v>
                </c:pt>
                <c:pt idx="2063">
                  <c:v>0</c:v>
                </c:pt>
                <c:pt idx="2064">
                  <c:v>0</c:v>
                </c:pt>
                <c:pt idx="2065">
                  <c:v>0</c:v>
                </c:pt>
                <c:pt idx="2066">
                  <c:v>0</c:v>
                </c:pt>
                <c:pt idx="2067">
                  <c:v>0</c:v>
                </c:pt>
                <c:pt idx="2068">
                  <c:v>0</c:v>
                </c:pt>
                <c:pt idx="2069">
                  <c:v>0</c:v>
                </c:pt>
                <c:pt idx="2070">
                  <c:v>0</c:v>
                </c:pt>
                <c:pt idx="2071">
                  <c:v>0</c:v>
                </c:pt>
                <c:pt idx="2072">
                  <c:v>0</c:v>
                </c:pt>
                <c:pt idx="2073">
                  <c:v>0</c:v>
                </c:pt>
                <c:pt idx="2074">
                  <c:v>0</c:v>
                </c:pt>
                <c:pt idx="2075">
                  <c:v>0</c:v>
                </c:pt>
                <c:pt idx="2076">
                  <c:v>0</c:v>
                </c:pt>
                <c:pt idx="2077">
                  <c:v>0</c:v>
                </c:pt>
                <c:pt idx="2078">
                  <c:v>0</c:v>
                </c:pt>
                <c:pt idx="2079">
                  <c:v>0</c:v>
                </c:pt>
                <c:pt idx="2080">
                  <c:v>0</c:v>
                </c:pt>
                <c:pt idx="2081">
                  <c:v>0</c:v>
                </c:pt>
                <c:pt idx="2082">
                  <c:v>0</c:v>
                </c:pt>
                <c:pt idx="2083">
                  <c:v>0</c:v>
                </c:pt>
                <c:pt idx="2084">
                  <c:v>0</c:v>
                </c:pt>
                <c:pt idx="2085">
                  <c:v>0</c:v>
                </c:pt>
                <c:pt idx="2086">
                  <c:v>0</c:v>
                </c:pt>
                <c:pt idx="2087">
                  <c:v>0</c:v>
                </c:pt>
                <c:pt idx="2088">
                  <c:v>0</c:v>
                </c:pt>
                <c:pt idx="2089">
                  <c:v>0</c:v>
                </c:pt>
                <c:pt idx="2090">
                  <c:v>0</c:v>
                </c:pt>
                <c:pt idx="2091">
                  <c:v>0</c:v>
                </c:pt>
                <c:pt idx="2092">
                  <c:v>0</c:v>
                </c:pt>
                <c:pt idx="2093">
                  <c:v>0</c:v>
                </c:pt>
                <c:pt idx="2094">
                  <c:v>0</c:v>
                </c:pt>
                <c:pt idx="2095">
                  <c:v>0</c:v>
                </c:pt>
                <c:pt idx="2096">
                  <c:v>0</c:v>
                </c:pt>
                <c:pt idx="2097">
                  <c:v>0</c:v>
                </c:pt>
                <c:pt idx="2098">
                  <c:v>0</c:v>
                </c:pt>
                <c:pt idx="2099">
                  <c:v>0</c:v>
                </c:pt>
                <c:pt idx="2100">
                  <c:v>0</c:v>
                </c:pt>
                <c:pt idx="2101">
                  <c:v>0</c:v>
                </c:pt>
                <c:pt idx="2102">
                  <c:v>0</c:v>
                </c:pt>
                <c:pt idx="2103">
                  <c:v>0</c:v>
                </c:pt>
                <c:pt idx="2104">
                  <c:v>0</c:v>
                </c:pt>
                <c:pt idx="2105">
                  <c:v>0</c:v>
                </c:pt>
                <c:pt idx="2106">
                  <c:v>0</c:v>
                </c:pt>
                <c:pt idx="2107">
                  <c:v>0</c:v>
                </c:pt>
                <c:pt idx="2108">
                  <c:v>0</c:v>
                </c:pt>
                <c:pt idx="2109">
                  <c:v>0</c:v>
                </c:pt>
                <c:pt idx="2110">
                  <c:v>0</c:v>
                </c:pt>
                <c:pt idx="2111">
                  <c:v>0</c:v>
                </c:pt>
                <c:pt idx="2112">
                  <c:v>0</c:v>
                </c:pt>
                <c:pt idx="2113">
                  <c:v>0</c:v>
                </c:pt>
                <c:pt idx="2114">
                  <c:v>0</c:v>
                </c:pt>
                <c:pt idx="2115">
                  <c:v>0</c:v>
                </c:pt>
                <c:pt idx="2116">
                  <c:v>0</c:v>
                </c:pt>
                <c:pt idx="2117">
                  <c:v>0</c:v>
                </c:pt>
                <c:pt idx="2118">
                  <c:v>0</c:v>
                </c:pt>
                <c:pt idx="2119">
                  <c:v>0</c:v>
                </c:pt>
                <c:pt idx="2120">
                  <c:v>0</c:v>
                </c:pt>
                <c:pt idx="2121">
                  <c:v>0</c:v>
                </c:pt>
                <c:pt idx="2122">
                  <c:v>0</c:v>
                </c:pt>
                <c:pt idx="2123">
                  <c:v>0</c:v>
                </c:pt>
                <c:pt idx="2124">
                  <c:v>0</c:v>
                </c:pt>
                <c:pt idx="2125">
                  <c:v>0</c:v>
                </c:pt>
                <c:pt idx="2126">
                  <c:v>0</c:v>
                </c:pt>
                <c:pt idx="2127">
                  <c:v>0</c:v>
                </c:pt>
                <c:pt idx="2128">
                  <c:v>0</c:v>
                </c:pt>
                <c:pt idx="2129">
                  <c:v>0</c:v>
                </c:pt>
                <c:pt idx="2130">
                  <c:v>0</c:v>
                </c:pt>
                <c:pt idx="2131">
                  <c:v>0</c:v>
                </c:pt>
                <c:pt idx="2132">
                  <c:v>0</c:v>
                </c:pt>
                <c:pt idx="2133">
                  <c:v>0</c:v>
                </c:pt>
                <c:pt idx="2134">
                  <c:v>0</c:v>
                </c:pt>
                <c:pt idx="2135">
                  <c:v>0</c:v>
                </c:pt>
                <c:pt idx="2136">
                  <c:v>0</c:v>
                </c:pt>
                <c:pt idx="2137">
                  <c:v>0</c:v>
                </c:pt>
                <c:pt idx="2138">
                  <c:v>0</c:v>
                </c:pt>
                <c:pt idx="2139">
                  <c:v>0</c:v>
                </c:pt>
                <c:pt idx="2140">
                  <c:v>0</c:v>
                </c:pt>
                <c:pt idx="2141">
                  <c:v>0</c:v>
                </c:pt>
                <c:pt idx="2142">
                  <c:v>0</c:v>
                </c:pt>
                <c:pt idx="2143">
                  <c:v>0</c:v>
                </c:pt>
                <c:pt idx="2144">
                  <c:v>0</c:v>
                </c:pt>
                <c:pt idx="2145">
                  <c:v>0</c:v>
                </c:pt>
                <c:pt idx="2146">
                  <c:v>0</c:v>
                </c:pt>
                <c:pt idx="2147">
                  <c:v>0</c:v>
                </c:pt>
                <c:pt idx="2148">
                  <c:v>0</c:v>
                </c:pt>
                <c:pt idx="2149">
                  <c:v>0</c:v>
                </c:pt>
                <c:pt idx="2150">
                  <c:v>0</c:v>
                </c:pt>
                <c:pt idx="2151">
                  <c:v>0</c:v>
                </c:pt>
                <c:pt idx="2152">
                  <c:v>0</c:v>
                </c:pt>
                <c:pt idx="2153">
                  <c:v>0</c:v>
                </c:pt>
                <c:pt idx="2154">
                  <c:v>0</c:v>
                </c:pt>
                <c:pt idx="2155">
                  <c:v>0</c:v>
                </c:pt>
                <c:pt idx="2156">
                  <c:v>0</c:v>
                </c:pt>
                <c:pt idx="2157">
                  <c:v>0</c:v>
                </c:pt>
                <c:pt idx="2158">
                  <c:v>0</c:v>
                </c:pt>
                <c:pt idx="2159">
                  <c:v>0</c:v>
                </c:pt>
                <c:pt idx="2160">
                  <c:v>0</c:v>
                </c:pt>
                <c:pt idx="2161">
                  <c:v>0</c:v>
                </c:pt>
                <c:pt idx="2162">
                  <c:v>0</c:v>
                </c:pt>
                <c:pt idx="2163">
                  <c:v>0</c:v>
                </c:pt>
                <c:pt idx="2164">
                  <c:v>0</c:v>
                </c:pt>
                <c:pt idx="2165">
                  <c:v>0</c:v>
                </c:pt>
                <c:pt idx="2166">
                  <c:v>0</c:v>
                </c:pt>
                <c:pt idx="2167">
                  <c:v>0</c:v>
                </c:pt>
                <c:pt idx="2168">
                  <c:v>0</c:v>
                </c:pt>
                <c:pt idx="2169">
                  <c:v>0</c:v>
                </c:pt>
                <c:pt idx="2170">
                  <c:v>0</c:v>
                </c:pt>
                <c:pt idx="2171">
                  <c:v>0</c:v>
                </c:pt>
                <c:pt idx="2172">
                  <c:v>0</c:v>
                </c:pt>
                <c:pt idx="2173">
                  <c:v>0</c:v>
                </c:pt>
                <c:pt idx="2174">
                  <c:v>0</c:v>
                </c:pt>
                <c:pt idx="2175">
                  <c:v>0</c:v>
                </c:pt>
                <c:pt idx="2176">
                  <c:v>0</c:v>
                </c:pt>
                <c:pt idx="2177">
                  <c:v>0</c:v>
                </c:pt>
                <c:pt idx="2178">
                  <c:v>0</c:v>
                </c:pt>
                <c:pt idx="2179">
                  <c:v>0</c:v>
                </c:pt>
                <c:pt idx="2180">
                  <c:v>0</c:v>
                </c:pt>
                <c:pt idx="2181">
                  <c:v>0</c:v>
                </c:pt>
                <c:pt idx="2182">
                  <c:v>0</c:v>
                </c:pt>
                <c:pt idx="2183">
                  <c:v>0</c:v>
                </c:pt>
                <c:pt idx="2184">
                  <c:v>0</c:v>
                </c:pt>
                <c:pt idx="2185">
                  <c:v>0</c:v>
                </c:pt>
                <c:pt idx="2186">
                  <c:v>0</c:v>
                </c:pt>
                <c:pt idx="2187">
                  <c:v>0</c:v>
                </c:pt>
                <c:pt idx="2188">
                  <c:v>0</c:v>
                </c:pt>
                <c:pt idx="2189">
                  <c:v>0</c:v>
                </c:pt>
                <c:pt idx="2190">
                  <c:v>0</c:v>
                </c:pt>
                <c:pt idx="2191">
                  <c:v>0</c:v>
                </c:pt>
                <c:pt idx="2192">
                  <c:v>0</c:v>
                </c:pt>
                <c:pt idx="2193">
                  <c:v>0</c:v>
                </c:pt>
                <c:pt idx="2194">
                  <c:v>0</c:v>
                </c:pt>
                <c:pt idx="2195">
                  <c:v>0</c:v>
                </c:pt>
                <c:pt idx="2196">
                  <c:v>0</c:v>
                </c:pt>
                <c:pt idx="2197">
                  <c:v>0</c:v>
                </c:pt>
                <c:pt idx="2198">
                  <c:v>0</c:v>
                </c:pt>
                <c:pt idx="2199">
                  <c:v>0</c:v>
                </c:pt>
                <c:pt idx="2200">
                  <c:v>0</c:v>
                </c:pt>
                <c:pt idx="2201">
                  <c:v>0</c:v>
                </c:pt>
                <c:pt idx="2202">
                  <c:v>0</c:v>
                </c:pt>
                <c:pt idx="2203">
                  <c:v>0</c:v>
                </c:pt>
                <c:pt idx="2204">
                  <c:v>0</c:v>
                </c:pt>
                <c:pt idx="2205">
                  <c:v>0</c:v>
                </c:pt>
                <c:pt idx="2206">
                  <c:v>0</c:v>
                </c:pt>
                <c:pt idx="2207">
                  <c:v>0</c:v>
                </c:pt>
                <c:pt idx="2208">
                  <c:v>0</c:v>
                </c:pt>
                <c:pt idx="2209">
                  <c:v>0</c:v>
                </c:pt>
                <c:pt idx="2210">
                  <c:v>0</c:v>
                </c:pt>
                <c:pt idx="2211">
                  <c:v>0</c:v>
                </c:pt>
                <c:pt idx="2212">
                  <c:v>0</c:v>
                </c:pt>
                <c:pt idx="2213">
                  <c:v>0</c:v>
                </c:pt>
                <c:pt idx="2214">
                  <c:v>0</c:v>
                </c:pt>
                <c:pt idx="2215">
                  <c:v>0</c:v>
                </c:pt>
                <c:pt idx="2216">
                  <c:v>0</c:v>
                </c:pt>
                <c:pt idx="2217">
                  <c:v>0</c:v>
                </c:pt>
                <c:pt idx="2218">
                  <c:v>0</c:v>
                </c:pt>
                <c:pt idx="2219">
                  <c:v>0</c:v>
                </c:pt>
                <c:pt idx="2220">
                  <c:v>0</c:v>
                </c:pt>
                <c:pt idx="2221">
                  <c:v>0</c:v>
                </c:pt>
                <c:pt idx="2222">
                  <c:v>0</c:v>
                </c:pt>
                <c:pt idx="2223">
                  <c:v>0</c:v>
                </c:pt>
                <c:pt idx="2224">
                  <c:v>0</c:v>
                </c:pt>
                <c:pt idx="2225">
                  <c:v>0</c:v>
                </c:pt>
                <c:pt idx="2226">
                  <c:v>0</c:v>
                </c:pt>
                <c:pt idx="2227">
                  <c:v>0</c:v>
                </c:pt>
                <c:pt idx="2228">
                  <c:v>0</c:v>
                </c:pt>
                <c:pt idx="2229">
                  <c:v>0</c:v>
                </c:pt>
                <c:pt idx="2230">
                  <c:v>0</c:v>
                </c:pt>
                <c:pt idx="2231">
                  <c:v>0</c:v>
                </c:pt>
                <c:pt idx="2232">
                  <c:v>0</c:v>
                </c:pt>
                <c:pt idx="2233">
                  <c:v>0</c:v>
                </c:pt>
                <c:pt idx="2234">
                  <c:v>0</c:v>
                </c:pt>
                <c:pt idx="2235">
                  <c:v>0</c:v>
                </c:pt>
                <c:pt idx="2236">
                  <c:v>0</c:v>
                </c:pt>
                <c:pt idx="2237">
                  <c:v>0</c:v>
                </c:pt>
                <c:pt idx="2238">
                  <c:v>0</c:v>
                </c:pt>
                <c:pt idx="2239">
                  <c:v>0</c:v>
                </c:pt>
                <c:pt idx="2240">
                  <c:v>0</c:v>
                </c:pt>
                <c:pt idx="2241">
                  <c:v>0</c:v>
                </c:pt>
                <c:pt idx="2242">
                  <c:v>0</c:v>
                </c:pt>
                <c:pt idx="2243">
                  <c:v>0</c:v>
                </c:pt>
                <c:pt idx="2244">
                  <c:v>0</c:v>
                </c:pt>
                <c:pt idx="2245">
                  <c:v>0</c:v>
                </c:pt>
                <c:pt idx="2246">
                  <c:v>0</c:v>
                </c:pt>
                <c:pt idx="2247">
                  <c:v>0</c:v>
                </c:pt>
                <c:pt idx="2248">
                  <c:v>0</c:v>
                </c:pt>
                <c:pt idx="2249">
                  <c:v>0</c:v>
                </c:pt>
                <c:pt idx="2250">
                  <c:v>0</c:v>
                </c:pt>
                <c:pt idx="2251">
                  <c:v>0</c:v>
                </c:pt>
                <c:pt idx="2252">
                  <c:v>0</c:v>
                </c:pt>
                <c:pt idx="2253">
                  <c:v>0</c:v>
                </c:pt>
                <c:pt idx="2254">
                  <c:v>0</c:v>
                </c:pt>
                <c:pt idx="2255">
                  <c:v>0</c:v>
                </c:pt>
                <c:pt idx="2256">
                  <c:v>0</c:v>
                </c:pt>
                <c:pt idx="2257">
                  <c:v>0</c:v>
                </c:pt>
                <c:pt idx="2258">
                  <c:v>0</c:v>
                </c:pt>
                <c:pt idx="2259">
                  <c:v>0</c:v>
                </c:pt>
                <c:pt idx="2260">
                  <c:v>0</c:v>
                </c:pt>
                <c:pt idx="2261">
                  <c:v>0</c:v>
                </c:pt>
                <c:pt idx="2262">
                  <c:v>0</c:v>
                </c:pt>
                <c:pt idx="2263">
                  <c:v>0</c:v>
                </c:pt>
                <c:pt idx="2264">
                  <c:v>0</c:v>
                </c:pt>
                <c:pt idx="2265">
                  <c:v>0</c:v>
                </c:pt>
                <c:pt idx="2266">
                  <c:v>0</c:v>
                </c:pt>
                <c:pt idx="2267">
                  <c:v>0</c:v>
                </c:pt>
                <c:pt idx="2268">
                  <c:v>0</c:v>
                </c:pt>
                <c:pt idx="2269">
                  <c:v>0</c:v>
                </c:pt>
                <c:pt idx="2270">
                  <c:v>0</c:v>
                </c:pt>
                <c:pt idx="2271">
                  <c:v>0</c:v>
                </c:pt>
                <c:pt idx="2272">
                  <c:v>0</c:v>
                </c:pt>
                <c:pt idx="2273">
                  <c:v>0</c:v>
                </c:pt>
                <c:pt idx="2274">
                  <c:v>0</c:v>
                </c:pt>
                <c:pt idx="2275">
                  <c:v>0</c:v>
                </c:pt>
                <c:pt idx="2276">
                  <c:v>0</c:v>
                </c:pt>
                <c:pt idx="2277">
                  <c:v>0</c:v>
                </c:pt>
                <c:pt idx="2278">
                  <c:v>0</c:v>
                </c:pt>
                <c:pt idx="2279">
                  <c:v>0</c:v>
                </c:pt>
                <c:pt idx="2280">
                  <c:v>0</c:v>
                </c:pt>
                <c:pt idx="2281">
                  <c:v>0</c:v>
                </c:pt>
                <c:pt idx="2282">
                  <c:v>0</c:v>
                </c:pt>
                <c:pt idx="2283">
                  <c:v>0</c:v>
                </c:pt>
                <c:pt idx="2284">
                  <c:v>0</c:v>
                </c:pt>
                <c:pt idx="2285">
                  <c:v>0</c:v>
                </c:pt>
                <c:pt idx="2286">
                  <c:v>0</c:v>
                </c:pt>
                <c:pt idx="2287">
                  <c:v>0</c:v>
                </c:pt>
                <c:pt idx="2288">
                  <c:v>0</c:v>
                </c:pt>
                <c:pt idx="2289">
                  <c:v>0</c:v>
                </c:pt>
                <c:pt idx="2290">
                  <c:v>0</c:v>
                </c:pt>
                <c:pt idx="2291">
                  <c:v>0</c:v>
                </c:pt>
                <c:pt idx="2292">
                  <c:v>0</c:v>
                </c:pt>
                <c:pt idx="2293">
                  <c:v>0</c:v>
                </c:pt>
                <c:pt idx="2294">
                  <c:v>0</c:v>
                </c:pt>
                <c:pt idx="2295">
                  <c:v>0</c:v>
                </c:pt>
                <c:pt idx="2296">
                  <c:v>0</c:v>
                </c:pt>
                <c:pt idx="2297">
                  <c:v>0</c:v>
                </c:pt>
                <c:pt idx="2298">
                  <c:v>0</c:v>
                </c:pt>
                <c:pt idx="2299">
                  <c:v>0</c:v>
                </c:pt>
                <c:pt idx="2300">
                  <c:v>0</c:v>
                </c:pt>
                <c:pt idx="2301">
                  <c:v>0</c:v>
                </c:pt>
                <c:pt idx="2302">
                  <c:v>0</c:v>
                </c:pt>
                <c:pt idx="2303">
                  <c:v>0</c:v>
                </c:pt>
                <c:pt idx="2304">
                  <c:v>0</c:v>
                </c:pt>
                <c:pt idx="2305">
                  <c:v>0</c:v>
                </c:pt>
                <c:pt idx="2306">
                  <c:v>0</c:v>
                </c:pt>
                <c:pt idx="2307">
                  <c:v>0</c:v>
                </c:pt>
                <c:pt idx="2308">
                  <c:v>0</c:v>
                </c:pt>
                <c:pt idx="2309">
                  <c:v>0</c:v>
                </c:pt>
                <c:pt idx="2310">
                  <c:v>0</c:v>
                </c:pt>
                <c:pt idx="2311">
                  <c:v>0</c:v>
                </c:pt>
                <c:pt idx="2312">
                  <c:v>0</c:v>
                </c:pt>
                <c:pt idx="2313">
                  <c:v>0</c:v>
                </c:pt>
                <c:pt idx="2314">
                  <c:v>0</c:v>
                </c:pt>
                <c:pt idx="2315">
                  <c:v>0</c:v>
                </c:pt>
                <c:pt idx="2316">
                  <c:v>0</c:v>
                </c:pt>
                <c:pt idx="2317">
                  <c:v>0</c:v>
                </c:pt>
                <c:pt idx="2318">
                  <c:v>0</c:v>
                </c:pt>
                <c:pt idx="2319">
                  <c:v>0</c:v>
                </c:pt>
                <c:pt idx="2320">
                  <c:v>0</c:v>
                </c:pt>
                <c:pt idx="2321">
                  <c:v>0</c:v>
                </c:pt>
                <c:pt idx="2322">
                  <c:v>0</c:v>
                </c:pt>
                <c:pt idx="2323">
                  <c:v>0</c:v>
                </c:pt>
                <c:pt idx="2324">
                  <c:v>0</c:v>
                </c:pt>
                <c:pt idx="2325">
                  <c:v>0</c:v>
                </c:pt>
                <c:pt idx="2326">
                  <c:v>0</c:v>
                </c:pt>
                <c:pt idx="2327">
                  <c:v>0</c:v>
                </c:pt>
                <c:pt idx="2328">
                  <c:v>0</c:v>
                </c:pt>
                <c:pt idx="2329">
                  <c:v>0</c:v>
                </c:pt>
                <c:pt idx="2330">
                  <c:v>0</c:v>
                </c:pt>
                <c:pt idx="2331">
                  <c:v>0</c:v>
                </c:pt>
                <c:pt idx="2332">
                  <c:v>0</c:v>
                </c:pt>
                <c:pt idx="2333">
                  <c:v>0</c:v>
                </c:pt>
                <c:pt idx="2334">
                  <c:v>0</c:v>
                </c:pt>
                <c:pt idx="2335">
                  <c:v>0</c:v>
                </c:pt>
                <c:pt idx="2336">
                  <c:v>0</c:v>
                </c:pt>
                <c:pt idx="2337">
                  <c:v>0</c:v>
                </c:pt>
                <c:pt idx="2338">
                  <c:v>0</c:v>
                </c:pt>
                <c:pt idx="2339">
                  <c:v>0</c:v>
                </c:pt>
                <c:pt idx="2340">
                  <c:v>0</c:v>
                </c:pt>
                <c:pt idx="2341">
                  <c:v>56.82</c:v>
                </c:pt>
                <c:pt idx="2342">
                  <c:v>56.98</c:v>
                </c:pt>
                <c:pt idx="2343">
                  <c:v>54.87</c:v>
                </c:pt>
                <c:pt idx="2344">
                  <c:v>56.43</c:v>
                </c:pt>
                <c:pt idx="2345">
                  <c:v>58.7</c:v>
                </c:pt>
                <c:pt idx="2346">
                  <c:v>61.04</c:v>
                </c:pt>
                <c:pt idx="2347">
                  <c:v>63.3</c:v>
                </c:pt>
                <c:pt idx="2348">
                  <c:v>61.04</c:v>
                </c:pt>
                <c:pt idx="2349">
                  <c:v>63.23</c:v>
                </c:pt>
                <c:pt idx="2350">
                  <c:v>63.93</c:v>
                </c:pt>
                <c:pt idx="2351">
                  <c:v>64.16</c:v>
                </c:pt>
                <c:pt idx="2352">
                  <c:v>64.47</c:v>
                </c:pt>
                <c:pt idx="2353">
                  <c:v>62.68</c:v>
                </c:pt>
                <c:pt idx="2354">
                  <c:v>61.9</c:v>
                </c:pt>
                <c:pt idx="2355">
                  <c:v>62.52</c:v>
                </c:pt>
                <c:pt idx="2356">
                  <c:v>61.35</c:v>
                </c:pt>
                <c:pt idx="2357">
                  <c:v>60.26</c:v>
                </c:pt>
                <c:pt idx="2358">
                  <c:v>60.26</c:v>
                </c:pt>
                <c:pt idx="2359">
                  <c:v>61.27</c:v>
                </c:pt>
                <c:pt idx="2360">
                  <c:v>59.32</c:v>
                </c:pt>
                <c:pt idx="2361">
                  <c:v>62.6</c:v>
                </c:pt>
                <c:pt idx="2362">
                  <c:v>64.709999999999994</c:v>
                </c:pt>
                <c:pt idx="2363">
                  <c:v>67.669999999999973</c:v>
                </c:pt>
                <c:pt idx="2364">
                  <c:v>65.959999999999994</c:v>
                </c:pt>
                <c:pt idx="2365">
                  <c:v>62.91</c:v>
                </c:pt>
                <c:pt idx="2366">
                  <c:v>63.54</c:v>
                </c:pt>
                <c:pt idx="2367">
                  <c:v>62.37</c:v>
                </c:pt>
                <c:pt idx="2368">
                  <c:v>61.98</c:v>
                </c:pt>
                <c:pt idx="2369">
                  <c:v>60.18</c:v>
                </c:pt>
                <c:pt idx="2370">
                  <c:v>63.77</c:v>
                </c:pt>
                <c:pt idx="2371">
                  <c:v>63.07</c:v>
                </c:pt>
                <c:pt idx="2372">
                  <c:v>63.77</c:v>
                </c:pt>
                <c:pt idx="2373">
                  <c:v>63.15</c:v>
                </c:pt>
                <c:pt idx="2374">
                  <c:v>59.79</c:v>
                </c:pt>
                <c:pt idx="2375">
                  <c:v>58.54</c:v>
                </c:pt>
                <c:pt idx="2376">
                  <c:v>58.07</c:v>
                </c:pt>
                <c:pt idx="2377">
                  <c:v>56.9</c:v>
                </c:pt>
                <c:pt idx="2378">
                  <c:v>58.62</c:v>
                </c:pt>
                <c:pt idx="2379">
                  <c:v>55.34</c:v>
                </c:pt>
                <c:pt idx="2380">
                  <c:v>53.94</c:v>
                </c:pt>
                <c:pt idx="2381">
                  <c:v>49.96</c:v>
                </c:pt>
                <c:pt idx="2382">
                  <c:v>51.99</c:v>
                </c:pt>
                <c:pt idx="2383">
                  <c:v>54.33</c:v>
                </c:pt>
                <c:pt idx="2384">
                  <c:v>52.38</c:v>
                </c:pt>
                <c:pt idx="2385">
                  <c:v>54.33</c:v>
                </c:pt>
                <c:pt idx="2386">
                  <c:v>54.17</c:v>
                </c:pt>
                <c:pt idx="2387">
                  <c:v>51.6</c:v>
                </c:pt>
                <c:pt idx="2388">
                  <c:v>51.13</c:v>
                </c:pt>
                <c:pt idx="2389">
                  <c:v>53.62</c:v>
                </c:pt>
                <c:pt idx="2390">
                  <c:v>56.59</c:v>
                </c:pt>
                <c:pt idx="2391">
                  <c:v>57.92</c:v>
                </c:pt>
                <c:pt idx="2392">
                  <c:v>60.03</c:v>
                </c:pt>
                <c:pt idx="2393">
                  <c:v>61.82</c:v>
                </c:pt>
                <c:pt idx="2394">
                  <c:v>58.46</c:v>
                </c:pt>
                <c:pt idx="2395">
                  <c:v>58.62</c:v>
                </c:pt>
                <c:pt idx="2396">
                  <c:v>58.7</c:v>
                </c:pt>
                <c:pt idx="2397">
                  <c:v>58.31</c:v>
                </c:pt>
                <c:pt idx="2398">
                  <c:v>60.88</c:v>
                </c:pt>
                <c:pt idx="2399">
                  <c:v>60.96</c:v>
                </c:pt>
                <c:pt idx="2400">
                  <c:v>59.71</c:v>
                </c:pt>
                <c:pt idx="2401">
                  <c:v>59.24</c:v>
                </c:pt>
                <c:pt idx="2402">
                  <c:v>58.54</c:v>
                </c:pt>
                <c:pt idx="2403">
                  <c:v>62.21</c:v>
                </c:pt>
                <c:pt idx="2404">
                  <c:v>0</c:v>
                </c:pt>
                <c:pt idx="2405">
                  <c:v>0</c:v>
                </c:pt>
                <c:pt idx="2406">
                  <c:v>0</c:v>
                </c:pt>
                <c:pt idx="2407">
                  <c:v>0</c:v>
                </c:pt>
                <c:pt idx="2408">
                  <c:v>0</c:v>
                </c:pt>
                <c:pt idx="2409">
                  <c:v>0</c:v>
                </c:pt>
                <c:pt idx="2410">
                  <c:v>0</c:v>
                </c:pt>
                <c:pt idx="2411">
                  <c:v>0</c:v>
                </c:pt>
                <c:pt idx="2412">
                  <c:v>0</c:v>
                </c:pt>
                <c:pt idx="2413">
                  <c:v>0</c:v>
                </c:pt>
                <c:pt idx="2414">
                  <c:v>0</c:v>
                </c:pt>
                <c:pt idx="2415">
                  <c:v>0</c:v>
                </c:pt>
                <c:pt idx="2416">
                  <c:v>0</c:v>
                </c:pt>
                <c:pt idx="2417">
                  <c:v>0</c:v>
                </c:pt>
                <c:pt idx="2418">
                  <c:v>0</c:v>
                </c:pt>
                <c:pt idx="2419">
                  <c:v>0</c:v>
                </c:pt>
                <c:pt idx="2420">
                  <c:v>0</c:v>
                </c:pt>
                <c:pt idx="2421">
                  <c:v>0</c:v>
                </c:pt>
                <c:pt idx="2422">
                  <c:v>0</c:v>
                </c:pt>
                <c:pt idx="2423">
                  <c:v>0</c:v>
                </c:pt>
                <c:pt idx="2424">
                  <c:v>0</c:v>
                </c:pt>
                <c:pt idx="2425">
                  <c:v>0</c:v>
                </c:pt>
                <c:pt idx="2426">
                  <c:v>0</c:v>
                </c:pt>
                <c:pt idx="2427">
                  <c:v>0</c:v>
                </c:pt>
                <c:pt idx="2428">
                  <c:v>0</c:v>
                </c:pt>
                <c:pt idx="2429">
                  <c:v>0</c:v>
                </c:pt>
                <c:pt idx="2430">
                  <c:v>0</c:v>
                </c:pt>
                <c:pt idx="2431">
                  <c:v>0</c:v>
                </c:pt>
                <c:pt idx="2432">
                  <c:v>0</c:v>
                </c:pt>
                <c:pt idx="2433">
                  <c:v>0</c:v>
                </c:pt>
                <c:pt idx="2434">
                  <c:v>0</c:v>
                </c:pt>
                <c:pt idx="2435">
                  <c:v>0</c:v>
                </c:pt>
                <c:pt idx="2436">
                  <c:v>0</c:v>
                </c:pt>
                <c:pt idx="2437">
                  <c:v>0</c:v>
                </c:pt>
                <c:pt idx="2438">
                  <c:v>0</c:v>
                </c:pt>
                <c:pt idx="2439">
                  <c:v>0</c:v>
                </c:pt>
                <c:pt idx="2440">
                  <c:v>0</c:v>
                </c:pt>
                <c:pt idx="2441">
                  <c:v>0</c:v>
                </c:pt>
                <c:pt idx="2442">
                  <c:v>0</c:v>
                </c:pt>
                <c:pt idx="2443">
                  <c:v>0</c:v>
                </c:pt>
                <c:pt idx="2444">
                  <c:v>0</c:v>
                </c:pt>
                <c:pt idx="2445">
                  <c:v>0</c:v>
                </c:pt>
                <c:pt idx="2446">
                  <c:v>0</c:v>
                </c:pt>
                <c:pt idx="2447">
                  <c:v>0</c:v>
                </c:pt>
                <c:pt idx="2448">
                  <c:v>0</c:v>
                </c:pt>
                <c:pt idx="2449">
                  <c:v>0</c:v>
                </c:pt>
                <c:pt idx="2450">
                  <c:v>0</c:v>
                </c:pt>
                <c:pt idx="2451">
                  <c:v>0</c:v>
                </c:pt>
                <c:pt idx="2452">
                  <c:v>0</c:v>
                </c:pt>
                <c:pt idx="2453">
                  <c:v>0</c:v>
                </c:pt>
                <c:pt idx="2454">
                  <c:v>0</c:v>
                </c:pt>
                <c:pt idx="2455">
                  <c:v>0</c:v>
                </c:pt>
                <c:pt idx="2456">
                  <c:v>0</c:v>
                </c:pt>
                <c:pt idx="2457">
                  <c:v>0</c:v>
                </c:pt>
                <c:pt idx="2458">
                  <c:v>0</c:v>
                </c:pt>
                <c:pt idx="2459">
                  <c:v>0</c:v>
                </c:pt>
                <c:pt idx="2460">
                  <c:v>0</c:v>
                </c:pt>
                <c:pt idx="2461">
                  <c:v>0</c:v>
                </c:pt>
                <c:pt idx="2462">
                  <c:v>0</c:v>
                </c:pt>
                <c:pt idx="2463">
                  <c:v>0</c:v>
                </c:pt>
                <c:pt idx="2464">
                  <c:v>0</c:v>
                </c:pt>
                <c:pt idx="2465">
                  <c:v>0</c:v>
                </c:pt>
                <c:pt idx="2466">
                  <c:v>0</c:v>
                </c:pt>
                <c:pt idx="2467">
                  <c:v>0</c:v>
                </c:pt>
                <c:pt idx="2468">
                  <c:v>0</c:v>
                </c:pt>
                <c:pt idx="2469">
                  <c:v>0</c:v>
                </c:pt>
                <c:pt idx="2470">
                  <c:v>0</c:v>
                </c:pt>
                <c:pt idx="2471">
                  <c:v>0</c:v>
                </c:pt>
                <c:pt idx="2472">
                  <c:v>0</c:v>
                </c:pt>
                <c:pt idx="2473">
                  <c:v>0</c:v>
                </c:pt>
                <c:pt idx="2474">
                  <c:v>0</c:v>
                </c:pt>
                <c:pt idx="2475">
                  <c:v>0</c:v>
                </c:pt>
                <c:pt idx="2476">
                  <c:v>0</c:v>
                </c:pt>
                <c:pt idx="2477">
                  <c:v>0</c:v>
                </c:pt>
                <c:pt idx="2478">
                  <c:v>0</c:v>
                </c:pt>
                <c:pt idx="2479">
                  <c:v>0</c:v>
                </c:pt>
                <c:pt idx="2480">
                  <c:v>0</c:v>
                </c:pt>
                <c:pt idx="2481">
                  <c:v>0</c:v>
                </c:pt>
                <c:pt idx="2482">
                  <c:v>0</c:v>
                </c:pt>
                <c:pt idx="2483">
                  <c:v>0</c:v>
                </c:pt>
                <c:pt idx="2484">
                  <c:v>0</c:v>
                </c:pt>
                <c:pt idx="2485">
                  <c:v>0</c:v>
                </c:pt>
                <c:pt idx="2486">
                  <c:v>0</c:v>
                </c:pt>
                <c:pt idx="2487">
                  <c:v>0</c:v>
                </c:pt>
                <c:pt idx="2488">
                  <c:v>0</c:v>
                </c:pt>
                <c:pt idx="2489">
                  <c:v>0</c:v>
                </c:pt>
                <c:pt idx="2490">
                  <c:v>0</c:v>
                </c:pt>
                <c:pt idx="2491">
                  <c:v>0</c:v>
                </c:pt>
                <c:pt idx="2492">
                  <c:v>0</c:v>
                </c:pt>
                <c:pt idx="2493">
                  <c:v>0</c:v>
                </c:pt>
                <c:pt idx="2494">
                  <c:v>0</c:v>
                </c:pt>
                <c:pt idx="2495">
                  <c:v>0</c:v>
                </c:pt>
                <c:pt idx="2496">
                  <c:v>0</c:v>
                </c:pt>
                <c:pt idx="2497">
                  <c:v>0</c:v>
                </c:pt>
                <c:pt idx="2498">
                  <c:v>0</c:v>
                </c:pt>
                <c:pt idx="2499">
                  <c:v>0</c:v>
                </c:pt>
                <c:pt idx="2500">
                  <c:v>0</c:v>
                </c:pt>
                <c:pt idx="2501">
                  <c:v>0</c:v>
                </c:pt>
                <c:pt idx="2502">
                  <c:v>0</c:v>
                </c:pt>
                <c:pt idx="2503">
                  <c:v>0</c:v>
                </c:pt>
                <c:pt idx="2504">
                  <c:v>0</c:v>
                </c:pt>
                <c:pt idx="2505">
                  <c:v>0</c:v>
                </c:pt>
                <c:pt idx="2506">
                  <c:v>0</c:v>
                </c:pt>
                <c:pt idx="2507">
                  <c:v>0</c:v>
                </c:pt>
                <c:pt idx="2508">
                  <c:v>0</c:v>
                </c:pt>
                <c:pt idx="2509">
                  <c:v>0</c:v>
                </c:pt>
                <c:pt idx="2510">
                  <c:v>0</c:v>
                </c:pt>
                <c:pt idx="2511">
                  <c:v>0</c:v>
                </c:pt>
                <c:pt idx="2512">
                  <c:v>0</c:v>
                </c:pt>
                <c:pt idx="2513">
                  <c:v>0</c:v>
                </c:pt>
                <c:pt idx="2514">
                  <c:v>0</c:v>
                </c:pt>
                <c:pt idx="2515">
                  <c:v>0</c:v>
                </c:pt>
                <c:pt idx="2516">
                  <c:v>0</c:v>
                </c:pt>
                <c:pt idx="2517">
                  <c:v>0</c:v>
                </c:pt>
                <c:pt idx="2518">
                  <c:v>0</c:v>
                </c:pt>
                <c:pt idx="2519">
                  <c:v>0</c:v>
                </c:pt>
                <c:pt idx="2520">
                  <c:v>0</c:v>
                </c:pt>
                <c:pt idx="2521">
                  <c:v>0</c:v>
                </c:pt>
                <c:pt idx="2522">
                  <c:v>0</c:v>
                </c:pt>
                <c:pt idx="2523">
                  <c:v>0</c:v>
                </c:pt>
                <c:pt idx="2524">
                  <c:v>0</c:v>
                </c:pt>
                <c:pt idx="2525">
                  <c:v>0</c:v>
                </c:pt>
                <c:pt idx="2526">
                  <c:v>0</c:v>
                </c:pt>
                <c:pt idx="2527">
                  <c:v>0</c:v>
                </c:pt>
                <c:pt idx="2528">
                  <c:v>0</c:v>
                </c:pt>
                <c:pt idx="2529">
                  <c:v>0</c:v>
                </c:pt>
                <c:pt idx="2530">
                  <c:v>0</c:v>
                </c:pt>
                <c:pt idx="2531">
                  <c:v>0</c:v>
                </c:pt>
                <c:pt idx="2532">
                  <c:v>0</c:v>
                </c:pt>
                <c:pt idx="2533">
                  <c:v>0</c:v>
                </c:pt>
                <c:pt idx="2534">
                  <c:v>0</c:v>
                </c:pt>
                <c:pt idx="2535">
                  <c:v>0</c:v>
                </c:pt>
                <c:pt idx="2536">
                  <c:v>0</c:v>
                </c:pt>
                <c:pt idx="2537">
                  <c:v>0</c:v>
                </c:pt>
                <c:pt idx="2538">
                  <c:v>0</c:v>
                </c:pt>
                <c:pt idx="2539">
                  <c:v>0</c:v>
                </c:pt>
                <c:pt idx="2540">
                  <c:v>0</c:v>
                </c:pt>
                <c:pt idx="2541">
                  <c:v>0</c:v>
                </c:pt>
                <c:pt idx="2542">
                  <c:v>0</c:v>
                </c:pt>
                <c:pt idx="2543">
                  <c:v>0</c:v>
                </c:pt>
                <c:pt idx="2544">
                  <c:v>0</c:v>
                </c:pt>
                <c:pt idx="2545">
                  <c:v>0</c:v>
                </c:pt>
                <c:pt idx="2546">
                  <c:v>0</c:v>
                </c:pt>
                <c:pt idx="2547">
                  <c:v>0</c:v>
                </c:pt>
                <c:pt idx="2548">
                  <c:v>0</c:v>
                </c:pt>
                <c:pt idx="2549">
                  <c:v>0</c:v>
                </c:pt>
                <c:pt idx="2550">
                  <c:v>0</c:v>
                </c:pt>
                <c:pt idx="2551">
                  <c:v>0</c:v>
                </c:pt>
                <c:pt idx="2552">
                  <c:v>0</c:v>
                </c:pt>
                <c:pt idx="2553">
                  <c:v>0</c:v>
                </c:pt>
                <c:pt idx="2554">
                  <c:v>0</c:v>
                </c:pt>
                <c:pt idx="2555">
                  <c:v>0</c:v>
                </c:pt>
                <c:pt idx="2556">
                  <c:v>0</c:v>
                </c:pt>
                <c:pt idx="2557">
                  <c:v>0</c:v>
                </c:pt>
                <c:pt idx="2558">
                  <c:v>0</c:v>
                </c:pt>
                <c:pt idx="2559">
                  <c:v>0</c:v>
                </c:pt>
                <c:pt idx="2560">
                  <c:v>0</c:v>
                </c:pt>
                <c:pt idx="2561">
                  <c:v>0</c:v>
                </c:pt>
                <c:pt idx="2562">
                  <c:v>0</c:v>
                </c:pt>
                <c:pt idx="2563">
                  <c:v>0</c:v>
                </c:pt>
                <c:pt idx="2564">
                  <c:v>0</c:v>
                </c:pt>
                <c:pt idx="2565">
                  <c:v>0</c:v>
                </c:pt>
                <c:pt idx="2566">
                  <c:v>0</c:v>
                </c:pt>
                <c:pt idx="2567">
                  <c:v>0</c:v>
                </c:pt>
                <c:pt idx="2568">
                  <c:v>0</c:v>
                </c:pt>
                <c:pt idx="2569">
                  <c:v>0</c:v>
                </c:pt>
                <c:pt idx="2570">
                  <c:v>0</c:v>
                </c:pt>
                <c:pt idx="2571">
                  <c:v>0</c:v>
                </c:pt>
                <c:pt idx="2572">
                  <c:v>0</c:v>
                </c:pt>
                <c:pt idx="2573">
                  <c:v>0</c:v>
                </c:pt>
                <c:pt idx="2574">
                  <c:v>0</c:v>
                </c:pt>
                <c:pt idx="2575">
                  <c:v>0</c:v>
                </c:pt>
                <c:pt idx="2576">
                  <c:v>0</c:v>
                </c:pt>
                <c:pt idx="2577">
                  <c:v>0</c:v>
                </c:pt>
                <c:pt idx="2578">
                  <c:v>0</c:v>
                </c:pt>
                <c:pt idx="2579">
                  <c:v>0</c:v>
                </c:pt>
                <c:pt idx="2580">
                  <c:v>0</c:v>
                </c:pt>
                <c:pt idx="2581">
                  <c:v>0</c:v>
                </c:pt>
                <c:pt idx="2582">
                  <c:v>0</c:v>
                </c:pt>
                <c:pt idx="2583">
                  <c:v>0</c:v>
                </c:pt>
                <c:pt idx="2584">
                  <c:v>0</c:v>
                </c:pt>
                <c:pt idx="2585">
                  <c:v>0</c:v>
                </c:pt>
                <c:pt idx="2586">
                  <c:v>0</c:v>
                </c:pt>
                <c:pt idx="2587">
                  <c:v>0</c:v>
                </c:pt>
                <c:pt idx="2588">
                  <c:v>0</c:v>
                </c:pt>
                <c:pt idx="2589">
                  <c:v>0</c:v>
                </c:pt>
                <c:pt idx="2590">
                  <c:v>0</c:v>
                </c:pt>
                <c:pt idx="2591">
                  <c:v>0</c:v>
                </c:pt>
                <c:pt idx="2592">
                  <c:v>0</c:v>
                </c:pt>
                <c:pt idx="2593">
                  <c:v>0</c:v>
                </c:pt>
                <c:pt idx="2594">
                  <c:v>0</c:v>
                </c:pt>
                <c:pt idx="2595">
                  <c:v>0</c:v>
                </c:pt>
                <c:pt idx="2596">
                  <c:v>0</c:v>
                </c:pt>
                <c:pt idx="2597">
                  <c:v>0</c:v>
                </c:pt>
                <c:pt idx="2598">
                  <c:v>0</c:v>
                </c:pt>
                <c:pt idx="2599">
                  <c:v>0</c:v>
                </c:pt>
                <c:pt idx="2600">
                  <c:v>0</c:v>
                </c:pt>
                <c:pt idx="2601">
                  <c:v>0</c:v>
                </c:pt>
                <c:pt idx="2602">
                  <c:v>0</c:v>
                </c:pt>
                <c:pt idx="2603">
                  <c:v>0</c:v>
                </c:pt>
                <c:pt idx="2604">
                  <c:v>0</c:v>
                </c:pt>
                <c:pt idx="2605">
                  <c:v>0</c:v>
                </c:pt>
                <c:pt idx="2606">
                  <c:v>0</c:v>
                </c:pt>
                <c:pt idx="2607">
                  <c:v>0</c:v>
                </c:pt>
                <c:pt idx="2608">
                  <c:v>0</c:v>
                </c:pt>
                <c:pt idx="2609">
                  <c:v>0</c:v>
                </c:pt>
                <c:pt idx="2610">
                  <c:v>0</c:v>
                </c:pt>
                <c:pt idx="2611">
                  <c:v>0</c:v>
                </c:pt>
                <c:pt idx="2612">
                  <c:v>0</c:v>
                </c:pt>
                <c:pt idx="2613">
                  <c:v>0</c:v>
                </c:pt>
                <c:pt idx="2614">
                  <c:v>0</c:v>
                </c:pt>
                <c:pt idx="2615">
                  <c:v>0</c:v>
                </c:pt>
                <c:pt idx="2616">
                  <c:v>0</c:v>
                </c:pt>
                <c:pt idx="2617">
                  <c:v>0</c:v>
                </c:pt>
                <c:pt idx="2618">
                  <c:v>0</c:v>
                </c:pt>
                <c:pt idx="2619">
                  <c:v>0</c:v>
                </c:pt>
                <c:pt idx="2620">
                  <c:v>0</c:v>
                </c:pt>
                <c:pt idx="2621">
                  <c:v>0</c:v>
                </c:pt>
                <c:pt idx="2622">
                  <c:v>0</c:v>
                </c:pt>
                <c:pt idx="2623">
                  <c:v>0</c:v>
                </c:pt>
                <c:pt idx="2624">
                  <c:v>0</c:v>
                </c:pt>
                <c:pt idx="2625">
                  <c:v>0</c:v>
                </c:pt>
                <c:pt idx="2626">
                  <c:v>0</c:v>
                </c:pt>
                <c:pt idx="2627">
                  <c:v>0</c:v>
                </c:pt>
                <c:pt idx="2628">
                  <c:v>0</c:v>
                </c:pt>
                <c:pt idx="2629">
                  <c:v>0</c:v>
                </c:pt>
                <c:pt idx="2630">
                  <c:v>0</c:v>
                </c:pt>
                <c:pt idx="2631">
                  <c:v>0</c:v>
                </c:pt>
                <c:pt idx="2632">
                  <c:v>0</c:v>
                </c:pt>
                <c:pt idx="2633">
                  <c:v>0</c:v>
                </c:pt>
                <c:pt idx="2634">
                  <c:v>0</c:v>
                </c:pt>
                <c:pt idx="2635">
                  <c:v>0</c:v>
                </c:pt>
                <c:pt idx="2636">
                  <c:v>0</c:v>
                </c:pt>
                <c:pt idx="2637">
                  <c:v>0</c:v>
                </c:pt>
                <c:pt idx="2638">
                  <c:v>0</c:v>
                </c:pt>
                <c:pt idx="2639">
                  <c:v>0</c:v>
                </c:pt>
                <c:pt idx="2640">
                  <c:v>0</c:v>
                </c:pt>
                <c:pt idx="2641">
                  <c:v>0</c:v>
                </c:pt>
                <c:pt idx="2642">
                  <c:v>0</c:v>
                </c:pt>
                <c:pt idx="2643">
                  <c:v>0</c:v>
                </c:pt>
                <c:pt idx="2644">
                  <c:v>0</c:v>
                </c:pt>
                <c:pt idx="2645">
                  <c:v>0</c:v>
                </c:pt>
                <c:pt idx="2646">
                  <c:v>0</c:v>
                </c:pt>
                <c:pt idx="2647">
                  <c:v>0</c:v>
                </c:pt>
                <c:pt idx="2648">
                  <c:v>0</c:v>
                </c:pt>
                <c:pt idx="2649">
                  <c:v>0</c:v>
                </c:pt>
                <c:pt idx="2650">
                  <c:v>0</c:v>
                </c:pt>
                <c:pt idx="2651">
                  <c:v>0</c:v>
                </c:pt>
                <c:pt idx="2652">
                  <c:v>0</c:v>
                </c:pt>
                <c:pt idx="2653">
                  <c:v>0</c:v>
                </c:pt>
                <c:pt idx="2654">
                  <c:v>0</c:v>
                </c:pt>
                <c:pt idx="2655">
                  <c:v>0</c:v>
                </c:pt>
                <c:pt idx="2656">
                  <c:v>0</c:v>
                </c:pt>
                <c:pt idx="2657">
                  <c:v>0</c:v>
                </c:pt>
                <c:pt idx="2658">
                  <c:v>0</c:v>
                </c:pt>
                <c:pt idx="2659">
                  <c:v>0</c:v>
                </c:pt>
                <c:pt idx="2660">
                  <c:v>0</c:v>
                </c:pt>
                <c:pt idx="2661">
                  <c:v>0</c:v>
                </c:pt>
                <c:pt idx="2662">
                  <c:v>0</c:v>
                </c:pt>
                <c:pt idx="2663">
                  <c:v>0</c:v>
                </c:pt>
                <c:pt idx="2664">
                  <c:v>0</c:v>
                </c:pt>
                <c:pt idx="2665">
                  <c:v>0</c:v>
                </c:pt>
                <c:pt idx="2666">
                  <c:v>0</c:v>
                </c:pt>
                <c:pt idx="2667">
                  <c:v>0</c:v>
                </c:pt>
                <c:pt idx="2668">
                  <c:v>0</c:v>
                </c:pt>
                <c:pt idx="2669">
                  <c:v>0</c:v>
                </c:pt>
                <c:pt idx="2670">
                  <c:v>0</c:v>
                </c:pt>
                <c:pt idx="2671">
                  <c:v>0</c:v>
                </c:pt>
                <c:pt idx="2672">
                  <c:v>0</c:v>
                </c:pt>
                <c:pt idx="2673">
                  <c:v>0</c:v>
                </c:pt>
                <c:pt idx="2674">
                  <c:v>0</c:v>
                </c:pt>
                <c:pt idx="2675">
                  <c:v>0</c:v>
                </c:pt>
                <c:pt idx="2676">
                  <c:v>0</c:v>
                </c:pt>
                <c:pt idx="2677">
                  <c:v>0</c:v>
                </c:pt>
                <c:pt idx="2678">
                  <c:v>0</c:v>
                </c:pt>
                <c:pt idx="2679">
                  <c:v>0</c:v>
                </c:pt>
                <c:pt idx="2680">
                  <c:v>0</c:v>
                </c:pt>
                <c:pt idx="2681">
                  <c:v>0</c:v>
                </c:pt>
                <c:pt idx="2682">
                  <c:v>0</c:v>
                </c:pt>
                <c:pt idx="2683">
                  <c:v>0</c:v>
                </c:pt>
                <c:pt idx="2684">
                  <c:v>0</c:v>
                </c:pt>
                <c:pt idx="2685">
                  <c:v>0</c:v>
                </c:pt>
                <c:pt idx="2686">
                  <c:v>0</c:v>
                </c:pt>
                <c:pt idx="2687">
                  <c:v>0</c:v>
                </c:pt>
                <c:pt idx="2688">
                  <c:v>0</c:v>
                </c:pt>
                <c:pt idx="2689">
                  <c:v>0</c:v>
                </c:pt>
                <c:pt idx="2690">
                  <c:v>0</c:v>
                </c:pt>
                <c:pt idx="2691">
                  <c:v>0</c:v>
                </c:pt>
                <c:pt idx="2692">
                  <c:v>0</c:v>
                </c:pt>
                <c:pt idx="2693">
                  <c:v>0</c:v>
                </c:pt>
                <c:pt idx="2694">
                  <c:v>0</c:v>
                </c:pt>
                <c:pt idx="2695">
                  <c:v>0</c:v>
                </c:pt>
                <c:pt idx="2696">
                  <c:v>0</c:v>
                </c:pt>
                <c:pt idx="2697">
                  <c:v>0</c:v>
                </c:pt>
                <c:pt idx="2698">
                  <c:v>0</c:v>
                </c:pt>
                <c:pt idx="2699">
                  <c:v>0</c:v>
                </c:pt>
                <c:pt idx="2700">
                  <c:v>0</c:v>
                </c:pt>
                <c:pt idx="2701">
                  <c:v>0</c:v>
                </c:pt>
                <c:pt idx="2702">
                  <c:v>0</c:v>
                </c:pt>
                <c:pt idx="2703">
                  <c:v>0</c:v>
                </c:pt>
                <c:pt idx="2704">
                  <c:v>0</c:v>
                </c:pt>
                <c:pt idx="2705">
                  <c:v>0</c:v>
                </c:pt>
                <c:pt idx="2706">
                  <c:v>0</c:v>
                </c:pt>
                <c:pt idx="2707">
                  <c:v>0</c:v>
                </c:pt>
                <c:pt idx="2708">
                  <c:v>0</c:v>
                </c:pt>
                <c:pt idx="2709">
                  <c:v>0</c:v>
                </c:pt>
                <c:pt idx="2710">
                  <c:v>0</c:v>
                </c:pt>
                <c:pt idx="2711">
                  <c:v>0</c:v>
                </c:pt>
                <c:pt idx="2712">
                  <c:v>0</c:v>
                </c:pt>
                <c:pt idx="2713">
                  <c:v>0</c:v>
                </c:pt>
                <c:pt idx="2714">
                  <c:v>0</c:v>
                </c:pt>
                <c:pt idx="2715">
                  <c:v>0</c:v>
                </c:pt>
                <c:pt idx="2716">
                  <c:v>0</c:v>
                </c:pt>
                <c:pt idx="2717">
                  <c:v>0</c:v>
                </c:pt>
                <c:pt idx="2718">
                  <c:v>0</c:v>
                </c:pt>
                <c:pt idx="2719">
                  <c:v>0</c:v>
                </c:pt>
                <c:pt idx="2720">
                  <c:v>0</c:v>
                </c:pt>
                <c:pt idx="2721">
                  <c:v>0</c:v>
                </c:pt>
                <c:pt idx="2722">
                  <c:v>0</c:v>
                </c:pt>
                <c:pt idx="2723">
                  <c:v>0</c:v>
                </c:pt>
                <c:pt idx="2724">
                  <c:v>0</c:v>
                </c:pt>
                <c:pt idx="2725">
                  <c:v>0</c:v>
                </c:pt>
                <c:pt idx="2726">
                  <c:v>0</c:v>
                </c:pt>
                <c:pt idx="2727">
                  <c:v>0</c:v>
                </c:pt>
                <c:pt idx="2728">
                  <c:v>0</c:v>
                </c:pt>
                <c:pt idx="2729">
                  <c:v>0</c:v>
                </c:pt>
                <c:pt idx="2730">
                  <c:v>0</c:v>
                </c:pt>
                <c:pt idx="2731">
                  <c:v>0</c:v>
                </c:pt>
                <c:pt idx="2732">
                  <c:v>0</c:v>
                </c:pt>
                <c:pt idx="2733">
                  <c:v>0</c:v>
                </c:pt>
                <c:pt idx="2734">
                  <c:v>0</c:v>
                </c:pt>
                <c:pt idx="2735">
                  <c:v>0</c:v>
                </c:pt>
                <c:pt idx="2736">
                  <c:v>0</c:v>
                </c:pt>
                <c:pt idx="2737">
                  <c:v>0</c:v>
                </c:pt>
                <c:pt idx="2738">
                  <c:v>0</c:v>
                </c:pt>
                <c:pt idx="2739">
                  <c:v>0</c:v>
                </c:pt>
                <c:pt idx="2740">
                  <c:v>0</c:v>
                </c:pt>
                <c:pt idx="2741">
                  <c:v>0</c:v>
                </c:pt>
                <c:pt idx="2742">
                  <c:v>0</c:v>
                </c:pt>
                <c:pt idx="2743">
                  <c:v>0</c:v>
                </c:pt>
                <c:pt idx="2744">
                  <c:v>0</c:v>
                </c:pt>
                <c:pt idx="2745">
                  <c:v>0</c:v>
                </c:pt>
                <c:pt idx="2746">
                  <c:v>0</c:v>
                </c:pt>
                <c:pt idx="2747">
                  <c:v>0</c:v>
                </c:pt>
                <c:pt idx="2748">
                  <c:v>0</c:v>
                </c:pt>
                <c:pt idx="2749">
                  <c:v>0</c:v>
                </c:pt>
                <c:pt idx="2750">
                  <c:v>6.0910000000000002</c:v>
                </c:pt>
                <c:pt idx="2751">
                  <c:v>6.2690000000000001</c:v>
                </c:pt>
                <c:pt idx="2752">
                  <c:v>6.1649999999999849</c:v>
                </c:pt>
                <c:pt idx="2753">
                  <c:v>6.2320000000000002</c:v>
                </c:pt>
                <c:pt idx="2754">
                  <c:v>6.1829999999999936</c:v>
                </c:pt>
                <c:pt idx="2755">
                  <c:v>6.3549999999999871</c:v>
                </c:pt>
                <c:pt idx="2756">
                  <c:v>6.202</c:v>
                </c:pt>
                <c:pt idx="2757">
                  <c:v>6.343</c:v>
                </c:pt>
                <c:pt idx="2758">
                  <c:v>6.6439999999999957</c:v>
                </c:pt>
                <c:pt idx="2759">
                  <c:v>6.8109999999999946</c:v>
                </c:pt>
                <c:pt idx="2760">
                  <c:v>6.7919999999999998</c:v>
                </c:pt>
                <c:pt idx="2761">
                  <c:v>6.7610000000000001</c:v>
                </c:pt>
                <c:pt idx="2762">
                  <c:v>6.798</c:v>
                </c:pt>
                <c:pt idx="2763">
                  <c:v>6.9459999999999997</c:v>
                </c:pt>
                <c:pt idx="2764">
                  <c:v>7.3209999999999882</c:v>
                </c:pt>
                <c:pt idx="2765">
                  <c:v>7.2169999999999996</c:v>
                </c:pt>
                <c:pt idx="2766">
                  <c:v>7.160999999999988</c:v>
                </c:pt>
                <c:pt idx="2767">
                  <c:v>7.117999999999987</c:v>
                </c:pt>
                <c:pt idx="2768">
                  <c:v>7.1059999999999954</c:v>
                </c:pt>
                <c:pt idx="2769">
                  <c:v>7.0380000000000003</c:v>
                </c:pt>
                <c:pt idx="2770">
                  <c:v>7.0629999999999882</c:v>
                </c:pt>
                <c:pt idx="2771">
                  <c:v>6.94</c:v>
                </c:pt>
                <c:pt idx="2772">
                  <c:v>6.835</c:v>
                </c:pt>
                <c:pt idx="2773">
                  <c:v>6.8839999999999986</c:v>
                </c:pt>
                <c:pt idx="2774">
                  <c:v>7.149</c:v>
                </c:pt>
                <c:pt idx="2775">
                  <c:v>7.1239999999999881</c:v>
                </c:pt>
                <c:pt idx="2776">
                  <c:v>6.94</c:v>
                </c:pt>
                <c:pt idx="2777">
                  <c:v>6.8410000000000002</c:v>
                </c:pt>
                <c:pt idx="2778">
                  <c:v>6.8659999999999881</c:v>
                </c:pt>
                <c:pt idx="2779">
                  <c:v>6.891</c:v>
                </c:pt>
                <c:pt idx="2780">
                  <c:v>6.6879999999999882</c:v>
                </c:pt>
                <c:pt idx="2781">
                  <c:v>6.6879999999999882</c:v>
                </c:pt>
                <c:pt idx="2782">
                  <c:v>7.032</c:v>
                </c:pt>
                <c:pt idx="2783">
                  <c:v>6.7679999999999882</c:v>
                </c:pt>
                <c:pt idx="2784">
                  <c:v>6.78</c:v>
                </c:pt>
                <c:pt idx="2785">
                  <c:v>6.7239999999999966</c:v>
                </c:pt>
                <c:pt idx="2786">
                  <c:v>6.8969999999999976</c:v>
                </c:pt>
                <c:pt idx="2787">
                  <c:v>6.8719999999999999</c:v>
                </c:pt>
                <c:pt idx="2788">
                  <c:v>6.7060000000000004</c:v>
                </c:pt>
                <c:pt idx="2789">
                  <c:v>6.5030000000000001</c:v>
                </c:pt>
                <c:pt idx="2790">
                  <c:v>6.5890000000000004</c:v>
                </c:pt>
                <c:pt idx="2791">
                  <c:v>6.7</c:v>
                </c:pt>
                <c:pt idx="2792">
                  <c:v>6.6689999999999872</c:v>
                </c:pt>
                <c:pt idx="2793">
                  <c:v>6.8410000000000002</c:v>
                </c:pt>
                <c:pt idx="2794">
                  <c:v>7.3460000000000001</c:v>
                </c:pt>
                <c:pt idx="2795">
                  <c:v>7.383</c:v>
                </c:pt>
                <c:pt idx="2796">
                  <c:v>7.4569999999999999</c:v>
                </c:pt>
                <c:pt idx="2797">
                  <c:v>7.6899999999999986</c:v>
                </c:pt>
                <c:pt idx="2798">
                  <c:v>7.7889999999999997</c:v>
                </c:pt>
                <c:pt idx="2799">
                  <c:v>7.5979999999999954</c:v>
                </c:pt>
                <c:pt idx="2800">
                  <c:v>7.9119999999999999</c:v>
                </c:pt>
                <c:pt idx="2801">
                  <c:v>8.1460000000000008</c:v>
                </c:pt>
                <c:pt idx="2802">
                  <c:v>7.6779999999999946</c:v>
                </c:pt>
                <c:pt idx="2803">
                  <c:v>7.85</c:v>
                </c:pt>
                <c:pt idx="2804">
                  <c:v>7.6039999999999957</c:v>
                </c:pt>
                <c:pt idx="2805">
                  <c:v>7.53</c:v>
                </c:pt>
                <c:pt idx="2806">
                  <c:v>7.6839999999999966</c:v>
                </c:pt>
                <c:pt idx="2807">
                  <c:v>7.3769999999999998</c:v>
                </c:pt>
                <c:pt idx="2808">
                  <c:v>7.4870000000000001</c:v>
                </c:pt>
                <c:pt idx="2809">
                  <c:v>7.5919999999999996</c:v>
                </c:pt>
                <c:pt idx="2810">
                  <c:v>7.8010000000000002</c:v>
                </c:pt>
                <c:pt idx="2811">
                  <c:v>8.0290000000000017</c:v>
                </c:pt>
                <c:pt idx="2812">
                  <c:v>8.0290000000000017</c:v>
                </c:pt>
                <c:pt idx="2813">
                  <c:v>7.9980000000000002</c:v>
                </c:pt>
                <c:pt idx="2814">
                  <c:v>7.2990000000000004</c:v>
                </c:pt>
                <c:pt idx="2815">
                  <c:v>7.375</c:v>
                </c:pt>
                <c:pt idx="2816">
                  <c:v>7.2830000000000004</c:v>
                </c:pt>
                <c:pt idx="2817">
                  <c:v>7.1749999999999936</c:v>
                </c:pt>
                <c:pt idx="2818">
                  <c:v>7.125999999999987</c:v>
                </c:pt>
                <c:pt idx="2819">
                  <c:v>7.168999999999988</c:v>
                </c:pt>
                <c:pt idx="2820">
                  <c:v>6.9690000000000003</c:v>
                </c:pt>
                <c:pt idx="2821">
                  <c:v>7.4349999999999996</c:v>
                </c:pt>
                <c:pt idx="2822">
                  <c:v>7.4349999999999996</c:v>
                </c:pt>
                <c:pt idx="2823">
                  <c:v>7.4509999999999996</c:v>
                </c:pt>
                <c:pt idx="2824">
                  <c:v>7.391</c:v>
                </c:pt>
                <c:pt idx="2825">
                  <c:v>7.4939999999999998</c:v>
                </c:pt>
                <c:pt idx="2826">
                  <c:v>7.641</c:v>
                </c:pt>
                <c:pt idx="2827">
                  <c:v>7.5110000000000001</c:v>
                </c:pt>
                <c:pt idx="2828">
                  <c:v>7.4560000000000004</c:v>
                </c:pt>
                <c:pt idx="2829">
                  <c:v>7.2610000000000001</c:v>
                </c:pt>
                <c:pt idx="2830">
                  <c:v>7.5810000000000004</c:v>
                </c:pt>
                <c:pt idx="2831">
                  <c:v>8.1280000000000001</c:v>
                </c:pt>
                <c:pt idx="2832">
                  <c:v>8.0040000000000013</c:v>
                </c:pt>
                <c:pt idx="2833">
                  <c:v>8.1720000000000006</c:v>
                </c:pt>
                <c:pt idx="2834">
                  <c:v>8.0740000000000016</c:v>
                </c:pt>
                <c:pt idx="2835">
                  <c:v>8.2200000000000006</c:v>
                </c:pt>
                <c:pt idx="2836">
                  <c:v>8.1230000000000011</c:v>
                </c:pt>
                <c:pt idx="2837">
                  <c:v>8.1070000000000011</c:v>
                </c:pt>
                <c:pt idx="2838">
                  <c:v>8.3230000000000004</c:v>
                </c:pt>
                <c:pt idx="2839">
                  <c:v>8.67</c:v>
                </c:pt>
                <c:pt idx="2840">
                  <c:v>8.7189999999999994</c:v>
                </c:pt>
                <c:pt idx="2841">
                  <c:v>8.827</c:v>
                </c:pt>
                <c:pt idx="2842">
                  <c:v>8.8160000000000007</c:v>
                </c:pt>
                <c:pt idx="2843">
                  <c:v>9.2880000000000003</c:v>
                </c:pt>
                <c:pt idx="2844">
                  <c:v>9.2010000000000005</c:v>
                </c:pt>
                <c:pt idx="2845">
                  <c:v>9.2989999999999995</c:v>
                </c:pt>
                <c:pt idx="2846">
                  <c:v>9.125</c:v>
                </c:pt>
                <c:pt idx="2847">
                  <c:v>9.1519999999999992</c:v>
                </c:pt>
                <c:pt idx="2848">
                  <c:v>9.120000000000001</c:v>
                </c:pt>
                <c:pt idx="2849">
                  <c:v>8.8870000000000005</c:v>
                </c:pt>
                <c:pt idx="2850">
                  <c:v>8.8980000000000015</c:v>
                </c:pt>
                <c:pt idx="2851">
                  <c:v>8.984</c:v>
                </c:pt>
                <c:pt idx="2852">
                  <c:v>9.1150000000000002</c:v>
                </c:pt>
                <c:pt idx="2853">
                  <c:v>9.1580000000000013</c:v>
                </c:pt>
                <c:pt idx="2854">
                  <c:v>9.088000000000001</c:v>
                </c:pt>
                <c:pt idx="2855">
                  <c:v>9.0389999999999997</c:v>
                </c:pt>
                <c:pt idx="2856">
                  <c:v>9.104000000000001</c:v>
                </c:pt>
                <c:pt idx="2857">
                  <c:v>8.838000000000001</c:v>
                </c:pt>
                <c:pt idx="2858">
                  <c:v>8.7889999999999997</c:v>
                </c:pt>
                <c:pt idx="2859">
                  <c:v>8.9360000000000035</c:v>
                </c:pt>
                <c:pt idx="2860">
                  <c:v>8.99</c:v>
                </c:pt>
                <c:pt idx="2861">
                  <c:v>9.1630000000000003</c:v>
                </c:pt>
                <c:pt idx="2862">
                  <c:v>9.077</c:v>
                </c:pt>
                <c:pt idx="2863">
                  <c:v>9.0660000000000007</c:v>
                </c:pt>
                <c:pt idx="2864">
                  <c:v>9.2880000000000003</c:v>
                </c:pt>
                <c:pt idx="2865">
                  <c:v>9.4670000000000005</c:v>
                </c:pt>
                <c:pt idx="2866">
                  <c:v>9.391</c:v>
                </c:pt>
                <c:pt idx="2867">
                  <c:v>9.4130000000000003</c:v>
                </c:pt>
                <c:pt idx="2868">
                  <c:v>9.282</c:v>
                </c:pt>
                <c:pt idx="2869">
                  <c:v>8.7080000000000002</c:v>
                </c:pt>
                <c:pt idx="2870">
                  <c:v>8.7189999999999994</c:v>
                </c:pt>
                <c:pt idx="2871">
                  <c:v>8.7570000000000014</c:v>
                </c:pt>
                <c:pt idx="2872">
                  <c:v>8.7520000000000007</c:v>
                </c:pt>
                <c:pt idx="2873">
                  <c:v>8.5940000000000012</c:v>
                </c:pt>
                <c:pt idx="2874">
                  <c:v>8.6649999999999991</c:v>
                </c:pt>
                <c:pt idx="2875">
                  <c:v>8.5130000000000035</c:v>
                </c:pt>
                <c:pt idx="2876">
                  <c:v>8.6050000000000004</c:v>
                </c:pt>
                <c:pt idx="2877">
                  <c:v>8.4810000000000034</c:v>
                </c:pt>
                <c:pt idx="2878">
                  <c:v>34.909999999999997</c:v>
                </c:pt>
                <c:pt idx="2879">
                  <c:v>34.89</c:v>
                </c:pt>
                <c:pt idx="2880">
                  <c:v>34.909999999999997</c:v>
                </c:pt>
                <c:pt idx="2881">
                  <c:v>34.96</c:v>
                </c:pt>
                <c:pt idx="2882">
                  <c:v>35.85</c:v>
                </c:pt>
                <c:pt idx="2883">
                  <c:v>36.1</c:v>
                </c:pt>
                <c:pt idx="2884">
                  <c:v>35.94</c:v>
                </c:pt>
                <c:pt idx="2885">
                  <c:v>35.299999999999997</c:v>
                </c:pt>
                <c:pt idx="2886">
                  <c:v>34.75</c:v>
                </c:pt>
                <c:pt idx="2887">
                  <c:v>33.770000000000003</c:v>
                </c:pt>
                <c:pt idx="2888">
                  <c:v>34.090000000000003</c:v>
                </c:pt>
                <c:pt idx="2889">
                  <c:v>33.880000000000003</c:v>
                </c:pt>
                <c:pt idx="2890">
                  <c:v>33.840000000000003</c:v>
                </c:pt>
                <c:pt idx="2891">
                  <c:v>32.97</c:v>
                </c:pt>
                <c:pt idx="2892">
                  <c:v>33.36</c:v>
                </c:pt>
                <c:pt idx="2893">
                  <c:v>33.01</c:v>
                </c:pt>
                <c:pt idx="2894">
                  <c:v>33.68</c:v>
                </c:pt>
                <c:pt idx="2895">
                  <c:v>34.43</c:v>
                </c:pt>
                <c:pt idx="2896">
                  <c:v>33.93</c:v>
                </c:pt>
                <c:pt idx="2897">
                  <c:v>33.630000000000003</c:v>
                </c:pt>
                <c:pt idx="2898">
                  <c:v>34.409999999999997</c:v>
                </c:pt>
                <c:pt idx="2899">
                  <c:v>34.159999999999997</c:v>
                </c:pt>
                <c:pt idx="2900">
                  <c:v>33.72</c:v>
                </c:pt>
                <c:pt idx="2901">
                  <c:v>34.479999999999997</c:v>
                </c:pt>
                <c:pt idx="2902">
                  <c:v>35.25</c:v>
                </c:pt>
                <c:pt idx="2903">
                  <c:v>34.799999999999997</c:v>
                </c:pt>
                <c:pt idx="2904">
                  <c:v>35.71</c:v>
                </c:pt>
                <c:pt idx="2905">
                  <c:v>33.86</c:v>
                </c:pt>
                <c:pt idx="2906">
                  <c:v>32.74</c:v>
                </c:pt>
                <c:pt idx="2907">
                  <c:v>32.76</c:v>
                </c:pt>
                <c:pt idx="2908">
                  <c:v>31.69</c:v>
                </c:pt>
                <c:pt idx="2909">
                  <c:v>31.25</c:v>
                </c:pt>
                <c:pt idx="2910">
                  <c:v>29.54</c:v>
                </c:pt>
                <c:pt idx="2911">
                  <c:v>29.42</c:v>
                </c:pt>
                <c:pt idx="2912">
                  <c:v>29.49</c:v>
                </c:pt>
                <c:pt idx="2913">
                  <c:v>29.42</c:v>
                </c:pt>
                <c:pt idx="2914">
                  <c:v>29.13</c:v>
                </c:pt>
                <c:pt idx="2915">
                  <c:v>29.63</c:v>
                </c:pt>
                <c:pt idx="2916">
                  <c:v>29.06</c:v>
                </c:pt>
                <c:pt idx="2917">
                  <c:v>28.94</c:v>
                </c:pt>
                <c:pt idx="2918">
                  <c:v>28.88</c:v>
                </c:pt>
                <c:pt idx="2919">
                  <c:v>29.49</c:v>
                </c:pt>
                <c:pt idx="2920">
                  <c:v>29.49</c:v>
                </c:pt>
                <c:pt idx="2921">
                  <c:v>29.33</c:v>
                </c:pt>
                <c:pt idx="2922">
                  <c:v>29.31</c:v>
                </c:pt>
                <c:pt idx="2923">
                  <c:v>28.94</c:v>
                </c:pt>
                <c:pt idx="2924">
                  <c:v>28.53</c:v>
                </c:pt>
                <c:pt idx="2925">
                  <c:v>28.74</c:v>
                </c:pt>
                <c:pt idx="2926">
                  <c:v>29.33</c:v>
                </c:pt>
                <c:pt idx="2927">
                  <c:v>29.52</c:v>
                </c:pt>
                <c:pt idx="2928">
                  <c:v>30.25</c:v>
                </c:pt>
                <c:pt idx="2929">
                  <c:v>30.61</c:v>
                </c:pt>
                <c:pt idx="2930">
                  <c:v>30.27</c:v>
                </c:pt>
                <c:pt idx="2931">
                  <c:v>29.65</c:v>
                </c:pt>
                <c:pt idx="2932">
                  <c:v>30.13</c:v>
                </c:pt>
                <c:pt idx="2933">
                  <c:v>33.01</c:v>
                </c:pt>
                <c:pt idx="2934">
                  <c:v>33.15</c:v>
                </c:pt>
                <c:pt idx="2935">
                  <c:v>32.17</c:v>
                </c:pt>
                <c:pt idx="2936">
                  <c:v>32.6</c:v>
                </c:pt>
                <c:pt idx="2937">
                  <c:v>32.69</c:v>
                </c:pt>
                <c:pt idx="2938">
                  <c:v>31.62</c:v>
                </c:pt>
                <c:pt idx="2939">
                  <c:v>0</c:v>
                </c:pt>
                <c:pt idx="2940">
                  <c:v>0</c:v>
                </c:pt>
                <c:pt idx="2941">
                  <c:v>0</c:v>
                </c:pt>
                <c:pt idx="2942">
                  <c:v>0</c:v>
                </c:pt>
                <c:pt idx="2943">
                  <c:v>0</c:v>
                </c:pt>
                <c:pt idx="2944">
                  <c:v>0</c:v>
                </c:pt>
                <c:pt idx="2945">
                  <c:v>0</c:v>
                </c:pt>
                <c:pt idx="2946">
                  <c:v>0</c:v>
                </c:pt>
                <c:pt idx="2947">
                  <c:v>0</c:v>
                </c:pt>
                <c:pt idx="2948">
                  <c:v>0</c:v>
                </c:pt>
                <c:pt idx="2949">
                  <c:v>0</c:v>
                </c:pt>
                <c:pt idx="2950">
                  <c:v>0</c:v>
                </c:pt>
                <c:pt idx="2951">
                  <c:v>0</c:v>
                </c:pt>
                <c:pt idx="2952">
                  <c:v>0</c:v>
                </c:pt>
                <c:pt idx="2953">
                  <c:v>0</c:v>
                </c:pt>
                <c:pt idx="2954">
                  <c:v>0</c:v>
                </c:pt>
                <c:pt idx="2955">
                  <c:v>0</c:v>
                </c:pt>
                <c:pt idx="2956">
                  <c:v>0</c:v>
                </c:pt>
                <c:pt idx="2957">
                  <c:v>0</c:v>
                </c:pt>
                <c:pt idx="2958">
                  <c:v>0</c:v>
                </c:pt>
                <c:pt idx="2959">
                  <c:v>0</c:v>
                </c:pt>
                <c:pt idx="2960">
                  <c:v>0</c:v>
                </c:pt>
                <c:pt idx="2961">
                  <c:v>0</c:v>
                </c:pt>
                <c:pt idx="2962">
                  <c:v>0</c:v>
                </c:pt>
                <c:pt idx="2963">
                  <c:v>0</c:v>
                </c:pt>
                <c:pt idx="2964">
                  <c:v>0</c:v>
                </c:pt>
                <c:pt idx="2965">
                  <c:v>0</c:v>
                </c:pt>
                <c:pt idx="2966">
                  <c:v>0</c:v>
                </c:pt>
                <c:pt idx="2967">
                  <c:v>0</c:v>
                </c:pt>
                <c:pt idx="2968">
                  <c:v>0</c:v>
                </c:pt>
                <c:pt idx="2969">
                  <c:v>0</c:v>
                </c:pt>
                <c:pt idx="2970">
                  <c:v>0</c:v>
                </c:pt>
                <c:pt idx="2971">
                  <c:v>0</c:v>
                </c:pt>
                <c:pt idx="2972">
                  <c:v>0</c:v>
                </c:pt>
                <c:pt idx="2973">
                  <c:v>0</c:v>
                </c:pt>
                <c:pt idx="2974">
                  <c:v>0</c:v>
                </c:pt>
                <c:pt idx="2975">
                  <c:v>0</c:v>
                </c:pt>
                <c:pt idx="2976">
                  <c:v>0</c:v>
                </c:pt>
                <c:pt idx="2977">
                  <c:v>0</c:v>
                </c:pt>
                <c:pt idx="2978">
                  <c:v>0</c:v>
                </c:pt>
                <c:pt idx="2979">
                  <c:v>0</c:v>
                </c:pt>
                <c:pt idx="2980">
                  <c:v>0</c:v>
                </c:pt>
                <c:pt idx="2981">
                  <c:v>0</c:v>
                </c:pt>
                <c:pt idx="2982">
                  <c:v>0</c:v>
                </c:pt>
                <c:pt idx="2983">
                  <c:v>0</c:v>
                </c:pt>
                <c:pt idx="2984">
                  <c:v>0</c:v>
                </c:pt>
                <c:pt idx="2985">
                  <c:v>0</c:v>
                </c:pt>
                <c:pt idx="2986">
                  <c:v>0</c:v>
                </c:pt>
                <c:pt idx="2987">
                  <c:v>0</c:v>
                </c:pt>
                <c:pt idx="2988">
                  <c:v>0</c:v>
                </c:pt>
                <c:pt idx="2989">
                  <c:v>0</c:v>
                </c:pt>
                <c:pt idx="2990">
                  <c:v>0</c:v>
                </c:pt>
                <c:pt idx="2991">
                  <c:v>0</c:v>
                </c:pt>
                <c:pt idx="2992">
                  <c:v>0</c:v>
                </c:pt>
                <c:pt idx="2993">
                  <c:v>0</c:v>
                </c:pt>
                <c:pt idx="2994">
                  <c:v>0</c:v>
                </c:pt>
                <c:pt idx="2995">
                  <c:v>0</c:v>
                </c:pt>
                <c:pt idx="2996">
                  <c:v>0</c:v>
                </c:pt>
                <c:pt idx="2997">
                  <c:v>0</c:v>
                </c:pt>
                <c:pt idx="2998">
                  <c:v>0</c:v>
                </c:pt>
                <c:pt idx="2999">
                  <c:v>0</c:v>
                </c:pt>
                <c:pt idx="3000">
                  <c:v>0</c:v>
                </c:pt>
                <c:pt idx="3001">
                  <c:v>0</c:v>
                </c:pt>
                <c:pt idx="3002">
                  <c:v>0</c:v>
                </c:pt>
                <c:pt idx="3003">
                  <c:v>0</c:v>
                </c:pt>
                <c:pt idx="3004">
                  <c:v>0</c:v>
                </c:pt>
                <c:pt idx="3005">
                  <c:v>0</c:v>
                </c:pt>
                <c:pt idx="3006">
                  <c:v>0</c:v>
                </c:pt>
                <c:pt idx="3007">
                  <c:v>0</c:v>
                </c:pt>
                <c:pt idx="3008">
                  <c:v>0</c:v>
                </c:pt>
                <c:pt idx="3009">
                  <c:v>0</c:v>
                </c:pt>
                <c:pt idx="3010">
                  <c:v>0</c:v>
                </c:pt>
                <c:pt idx="3011">
                  <c:v>0</c:v>
                </c:pt>
                <c:pt idx="3012">
                  <c:v>0</c:v>
                </c:pt>
                <c:pt idx="3013">
                  <c:v>0</c:v>
                </c:pt>
                <c:pt idx="3014">
                  <c:v>0</c:v>
                </c:pt>
                <c:pt idx="3015">
                  <c:v>0</c:v>
                </c:pt>
                <c:pt idx="3016">
                  <c:v>0</c:v>
                </c:pt>
                <c:pt idx="3017">
                  <c:v>0</c:v>
                </c:pt>
                <c:pt idx="3018">
                  <c:v>0</c:v>
                </c:pt>
                <c:pt idx="3019">
                  <c:v>0</c:v>
                </c:pt>
                <c:pt idx="3020">
                  <c:v>0</c:v>
                </c:pt>
                <c:pt idx="3021">
                  <c:v>0</c:v>
                </c:pt>
                <c:pt idx="3022">
                  <c:v>0</c:v>
                </c:pt>
                <c:pt idx="3023">
                  <c:v>0</c:v>
                </c:pt>
                <c:pt idx="3024">
                  <c:v>0</c:v>
                </c:pt>
                <c:pt idx="3025">
                  <c:v>0</c:v>
                </c:pt>
                <c:pt idx="3026">
                  <c:v>0</c:v>
                </c:pt>
                <c:pt idx="3027">
                  <c:v>0</c:v>
                </c:pt>
                <c:pt idx="3028">
                  <c:v>0</c:v>
                </c:pt>
                <c:pt idx="3029">
                  <c:v>0</c:v>
                </c:pt>
                <c:pt idx="3030">
                  <c:v>0</c:v>
                </c:pt>
                <c:pt idx="3031">
                  <c:v>0</c:v>
                </c:pt>
                <c:pt idx="3032">
                  <c:v>0</c:v>
                </c:pt>
                <c:pt idx="3033">
                  <c:v>0</c:v>
                </c:pt>
                <c:pt idx="3034">
                  <c:v>0</c:v>
                </c:pt>
                <c:pt idx="3035">
                  <c:v>0</c:v>
                </c:pt>
                <c:pt idx="3036">
                  <c:v>0</c:v>
                </c:pt>
                <c:pt idx="3037">
                  <c:v>0</c:v>
                </c:pt>
                <c:pt idx="3038">
                  <c:v>0</c:v>
                </c:pt>
                <c:pt idx="3039">
                  <c:v>0</c:v>
                </c:pt>
                <c:pt idx="3040">
                  <c:v>0</c:v>
                </c:pt>
                <c:pt idx="3041">
                  <c:v>0</c:v>
                </c:pt>
                <c:pt idx="3042">
                  <c:v>0</c:v>
                </c:pt>
                <c:pt idx="3043">
                  <c:v>0</c:v>
                </c:pt>
                <c:pt idx="3044">
                  <c:v>0</c:v>
                </c:pt>
                <c:pt idx="3045">
                  <c:v>0</c:v>
                </c:pt>
                <c:pt idx="3046">
                  <c:v>0</c:v>
                </c:pt>
                <c:pt idx="3047">
                  <c:v>0</c:v>
                </c:pt>
                <c:pt idx="3048">
                  <c:v>0</c:v>
                </c:pt>
                <c:pt idx="3049">
                  <c:v>0</c:v>
                </c:pt>
                <c:pt idx="3050">
                  <c:v>0</c:v>
                </c:pt>
                <c:pt idx="3051">
                  <c:v>0</c:v>
                </c:pt>
                <c:pt idx="3052">
                  <c:v>0</c:v>
                </c:pt>
                <c:pt idx="3053">
                  <c:v>0</c:v>
                </c:pt>
                <c:pt idx="3054">
                  <c:v>0</c:v>
                </c:pt>
                <c:pt idx="3055">
                  <c:v>0</c:v>
                </c:pt>
                <c:pt idx="3056">
                  <c:v>0</c:v>
                </c:pt>
                <c:pt idx="3057">
                  <c:v>0</c:v>
                </c:pt>
                <c:pt idx="3058">
                  <c:v>0</c:v>
                </c:pt>
                <c:pt idx="3059">
                  <c:v>0</c:v>
                </c:pt>
                <c:pt idx="3060">
                  <c:v>0</c:v>
                </c:pt>
                <c:pt idx="3061">
                  <c:v>0</c:v>
                </c:pt>
                <c:pt idx="3062">
                  <c:v>0</c:v>
                </c:pt>
                <c:pt idx="3063">
                  <c:v>0</c:v>
                </c:pt>
                <c:pt idx="3064">
                  <c:v>0</c:v>
                </c:pt>
                <c:pt idx="3065">
                  <c:v>0</c:v>
                </c:pt>
                <c:pt idx="3066">
                  <c:v>0</c:v>
                </c:pt>
                <c:pt idx="3067">
                  <c:v>0</c:v>
                </c:pt>
                <c:pt idx="3068">
                  <c:v>0</c:v>
                </c:pt>
                <c:pt idx="3069">
                  <c:v>0</c:v>
                </c:pt>
                <c:pt idx="3070">
                  <c:v>0</c:v>
                </c:pt>
                <c:pt idx="3071">
                  <c:v>0</c:v>
                </c:pt>
                <c:pt idx="3072">
                  <c:v>0</c:v>
                </c:pt>
                <c:pt idx="3073">
                  <c:v>0</c:v>
                </c:pt>
                <c:pt idx="3074">
                  <c:v>0</c:v>
                </c:pt>
                <c:pt idx="3075">
                  <c:v>0</c:v>
                </c:pt>
                <c:pt idx="3076">
                  <c:v>0</c:v>
                </c:pt>
                <c:pt idx="3077">
                  <c:v>0</c:v>
                </c:pt>
                <c:pt idx="3078">
                  <c:v>0</c:v>
                </c:pt>
                <c:pt idx="3079">
                  <c:v>0</c:v>
                </c:pt>
                <c:pt idx="3080">
                  <c:v>0</c:v>
                </c:pt>
                <c:pt idx="3081">
                  <c:v>0</c:v>
                </c:pt>
                <c:pt idx="3082">
                  <c:v>0</c:v>
                </c:pt>
                <c:pt idx="3083">
                  <c:v>0</c:v>
                </c:pt>
                <c:pt idx="3084">
                  <c:v>0</c:v>
                </c:pt>
                <c:pt idx="3085">
                  <c:v>0</c:v>
                </c:pt>
                <c:pt idx="3086">
                  <c:v>0</c:v>
                </c:pt>
                <c:pt idx="3087">
                  <c:v>0</c:v>
                </c:pt>
                <c:pt idx="3088">
                  <c:v>0</c:v>
                </c:pt>
                <c:pt idx="3089">
                  <c:v>0</c:v>
                </c:pt>
                <c:pt idx="3090">
                  <c:v>0</c:v>
                </c:pt>
                <c:pt idx="3091">
                  <c:v>0</c:v>
                </c:pt>
                <c:pt idx="3092">
                  <c:v>0</c:v>
                </c:pt>
                <c:pt idx="3093">
                  <c:v>0</c:v>
                </c:pt>
                <c:pt idx="3094">
                  <c:v>0</c:v>
                </c:pt>
                <c:pt idx="3095">
                  <c:v>0</c:v>
                </c:pt>
                <c:pt idx="3096">
                  <c:v>0</c:v>
                </c:pt>
                <c:pt idx="3097">
                  <c:v>0</c:v>
                </c:pt>
                <c:pt idx="3098">
                  <c:v>0</c:v>
                </c:pt>
                <c:pt idx="3099">
                  <c:v>0</c:v>
                </c:pt>
                <c:pt idx="3100">
                  <c:v>0</c:v>
                </c:pt>
                <c:pt idx="3101">
                  <c:v>0</c:v>
                </c:pt>
                <c:pt idx="3102">
                  <c:v>0</c:v>
                </c:pt>
                <c:pt idx="3103">
                  <c:v>0</c:v>
                </c:pt>
                <c:pt idx="3104">
                  <c:v>0</c:v>
                </c:pt>
                <c:pt idx="3105">
                  <c:v>0</c:v>
                </c:pt>
                <c:pt idx="3106">
                  <c:v>0</c:v>
                </c:pt>
                <c:pt idx="3107">
                  <c:v>0</c:v>
                </c:pt>
                <c:pt idx="3108">
                  <c:v>0</c:v>
                </c:pt>
                <c:pt idx="3109">
                  <c:v>0</c:v>
                </c:pt>
                <c:pt idx="3110">
                  <c:v>0</c:v>
                </c:pt>
                <c:pt idx="3111">
                  <c:v>0</c:v>
                </c:pt>
                <c:pt idx="3112">
                  <c:v>0</c:v>
                </c:pt>
                <c:pt idx="3113">
                  <c:v>0</c:v>
                </c:pt>
                <c:pt idx="3114">
                  <c:v>0</c:v>
                </c:pt>
                <c:pt idx="3115">
                  <c:v>0</c:v>
                </c:pt>
                <c:pt idx="3116">
                  <c:v>0</c:v>
                </c:pt>
                <c:pt idx="3117">
                  <c:v>0</c:v>
                </c:pt>
                <c:pt idx="3118">
                  <c:v>0</c:v>
                </c:pt>
                <c:pt idx="3119">
                  <c:v>0</c:v>
                </c:pt>
                <c:pt idx="3120">
                  <c:v>0</c:v>
                </c:pt>
                <c:pt idx="3121">
                  <c:v>0</c:v>
                </c:pt>
                <c:pt idx="3122">
                  <c:v>0</c:v>
                </c:pt>
                <c:pt idx="3123">
                  <c:v>0</c:v>
                </c:pt>
                <c:pt idx="3124">
                  <c:v>0</c:v>
                </c:pt>
                <c:pt idx="3125">
                  <c:v>0</c:v>
                </c:pt>
                <c:pt idx="3126">
                  <c:v>0</c:v>
                </c:pt>
                <c:pt idx="3127">
                  <c:v>0</c:v>
                </c:pt>
                <c:pt idx="3128">
                  <c:v>0</c:v>
                </c:pt>
                <c:pt idx="3129">
                  <c:v>0</c:v>
                </c:pt>
                <c:pt idx="3130">
                  <c:v>0</c:v>
                </c:pt>
                <c:pt idx="3131">
                  <c:v>0</c:v>
                </c:pt>
                <c:pt idx="3132">
                  <c:v>0</c:v>
                </c:pt>
                <c:pt idx="3133">
                  <c:v>0</c:v>
                </c:pt>
                <c:pt idx="3134">
                  <c:v>0</c:v>
                </c:pt>
                <c:pt idx="3135">
                  <c:v>0</c:v>
                </c:pt>
                <c:pt idx="3136">
                  <c:v>0</c:v>
                </c:pt>
                <c:pt idx="3137">
                  <c:v>0</c:v>
                </c:pt>
                <c:pt idx="3138">
                  <c:v>0</c:v>
                </c:pt>
                <c:pt idx="3139">
                  <c:v>0</c:v>
                </c:pt>
                <c:pt idx="3140">
                  <c:v>0</c:v>
                </c:pt>
                <c:pt idx="3141">
                  <c:v>0</c:v>
                </c:pt>
                <c:pt idx="3142">
                  <c:v>0</c:v>
                </c:pt>
                <c:pt idx="3143">
                  <c:v>0</c:v>
                </c:pt>
                <c:pt idx="3144">
                  <c:v>0</c:v>
                </c:pt>
                <c:pt idx="3145">
                  <c:v>0</c:v>
                </c:pt>
                <c:pt idx="3146">
                  <c:v>0</c:v>
                </c:pt>
                <c:pt idx="3147">
                  <c:v>0</c:v>
                </c:pt>
                <c:pt idx="3148">
                  <c:v>0</c:v>
                </c:pt>
                <c:pt idx="3149">
                  <c:v>0</c:v>
                </c:pt>
                <c:pt idx="3150">
                  <c:v>0</c:v>
                </c:pt>
                <c:pt idx="3151">
                  <c:v>0</c:v>
                </c:pt>
                <c:pt idx="3152">
                  <c:v>0</c:v>
                </c:pt>
                <c:pt idx="3153">
                  <c:v>0</c:v>
                </c:pt>
                <c:pt idx="3154">
                  <c:v>0</c:v>
                </c:pt>
                <c:pt idx="3155">
                  <c:v>0</c:v>
                </c:pt>
                <c:pt idx="3156">
                  <c:v>0</c:v>
                </c:pt>
                <c:pt idx="3157">
                  <c:v>0</c:v>
                </c:pt>
                <c:pt idx="3158">
                  <c:v>0</c:v>
                </c:pt>
                <c:pt idx="3159">
                  <c:v>0</c:v>
                </c:pt>
                <c:pt idx="3160">
                  <c:v>0</c:v>
                </c:pt>
                <c:pt idx="3161">
                  <c:v>0</c:v>
                </c:pt>
                <c:pt idx="3162">
                  <c:v>0</c:v>
                </c:pt>
                <c:pt idx="3163">
                  <c:v>0</c:v>
                </c:pt>
                <c:pt idx="3164">
                  <c:v>0</c:v>
                </c:pt>
                <c:pt idx="3165">
                  <c:v>0</c:v>
                </c:pt>
                <c:pt idx="3166">
                  <c:v>0</c:v>
                </c:pt>
                <c:pt idx="3167">
                  <c:v>0</c:v>
                </c:pt>
                <c:pt idx="3168">
                  <c:v>0</c:v>
                </c:pt>
                <c:pt idx="3169">
                  <c:v>0</c:v>
                </c:pt>
                <c:pt idx="3170">
                  <c:v>0</c:v>
                </c:pt>
                <c:pt idx="3171">
                  <c:v>0</c:v>
                </c:pt>
                <c:pt idx="3172">
                  <c:v>0</c:v>
                </c:pt>
                <c:pt idx="3173">
                  <c:v>0</c:v>
                </c:pt>
                <c:pt idx="3174">
                  <c:v>0</c:v>
                </c:pt>
                <c:pt idx="3175">
                  <c:v>0</c:v>
                </c:pt>
                <c:pt idx="3176">
                  <c:v>0</c:v>
                </c:pt>
                <c:pt idx="3177">
                  <c:v>0</c:v>
                </c:pt>
                <c:pt idx="3178">
                  <c:v>0</c:v>
                </c:pt>
                <c:pt idx="3179">
                  <c:v>0</c:v>
                </c:pt>
                <c:pt idx="3180">
                  <c:v>0</c:v>
                </c:pt>
                <c:pt idx="3181">
                  <c:v>0</c:v>
                </c:pt>
                <c:pt idx="3182">
                  <c:v>0</c:v>
                </c:pt>
                <c:pt idx="3183">
                  <c:v>0</c:v>
                </c:pt>
                <c:pt idx="3184">
                  <c:v>0</c:v>
                </c:pt>
                <c:pt idx="3185">
                  <c:v>0</c:v>
                </c:pt>
                <c:pt idx="3186">
                  <c:v>0</c:v>
                </c:pt>
                <c:pt idx="3187">
                  <c:v>0</c:v>
                </c:pt>
                <c:pt idx="3188">
                  <c:v>0</c:v>
                </c:pt>
                <c:pt idx="3189">
                  <c:v>0</c:v>
                </c:pt>
                <c:pt idx="3190">
                  <c:v>0</c:v>
                </c:pt>
                <c:pt idx="3191">
                  <c:v>0</c:v>
                </c:pt>
                <c:pt idx="3192">
                  <c:v>0</c:v>
                </c:pt>
                <c:pt idx="3193">
                  <c:v>0</c:v>
                </c:pt>
                <c:pt idx="3194">
                  <c:v>0</c:v>
                </c:pt>
                <c:pt idx="3195">
                  <c:v>0</c:v>
                </c:pt>
                <c:pt idx="3196">
                  <c:v>0</c:v>
                </c:pt>
                <c:pt idx="3197">
                  <c:v>0</c:v>
                </c:pt>
                <c:pt idx="3198">
                  <c:v>0</c:v>
                </c:pt>
                <c:pt idx="3199">
                  <c:v>0</c:v>
                </c:pt>
                <c:pt idx="3200">
                  <c:v>0</c:v>
                </c:pt>
                <c:pt idx="3201">
                  <c:v>0</c:v>
                </c:pt>
                <c:pt idx="3202">
                  <c:v>0</c:v>
                </c:pt>
                <c:pt idx="3203">
                  <c:v>0</c:v>
                </c:pt>
                <c:pt idx="3204">
                  <c:v>0</c:v>
                </c:pt>
                <c:pt idx="3205">
                  <c:v>0</c:v>
                </c:pt>
                <c:pt idx="3206">
                  <c:v>0</c:v>
                </c:pt>
                <c:pt idx="3207">
                  <c:v>0</c:v>
                </c:pt>
                <c:pt idx="3208">
                  <c:v>0</c:v>
                </c:pt>
                <c:pt idx="3209">
                  <c:v>0</c:v>
                </c:pt>
                <c:pt idx="3210">
                  <c:v>0</c:v>
                </c:pt>
                <c:pt idx="3211">
                  <c:v>0</c:v>
                </c:pt>
                <c:pt idx="3212">
                  <c:v>0</c:v>
                </c:pt>
                <c:pt idx="3213">
                  <c:v>0</c:v>
                </c:pt>
                <c:pt idx="3214">
                  <c:v>0</c:v>
                </c:pt>
                <c:pt idx="3215">
                  <c:v>0</c:v>
                </c:pt>
                <c:pt idx="3216">
                  <c:v>0</c:v>
                </c:pt>
                <c:pt idx="3217">
                  <c:v>0</c:v>
                </c:pt>
                <c:pt idx="3218">
                  <c:v>0</c:v>
                </c:pt>
                <c:pt idx="3219">
                  <c:v>0</c:v>
                </c:pt>
                <c:pt idx="3220">
                  <c:v>0</c:v>
                </c:pt>
                <c:pt idx="3221">
                  <c:v>0</c:v>
                </c:pt>
                <c:pt idx="3222">
                  <c:v>0</c:v>
                </c:pt>
                <c:pt idx="3223">
                  <c:v>0</c:v>
                </c:pt>
                <c:pt idx="3224">
                  <c:v>0</c:v>
                </c:pt>
                <c:pt idx="3225">
                  <c:v>0</c:v>
                </c:pt>
                <c:pt idx="3226">
                  <c:v>0</c:v>
                </c:pt>
                <c:pt idx="3227">
                  <c:v>0</c:v>
                </c:pt>
                <c:pt idx="3228">
                  <c:v>0</c:v>
                </c:pt>
                <c:pt idx="3229">
                  <c:v>0</c:v>
                </c:pt>
                <c:pt idx="3230">
                  <c:v>0</c:v>
                </c:pt>
                <c:pt idx="3231">
                  <c:v>0</c:v>
                </c:pt>
                <c:pt idx="3232">
                  <c:v>0</c:v>
                </c:pt>
                <c:pt idx="3233">
                  <c:v>0</c:v>
                </c:pt>
                <c:pt idx="3234">
                  <c:v>0</c:v>
                </c:pt>
                <c:pt idx="3235">
                  <c:v>0</c:v>
                </c:pt>
                <c:pt idx="3236">
                  <c:v>0</c:v>
                </c:pt>
                <c:pt idx="3237">
                  <c:v>0</c:v>
                </c:pt>
                <c:pt idx="3238">
                  <c:v>0</c:v>
                </c:pt>
                <c:pt idx="3239">
                  <c:v>0</c:v>
                </c:pt>
                <c:pt idx="3240">
                  <c:v>0</c:v>
                </c:pt>
                <c:pt idx="3241">
                  <c:v>0</c:v>
                </c:pt>
                <c:pt idx="3242">
                  <c:v>0</c:v>
                </c:pt>
                <c:pt idx="3243">
                  <c:v>0</c:v>
                </c:pt>
                <c:pt idx="3244">
                  <c:v>0</c:v>
                </c:pt>
                <c:pt idx="3245">
                  <c:v>0</c:v>
                </c:pt>
                <c:pt idx="3246">
                  <c:v>0</c:v>
                </c:pt>
                <c:pt idx="3247">
                  <c:v>0</c:v>
                </c:pt>
                <c:pt idx="3248">
                  <c:v>0</c:v>
                </c:pt>
                <c:pt idx="3249">
                  <c:v>0</c:v>
                </c:pt>
                <c:pt idx="3250">
                  <c:v>0</c:v>
                </c:pt>
                <c:pt idx="3251">
                  <c:v>0</c:v>
                </c:pt>
                <c:pt idx="3252">
                  <c:v>0</c:v>
                </c:pt>
                <c:pt idx="3253">
                  <c:v>0</c:v>
                </c:pt>
                <c:pt idx="3254">
                  <c:v>0</c:v>
                </c:pt>
                <c:pt idx="3255">
                  <c:v>0</c:v>
                </c:pt>
                <c:pt idx="3256">
                  <c:v>0</c:v>
                </c:pt>
                <c:pt idx="3257">
                  <c:v>0</c:v>
                </c:pt>
                <c:pt idx="3258">
                  <c:v>0</c:v>
                </c:pt>
                <c:pt idx="3259">
                  <c:v>0</c:v>
                </c:pt>
                <c:pt idx="3260">
                  <c:v>0</c:v>
                </c:pt>
                <c:pt idx="3261">
                  <c:v>0</c:v>
                </c:pt>
                <c:pt idx="3262">
                  <c:v>0</c:v>
                </c:pt>
                <c:pt idx="3263">
                  <c:v>0</c:v>
                </c:pt>
                <c:pt idx="3264">
                  <c:v>0</c:v>
                </c:pt>
                <c:pt idx="3265">
                  <c:v>0</c:v>
                </c:pt>
                <c:pt idx="3266">
                  <c:v>0</c:v>
                </c:pt>
                <c:pt idx="3267">
                  <c:v>0</c:v>
                </c:pt>
                <c:pt idx="3268">
                  <c:v>0</c:v>
                </c:pt>
                <c:pt idx="3269">
                  <c:v>0</c:v>
                </c:pt>
                <c:pt idx="3270">
                  <c:v>0</c:v>
                </c:pt>
                <c:pt idx="3271">
                  <c:v>0</c:v>
                </c:pt>
                <c:pt idx="3272">
                  <c:v>0</c:v>
                </c:pt>
                <c:pt idx="3273">
                  <c:v>0</c:v>
                </c:pt>
                <c:pt idx="3274">
                  <c:v>0</c:v>
                </c:pt>
                <c:pt idx="3275">
                  <c:v>0</c:v>
                </c:pt>
                <c:pt idx="3276">
                  <c:v>0</c:v>
                </c:pt>
                <c:pt idx="3277">
                  <c:v>0</c:v>
                </c:pt>
                <c:pt idx="3278">
                  <c:v>0</c:v>
                </c:pt>
                <c:pt idx="3279">
                  <c:v>0</c:v>
                </c:pt>
                <c:pt idx="3280">
                  <c:v>0</c:v>
                </c:pt>
                <c:pt idx="3281">
                  <c:v>0</c:v>
                </c:pt>
                <c:pt idx="3282">
                  <c:v>0</c:v>
                </c:pt>
                <c:pt idx="3283">
                  <c:v>0</c:v>
                </c:pt>
                <c:pt idx="3284">
                  <c:v>0</c:v>
                </c:pt>
                <c:pt idx="3285">
                  <c:v>0</c:v>
                </c:pt>
                <c:pt idx="3286">
                  <c:v>0</c:v>
                </c:pt>
                <c:pt idx="3287">
                  <c:v>0</c:v>
                </c:pt>
                <c:pt idx="3288">
                  <c:v>0</c:v>
                </c:pt>
                <c:pt idx="3289">
                  <c:v>0</c:v>
                </c:pt>
                <c:pt idx="3290">
                  <c:v>0</c:v>
                </c:pt>
                <c:pt idx="3291">
                  <c:v>0</c:v>
                </c:pt>
                <c:pt idx="3292">
                  <c:v>0</c:v>
                </c:pt>
                <c:pt idx="3293">
                  <c:v>0</c:v>
                </c:pt>
                <c:pt idx="3294">
                  <c:v>0</c:v>
                </c:pt>
                <c:pt idx="3295">
                  <c:v>0</c:v>
                </c:pt>
                <c:pt idx="3296">
                  <c:v>0</c:v>
                </c:pt>
                <c:pt idx="3297">
                  <c:v>0</c:v>
                </c:pt>
                <c:pt idx="3298">
                  <c:v>0</c:v>
                </c:pt>
                <c:pt idx="3299">
                  <c:v>0</c:v>
                </c:pt>
                <c:pt idx="3300">
                  <c:v>4.3219999999999956</c:v>
                </c:pt>
                <c:pt idx="3301">
                  <c:v>4.0999999999999996</c:v>
                </c:pt>
                <c:pt idx="3302">
                  <c:v>3.9340000000000002</c:v>
                </c:pt>
                <c:pt idx="3303">
                  <c:v>3.665</c:v>
                </c:pt>
                <c:pt idx="3304">
                  <c:v>3.411</c:v>
                </c:pt>
                <c:pt idx="3305">
                  <c:v>3.2730000000000001</c:v>
                </c:pt>
                <c:pt idx="3306">
                  <c:v>3.948</c:v>
                </c:pt>
                <c:pt idx="3307">
                  <c:v>4.2960000000000003</c:v>
                </c:pt>
                <c:pt idx="3308">
                  <c:v>4.3579999999999881</c:v>
                </c:pt>
                <c:pt idx="3309">
                  <c:v>4.3249999999999851</c:v>
                </c:pt>
                <c:pt idx="3310">
                  <c:v>4.5539999999999976</c:v>
                </c:pt>
                <c:pt idx="3311">
                  <c:v>4.5759999999999996</c:v>
                </c:pt>
                <c:pt idx="3312">
                  <c:v>4.8769999999999998</c:v>
                </c:pt>
                <c:pt idx="3313">
                  <c:v>5.0179999999999936</c:v>
                </c:pt>
                <c:pt idx="3314">
                  <c:v>5.1710000000000003</c:v>
                </c:pt>
                <c:pt idx="3315">
                  <c:v>5.0369999999999999</c:v>
                </c:pt>
                <c:pt idx="3316">
                  <c:v>5.2759999999999998</c:v>
                </c:pt>
                <c:pt idx="3317">
                  <c:v>5.3959999999999946</c:v>
                </c:pt>
                <c:pt idx="3318">
                  <c:v>5.2359999999999998</c:v>
                </c:pt>
                <c:pt idx="3319">
                  <c:v>5.1669999999999936</c:v>
                </c:pt>
                <c:pt idx="3320">
                  <c:v>5.0510000000000002</c:v>
                </c:pt>
                <c:pt idx="3321">
                  <c:v>4.9779999999999998</c:v>
                </c:pt>
                <c:pt idx="3322">
                  <c:v>4.9710000000000001</c:v>
                </c:pt>
                <c:pt idx="3323">
                  <c:v>4.6919999999999966</c:v>
                </c:pt>
                <c:pt idx="3324">
                  <c:v>4.8119999999999976</c:v>
                </c:pt>
                <c:pt idx="3325">
                  <c:v>5.1239999999999881</c:v>
                </c:pt>
                <c:pt idx="3326">
                  <c:v>5.4249999999999936</c:v>
                </c:pt>
                <c:pt idx="3327">
                  <c:v>5.7949999999999946</c:v>
                </c:pt>
                <c:pt idx="3328">
                  <c:v>5.9939999999999998</c:v>
                </c:pt>
                <c:pt idx="3329">
                  <c:v>6.0090000000000003</c:v>
                </c:pt>
                <c:pt idx="3330">
                  <c:v>6.0380000000000003</c:v>
                </c:pt>
                <c:pt idx="3331">
                  <c:v>5.867999999999987</c:v>
                </c:pt>
                <c:pt idx="3332">
                  <c:v>6.3209999999999882</c:v>
                </c:pt>
                <c:pt idx="3333">
                  <c:v>6.6769999999999996</c:v>
                </c:pt>
                <c:pt idx="3334">
                  <c:v>6.367999999999987</c:v>
                </c:pt>
                <c:pt idx="3335">
                  <c:v>6.665999999999987</c:v>
                </c:pt>
                <c:pt idx="3336">
                  <c:v>7.5190000000000001</c:v>
                </c:pt>
                <c:pt idx="3337">
                  <c:v>7.4930000000000003</c:v>
                </c:pt>
                <c:pt idx="3338">
                  <c:v>7.4639999999999986</c:v>
                </c:pt>
                <c:pt idx="3339">
                  <c:v>7.4859999999999998</c:v>
                </c:pt>
                <c:pt idx="3340">
                  <c:v>7.8629999999999871</c:v>
                </c:pt>
                <c:pt idx="3341">
                  <c:v>7.9429999999999996</c:v>
                </c:pt>
                <c:pt idx="3342">
                  <c:v>7.8739999999999997</c:v>
                </c:pt>
                <c:pt idx="3343">
                  <c:v>8.2040000000000006</c:v>
                </c:pt>
                <c:pt idx="3344">
                  <c:v>8.7089999999999996</c:v>
                </c:pt>
                <c:pt idx="3345">
                  <c:v>8.4220000000000006</c:v>
                </c:pt>
                <c:pt idx="3346">
                  <c:v>8.2590000000000003</c:v>
                </c:pt>
                <c:pt idx="3347">
                  <c:v>8.1720000000000006</c:v>
                </c:pt>
                <c:pt idx="3348">
                  <c:v>8.0450000000000017</c:v>
                </c:pt>
                <c:pt idx="3349">
                  <c:v>8.35</c:v>
                </c:pt>
                <c:pt idx="3350">
                  <c:v>8.2409999999999979</c:v>
                </c:pt>
                <c:pt idx="3351">
                  <c:v>7.8269999999999946</c:v>
                </c:pt>
                <c:pt idx="3352">
                  <c:v>8.3780000000000001</c:v>
                </c:pt>
                <c:pt idx="3353">
                  <c:v>8.197000000000001</c:v>
                </c:pt>
                <c:pt idx="3354">
                  <c:v>8.5670000000000002</c:v>
                </c:pt>
                <c:pt idx="3355">
                  <c:v>8.7810000000000006</c:v>
                </c:pt>
                <c:pt idx="3356">
                  <c:v>8.8320000000000007</c:v>
                </c:pt>
                <c:pt idx="3357">
                  <c:v>8.9480000000000004</c:v>
                </c:pt>
                <c:pt idx="3358">
                  <c:v>9.1840000000000011</c:v>
                </c:pt>
                <c:pt idx="3359">
                  <c:v>8.6910000000000007</c:v>
                </c:pt>
                <c:pt idx="3360">
                  <c:v>8.5020000000000007</c:v>
                </c:pt>
                <c:pt idx="3361">
                  <c:v>8.8210000000000015</c:v>
                </c:pt>
                <c:pt idx="3362">
                  <c:v>8.8320000000000007</c:v>
                </c:pt>
                <c:pt idx="3363">
                  <c:v>8.1489999999999991</c:v>
                </c:pt>
                <c:pt idx="3364">
                  <c:v>8.1210000000000004</c:v>
                </c:pt>
                <c:pt idx="3365">
                  <c:v>8.2720000000000002</c:v>
                </c:pt>
                <c:pt idx="3366">
                  <c:v>8.3560000000000052</c:v>
                </c:pt>
                <c:pt idx="3367">
                  <c:v>8.43</c:v>
                </c:pt>
                <c:pt idx="3368">
                  <c:v>8.641</c:v>
                </c:pt>
                <c:pt idx="3369">
                  <c:v>8.6160000000000014</c:v>
                </c:pt>
                <c:pt idx="3370">
                  <c:v>9.1960000000000015</c:v>
                </c:pt>
                <c:pt idx="3371">
                  <c:v>9.4210000000000012</c:v>
                </c:pt>
                <c:pt idx="3372">
                  <c:v>9.5300000000000011</c:v>
                </c:pt>
                <c:pt idx="3373">
                  <c:v>9.8070000000000004</c:v>
                </c:pt>
                <c:pt idx="3374">
                  <c:v>9.8919999999999995</c:v>
                </c:pt>
                <c:pt idx="3375">
                  <c:v>9.593</c:v>
                </c:pt>
                <c:pt idx="3376">
                  <c:v>9.6419999999999995</c:v>
                </c:pt>
                <c:pt idx="3377">
                  <c:v>9.5749999999999993</c:v>
                </c:pt>
                <c:pt idx="3378">
                  <c:v>9.4700000000000006</c:v>
                </c:pt>
                <c:pt idx="3379">
                  <c:v>9.2910000000000004</c:v>
                </c:pt>
                <c:pt idx="3380">
                  <c:v>9.2800000000000011</c:v>
                </c:pt>
                <c:pt idx="3381">
                  <c:v>9.1260000000000012</c:v>
                </c:pt>
                <c:pt idx="3382">
                  <c:v>8.697000000000001</c:v>
                </c:pt>
                <c:pt idx="3383">
                  <c:v>8.9220000000000006</c:v>
                </c:pt>
                <c:pt idx="3384">
                  <c:v>9.0030000000000001</c:v>
                </c:pt>
                <c:pt idx="3385">
                  <c:v>9.136000000000001</c:v>
                </c:pt>
                <c:pt idx="3386">
                  <c:v>9.2379999999999978</c:v>
                </c:pt>
                <c:pt idx="3387">
                  <c:v>8.8550000000000004</c:v>
                </c:pt>
                <c:pt idx="3388">
                  <c:v>8.8440000000000012</c:v>
                </c:pt>
                <c:pt idx="3389">
                  <c:v>8.6300000000000008</c:v>
                </c:pt>
                <c:pt idx="3390">
                  <c:v>9.1750000000000007</c:v>
                </c:pt>
                <c:pt idx="3391">
                  <c:v>9.1330000000000009</c:v>
                </c:pt>
                <c:pt idx="3392">
                  <c:v>9.7760000000000016</c:v>
                </c:pt>
                <c:pt idx="3393">
                  <c:v>9.734</c:v>
                </c:pt>
                <c:pt idx="3394">
                  <c:v>10.89</c:v>
                </c:pt>
                <c:pt idx="3395">
                  <c:v>11.19</c:v>
                </c:pt>
                <c:pt idx="3396">
                  <c:v>10.65</c:v>
                </c:pt>
                <c:pt idx="3397">
                  <c:v>10.56</c:v>
                </c:pt>
                <c:pt idx="3398">
                  <c:v>10.77</c:v>
                </c:pt>
                <c:pt idx="3399">
                  <c:v>11.02</c:v>
                </c:pt>
                <c:pt idx="3400">
                  <c:v>11.17</c:v>
                </c:pt>
                <c:pt idx="3401">
                  <c:v>11.48</c:v>
                </c:pt>
                <c:pt idx="3402">
                  <c:v>10.94</c:v>
                </c:pt>
                <c:pt idx="3403">
                  <c:v>10.79</c:v>
                </c:pt>
                <c:pt idx="3404">
                  <c:v>10.66</c:v>
                </c:pt>
                <c:pt idx="3405">
                  <c:v>11.09</c:v>
                </c:pt>
                <c:pt idx="3406">
                  <c:v>10.85</c:v>
                </c:pt>
                <c:pt idx="3407">
                  <c:v>10.97</c:v>
                </c:pt>
                <c:pt idx="3408">
                  <c:v>10.93</c:v>
                </c:pt>
                <c:pt idx="3409">
                  <c:v>11.44</c:v>
                </c:pt>
                <c:pt idx="3410">
                  <c:v>11.02</c:v>
                </c:pt>
                <c:pt idx="3411">
                  <c:v>10.7</c:v>
                </c:pt>
                <c:pt idx="3412">
                  <c:v>11.14</c:v>
                </c:pt>
                <c:pt idx="3413">
                  <c:v>11.34</c:v>
                </c:pt>
                <c:pt idx="3414">
                  <c:v>11.24</c:v>
                </c:pt>
                <c:pt idx="3415">
                  <c:v>11.61</c:v>
                </c:pt>
                <c:pt idx="3416">
                  <c:v>11.75</c:v>
                </c:pt>
                <c:pt idx="3417">
                  <c:v>11.86</c:v>
                </c:pt>
                <c:pt idx="3418">
                  <c:v>11.68</c:v>
                </c:pt>
                <c:pt idx="3419">
                  <c:v>11.46</c:v>
                </c:pt>
                <c:pt idx="3420">
                  <c:v>11.91</c:v>
                </c:pt>
                <c:pt idx="3421">
                  <c:v>12</c:v>
                </c:pt>
                <c:pt idx="3422">
                  <c:v>11.89</c:v>
                </c:pt>
                <c:pt idx="3423">
                  <c:v>12.46</c:v>
                </c:pt>
                <c:pt idx="3424">
                  <c:v>12.11</c:v>
                </c:pt>
                <c:pt idx="3425">
                  <c:v>12.1</c:v>
                </c:pt>
                <c:pt idx="3426">
                  <c:v>12.25</c:v>
                </c:pt>
                <c:pt idx="3427">
                  <c:v>12.63</c:v>
                </c:pt>
                <c:pt idx="3428">
                  <c:v>12.52</c:v>
                </c:pt>
                <c:pt idx="3429">
                  <c:v>12.61</c:v>
                </c:pt>
                <c:pt idx="3430">
                  <c:v>12.4</c:v>
                </c:pt>
                <c:pt idx="3431">
                  <c:v>12.18</c:v>
                </c:pt>
                <c:pt idx="3432">
                  <c:v>12.31</c:v>
                </c:pt>
                <c:pt idx="3433">
                  <c:v>12.22</c:v>
                </c:pt>
                <c:pt idx="3434">
                  <c:v>12.53</c:v>
                </c:pt>
                <c:pt idx="3435">
                  <c:v>12.64</c:v>
                </c:pt>
                <c:pt idx="3436">
                  <c:v>12.72</c:v>
                </c:pt>
                <c:pt idx="3437">
                  <c:v>12.83</c:v>
                </c:pt>
                <c:pt idx="3438">
                  <c:v>12.7</c:v>
                </c:pt>
                <c:pt idx="3439">
                  <c:v>12.39</c:v>
                </c:pt>
                <c:pt idx="3440">
                  <c:v>12.23</c:v>
                </c:pt>
                <c:pt idx="3441">
                  <c:v>11.82</c:v>
                </c:pt>
                <c:pt idx="3442">
                  <c:v>11.8</c:v>
                </c:pt>
                <c:pt idx="3443">
                  <c:v>11.84</c:v>
                </c:pt>
                <c:pt idx="3444">
                  <c:v>11.84</c:v>
                </c:pt>
                <c:pt idx="3445">
                  <c:v>11.87</c:v>
                </c:pt>
                <c:pt idx="3446">
                  <c:v>11.94</c:v>
                </c:pt>
                <c:pt idx="3447">
                  <c:v>12.21</c:v>
                </c:pt>
                <c:pt idx="3448">
                  <c:v>11.92</c:v>
                </c:pt>
                <c:pt idx="3449">
                  <c:v>11.91</c:v>
                </c:pt>
                <c:pt idx="3450">
                  <c:v>11.29</c:v>
                </c:pt>
                <c:pt idx="3451">
                  <c:v>11.15</c:v>
                </c:pt>
                <c:pt idx="3452">
                  <c:v>11.11</c:v>
                </c:pt>
                <c:pt idx="3453">
                  <c:v>10.93</c:v>
                </c:pt>
                <c:pt idx="3454">
                  <c:v>10.85</c:v>
                </c:pt>
                <c:pt idx="3455">
                  <c:v>10.93</c:v>
                </c:pt>
                <c:pt idx="3456">
                  <c:v>11.13</c:v>
                </c:pt>
                <c:pt idx="3457">
                  <c:v>11.04</c:v>
                </c:pt>
                <c:pt idx="3458">
                  <c:v>10.47</c:v>
                </c:pt>
                <c:pt idx="3459">
                  <c:v>10.75</c:v>
                </c:pt>
                <c:pt idx="3460">
                  <c:v>10.59</c:v>
                </c:pt>
                <c:pt idx="3461">
                  <c:v>10.75</c:v>
                </c:pt>
                <c:pt idx="3462">
                  <c:v>11.1</c:v>
                </c:pt>
                <c:pt idx="3463">
                  <c:v>11.15</c:v>
                </c:pt>
                <c:pt idx="3464">
                  <c:v>11.04</c:v>
                </c:pt>
                <c:pt idx="3465">
                  <c:v>11.16</c:v>
                </c:pt>
                <c:pt idx="3466">
                  <c:v>10.99</c:v>
                </c:pt>
                <c:pt idx="3467">
                  <c:v>11.11</c:v>
                </c:pt>
                <c:pt idx="3468">
                  <c:v>11.06</c:v>
                </c:pt>
                <c:pt idx="3469">
                  <c:v>11.16</c:v>
                </c:pt>
                <c:pt idx="3470">
                  <c:v>10.8</c:v>
                </c:pt>
                <c:pt idx="3471">
                  <c:v>10.46</c:v>
                </c:pt>
                <c:pt idx="3472">
                  <c:v>10.38</c:v>
                </c:pt>
                <c:pt idx="3473">
                  <c:v>10.39</c:v>
                </c:pt>
                <c:pt idx="3474">
                  <c:v>10.39</c:v>
                </c:pt>
                <c:pt idx="3475">
                  <c:v>10.32</c:v>
                </c:pt>
                <c:pt idx="3476">
                  <c:v>10.27</c:v>
                </c:pt>
                <c:pt idx="3477">
                  <c:v>10.06</c:v>
                </c:pt>
                <c:pt idx="3478">
                  <c:v>10.15</c:v>
                </c:pt>
                <c:pt idx="3479">
                  <c:v>10.01</c:v>
                </c:pt>
                <c:pt idx="3480">
                  <c:v>10.07</c:v>
                </c:pt>
                <c:pt idx="3481">
                  <c:v>10.11</c:v>
                </c:pt>
                <c:pt idx="3482">
                  <c:v>10.130000000000001</c:v>
                </c:pt>
                <c:pt idx="3483">
                  <c:v>10.16</c:v>
                </c:pt>
                <c:pt idx="3484">
                  <c:v>10.02</c:v>
                </c:pt>
                <c:pt idx="3485">
                  <c:v>10.1</c:v>
                </c:pt>
                <c:pt idx="3486">
                  <c:v>10.029999999999999</c:v>
                </c:pt>
                <c:pt idx="3487">
                  <c:v>10.18</c:v>
                </c:pt>
                <c:pt idx="3488">
                  <c:v>10.43</c:v>
                </c:pt>
                <c:pt idx="3489">
                  <c:v>10.119999999999999</c:v>
                </c:pt>
                <c:pt idx="3490">
                  <c:v>9.4570000000000007</c:v>
                </c:pt>
                <c:pt idx="3491">
                  <c:v>10.46</c:v>
                </c:pt>
                <c:pt idx="3492">
                  <c:v>10.6</c:v>
                </c:pt>
                <c:pt idx="3493">
                  <c:v>10.81</c:v>
                </c:pt>
                <c:pt idx="3494">
                  <c:v>10.68</c:v>
                </c:pt>
                <c:pt idx="3495">
                  <c:v>10.71</c:v>
                </c:pt>
                <c:pt idx="3496">
                  <c:v>10.87</c:v>
                </c:pt>
                <c:pt idx="3497">
                  <c:v>10.95</c:v>
                </c:pt>
                <c:pt idx="3498">
                  <c:v>10.92</c:v>
                </c:pt>
                <c:pt idx="3499">
                  <c:v>10.98</c:v>
                </c:pt>
                <c:pt idx="3500">
                  <c:v>10.98</c:v>
                </c:pt>
                <c:pt idx="3501">
                  <c:v>11.29</c:v>
                </c:pt>
                <c:pt idx="3502">
                  <c:v>10.84</c:v>
                </c:pt>
                <c:pt idx="3503">
                  <c:v>11.11</c:v>
                </c:pt>
                <c:pt idx="3504">
                  <c:v>11.14</c:v>
                </c:pt>
                <c:pt idx="3505">
                  <c:v>11.2</c:v>
                </c:pt>
                <c:pt idx="3506">
                  <c:v>11.04</c:v>
                </c:pt>
                <c:pt idx="3507">
                  <c:v>11.2</c:v>
                </c:pt>
                <c:pt idx="3508">
                  <c:v>11.66</c:v>
                </c:pt>
                <c:pt idx="3509">
                  <c:v>11.75</c:v>
                </c:pt>
                <c:pt idx="3510">
                  <c:v>11.51</c:v>
                </c:pt>
                <c:pt idx="3511">
                  <c:v>11.24</c:v>
                </c:pt>
                <c:pt idx="3512">
                  <c:v>11.47</c:v>
                </c:pt>
                <c:pt idx="3513">
                  <c:v>11.18</c:v>
                </c:pt>
                <c:pt idx="3514">
                  <c:v>11.2</c:v>
                </c:pt>
                <c:pt idx="3515">
                  <c:v>11.31</c:v>
                </c:pt>
                <c:pt idx="3516">
                  <c:v>11.38</c:v>
                </c:pt>
                <c:pt idx="3517">
                  <c:v>10.64</c:v>
                </c:pt>
                <c:pt idx="3518">
                  <c:v>10.6</c:v>
                </c:pt>
                <c:pt idx="3519">
                  <c:v>10.73</c:v>
                </c:pt>
                <c:pt idx="3520">
                  <c:v>10.72</c:v>
                </c:pt>
                <c:pt idx="3521">
                  <c:v>10.5</c:v>
                </c:pt>
                <c:pt idx="3522">
                  <c:v>10.72</c:v>
                </c:pt>
                <c:pt idx="3523">
                  <c:v>10.61</c:v>
                </c:pt>
                <c:pt idx="3524">
                  <c:v>10.220000000000001</c:v>
                </c:pt>
                <c:pt idx="3525">
                  <c:v>10.47</c:v>
                </c:pt>
                <c:pt idx="3526">
                  <c:v>10.97</c:v>
                </c:pt>
                <c:pt idx="3527">
                  <c:v>13.14</c:v>
                </c:pt>
                <c:pt idx="3528">
                  <c:v>13.07</c:v>
                </c:pt>
                <c:pt idx="3529">
                  <c:v>13.01</c:v>
                </c:pt>
                <c:pt idx="3530">
                  <c:v>13.25</c:v>
                </c:pt>
                <c:pt idx="3531">
                  <c:v>14.38</c:v>
                </c:pt>
                <c:pt idx="3532">
                  <c:v>14.41</c:v>
                </c:pt>
                <c:pt idx="3533">
                  <c:v>14.35</c:v>
                </c:pt>
                <c:pt idx="3534">
                  <c:v>14.75</c:v>
                </c:pt>
                <c:pt idx="3535">
                  <c:v>14.78</c:v>
                </c:pt>
                <c:pt idx="3536">
                  <c:v>14.56</c:v>
                </c:pt>
                <c:pt idx="3537">
                  <c:v>14.32</c:v>
                </c:pt>
                <c:pt idx="3538">
                  <c:v>14.13</c:v>
                </c:pt>
                <c:pt idx="3539">
                  <c:v>14.25</c:v>
                </c:pt>
                <c:pt idx="3540">
                  <c:v>14.09</c:v>
                </c:pt>
                <c:pt idx="3541">
                  <c:v>14.14</c:v>
                </c:pt>
                <c:pt idx="3542">
                  <c:v>14.5</c:v>
                </c:pt>
                <c:pt idx="3543">
                  <c:v>14.6</c:v>
                </c:pt>
                <c:pt idx="3544">
                  <c:v>14.76</c:v>
                </c:pt>
                <c:pt idx="3545">
                  <c:v>15.47</c:v>
                </c:pt>
                <c:pt idx="3546">
                  <c:v>15.58</c:v>
                </c:pt>
                <c:pt idx="3547">
                  <c:v>15.25</c:v>
                </c:pt>
                <c:pt idx="3548">
                  <c:v>15.43</c:v>
                </c:pt>
                <c:pt idx="3549">
                  <c:v>15.39</c:v>
                </c:pt>
                <c:pt idx="3550">
                  <c:v>15.69</c:v>
                </c:pt>
                <c:pt idx="3551">
                  <c:v>16.05</c:v>
                </c:pt>
                <c:pt idx="3552">
                  <c:v>16.98</c:v>
                </c:pt>
                <c:pt idx="3553">
                  <c:v>17.37</c:v>
                </c:pt>
                <c:pt idx="3554">
                  <c:v>16.96</c:v>
                </c:pt>
                <c:pt idx="3555">
                  <c:v>16.79</c:v>
                </c:pt>
                <c:pt idx="3556">
                  <c:v>16.48</c:v>
                </c:pt>
                <c:pt idx="3557">
                  <c:v>16.27</c:v>
                </c:pt>
                <c:pt idx="3558">
                  <c:v>16.16</c:v>
                </c:pt>
                <c:pt idx="3559">
                  <c:v>16.190000000000001</c:v>
                </c:pt>
                <c:pt idx="3560">
                  <c:v>16.059999999999999</c:v>
                </c:pt>
                <c:pt idx="3561">
                  <c:v>16</c:v>
                </c:pt>
                <c:pt idx="3562">
                  <c:v>15.8</c:v>
                </c:pt>
                <c:pt idx="3563">
                  <c:v>15.82</c:v>
                </c:pt>
                <c:pt idx="3564">
                  <c:v>15.14</c:v>
                </c:pt>
                <c:pt idx="3565">
                  <c:v>14.88</c:v>
                </c:pt>
                <c:pt idx="3566">
                  <c:v>14.96</c:v>
                </c:pt>
                <c:pt idx="3567">
                  <c:v>14.75</c:v>
                </c:pt>
                <c:pt idx="3568">
                  <c:v>15.2</c:v>
                </c:pt>
                <c:pt idx="3569">
                  <c:v>15.17</c:v>
                </c:pt>
                <c:pt idx="3570">
                  <c:v>15.28</c:v>
                </c:pt>
                <c:pt idx="3571">
                  <c:v>15.09</c:v>
                </c:pt>
                <c:pt idx="3572">
                  <c:v>15.57</c:v>
                </c:pt>
                <c:pt idx="3573">
                  <c:v>15.42</c:v>
                </c:pt>
                <c:pt idx="3574">
                  <c:v>15.46</c:v>
                </c:pt>
                <c:pt idx="3575">
                  <c:v>15.58</c:v>
                </c:pt>
                <c:pt idx="3576">
                  <c:v>15.49</c:v>
                </c:pt>
                <c:pt idx="3577">
                  <c:v>15.34</c:v>
                </c:pt>
                <c:pt idx="3578">
                  <c:v>15.46</c:v>
                </c:pt>
                <c:pt idx="3579">
                  <c:v>15.44</c:v>
                </c:pt>
                <c:pt idx="3580">
                  <c:v>15</c:v>
                </c:pt>
                <c:pt idx="3581">
                  <c:v>15.07</c:v>
                </c:pt>
                <c:pt idx="3582">
                  <c:v>14.83</c:v>
                </c:pt>
                <c:pt idx="3583">
                  <c:v>14.94</c:v>
                </c:pt>
                <c:pt idx="3584">
                  <c:v>14.16</c:v>
                </c:pt>
                <c:pt idx="3585">
                  <c:v>14.26</c:v>
                </c:pt>
                <c:pt idx="3586">
                  <c:v>14.17</c:v>
                </c:pt>
                <c:pt idx="3587">
                  <c:v>14.51</c:v>
                </c:pt>
                <c:pt idx="3588">
                  <c:v>14.36</c:v>
                </c:pt>
                <c:pt idx="3589">
                  <c:v>14.9</c:v>
                </c:pt>
                <c:pt idx="3590">
                  <c:v>15.12</c:v>
                </c:pt>
                <c:pt idx="3591">
                  <c:v>14.93</c:v>
                </c:pt>
                <c:pt idx="3592">
                  <c:v>14.5</c:v>
                </c:pt>
                <c:pt idx="3593">
                  <c:v>14.61</c:v>
                </c:pt>
                <c:pt idx="3594">
                  <c:v>14.71</c:v>
                </c:pt>
                <c:pt idx="3595">
                  <c:v>15.67</c:v>
                </c:pt>
                <c:pt idx="3596">
                  <c:v>15.78</c:v>
                </c:pt>
                <c:pt idx="3597">
                  <c:v>15.55</c:v>
                </c:pt>
                <c:pt idx="3598">
                  <c:v>15.16</c:v>
                </c:pt>
                <c:pt idx="3599">
                  <c:v>15.95</c:v>
                </c:pt>
                <c:pt idx="3600">
                  <c:v>16.010000000000009</c:v>
                </c:pt>
                <c:pt idx="3601">
                  <c:v>16.02</c:v>
                </c:pt>
                <c:pt idx="3602">
                  <c:v>16.07</c:v>
                </c:pt>
                <c:pt idx="3603">
                  <c:v>16.16</c:v>
                </c:pt>
                <c:pt idx="3604">
                  <c:v>16.16</c:v>
                </c:pt>
                <c:pt idx="3605">
                  <c:v>15.95</c:v>
                </c:pt>
                <c:pt idx="3606">
                  <c:v>16.149999999999999</c:v>
                </c:pt>
                <c:pt idx="3607">
                  <c:v>16.37</c:v>
                </c:pt>
                <c:pt idx="3608">
                  <c:v>16.600000000000001</c:v>
                </c:pt>
                <c:pt idx="3609">
                  <c:v>16.52</c:v>
                </c:pt>
                <c:pt idx="3610">
                  <c:v>16.23</c:v>
                </c:pt>
                <c:pt idx="3611">
                  <c:v>16.28</c:v>
                </c:pt>
                <c:pt idx="3612">
                  <c:v>16.5</c:v>
                </c:pt>
                <c:pt idx="3613">
                  <c:v>16.5</c:v>
                </c:pt>
                <c:pt idx="3614">
                  <c:v>16.82</c:v>
                </c:pt>
                <c:pt idx="3615">
                  <c:v>16.940000000000001</c:v>
                </c:pt>
                <c:pt idx="3616">
                  <c:v>17.21</c:v>
                </c:pt>
                <c:pt idx="3617">
                  <c:v>17.399999999999999</c:v>
                </c:pt>
                <c:pt idx="3618">
                  <c:v>16.96</c:v>
                </c:pt>
                <c:pt idx="3619">
                  <c:v>17.5</c:v>
                </c:pt>
                <c:pt idx="3620">
                  <c:v>17.72</c:v>
                </c:pt>
                <c:pt idx="3621">
                  <c:v>17.66</c:v>
                </c:pt>
                <c:pt idx="3622">
                  <c:v>17.07</c:v>
                </c:pt>
                <c:pt idx="3623">
                  <c:v>17.04</c:v>
                </c:pt>
                <c:pt idx="3624">
                  <c:v>16.54</c:v>
                </c:pt>
                <c:pt idx="3625">
                  <c:v>16.309999999999999</c:v>
                </c:pt>
                <c:pt idx="3626">
                  <c:v>16</c:v>
                </c:pt>
                <c:pt idx="3627">
                  <c:v>16.8</c:v>
                </c:pt>
                <c:pt idx="3628">
                  <c:v>16.64</c:v>
                </c:pt>
                <c:pt idx="3629">
                  <c:v>17.18</c:v>
                </c:pt>
                <c:pt idx="3630">
                  <c:v>17.420000000000002</c:v>
                </c:pt>
                <c:pt idx="3631">
                  <c:v>16.829999999999991</c:v>
                </c:pt>
                <c:pt idx="3632">
                  <c:v>17.04</c:v>
                </c:pt>
                <c:pt idx="3633">
                  <c:v>17.47</c:v>
                </c:pt>
                <c:pt idx="3634">
                  <c:v>17.23</c:v>
                </c:pt>
                <c:pt idx="3635">
                  <c:v>16.64</c:v>
                </c:pt>
                <c:pt idx="3636">
                  <c:v>17.27</c:v>
                </c:pt>
                <c:pt idx="3637">
                  <c:v>17.420000000000002</c:v>
                </c:pt>
                <c:pt idx="3638">
                  <c:v>17.3</c:v>
                </c:pt>
                <c:pt idx="3639">
                  <c:v>17.45</c:v>
                </c:pt>
                <c:pt idx="3640">
                  <c:v>17.43</c:v>
                </c:pt>
                <c:pt idx="3641">
                  <c:v>17.28</c:v>
                </c:pt>
                <c:pt idx="3642">
                  <c:v>17.829999999999991</c:v>
                </c:pt>
                <c:pt idx="3643">
                  <c:v>18.14</c:v>
                </c:pt>
                <c:pt idx="3644">
                  <c:v>19.670000000000009</c:v>
                </c:pt>
                <c:pt idx="3645">
                  <c:v>19.649999999999999</c:v>
                </c:pt>
                <c:pt idx="3646">
                  <c:v>19.73</c:v>
                </c:pt>
                <c:pt idx="3647">
                  <c:v>20.62</c:v>
                </c:pt>
                <c:pt idx="3648">
                  <c:v>19.72</c:v>
                </c:pt>
                <c:pt idx="3649">
                  <c:v>19.72</c:v>
                </c:pt>
                <c:pt idx="3650">
                  <c:v>19.739999999999991</c:v>
                </c:pt>
                <c:pt idx="3651">
                  <c:v>19.71</c:v>
                </c:pt>
                <c:pt idx="3652">
                  <c:v>19.059999999999999</c:v>
                </c:pt>
                <c:pt idx="3653">
                  <c:v>18.88</c:v>
                </c:pt>
                <c:pt idx="3654">
                  <c:v>19.11</c:v>
                </c:pt>
                <c:pt idx="3655">
                  <c:v>19.25</c:v>
                </c:pt>
                <c:pt idx="3656">
                  <c:v>19.23</c:v>
                </c:pt>
                <c:pt idx="3657">
                  <c:v>19.190000000000001</c:v>
                </c:pt>
                <c:pt idx="3658">
                  <c:v>19.21</c:v>
                </c:pt>
                <c:pt idx="3659">
                  <c:v>19.23</c:v>
                </c:pt>
                <c:pt idx="3660">
                  <c:v>19.010000000000009</c:v>
                </c:pt>
                <c:pt idx="3661">
                  <c:v>18.59</c:v>
                </c:pt>
                <c:pt idx="3662">
                  <c:v>18.690000000000001</c:v>
                </c:pt>
                <c:pt idx="3663">
                  <c:v>19.3</c:v>
                </c:pt>
                <c:pt idx="3664">
                  <c:v>19.059999999999999</c:v>
                </c:pt>
                <c:pt idx="3665">
                  <c:v>19.3</c:v>
                </c:pt>
                <c:pt idx="3666">
                  <c:v>19.07</c:v>
                </c:pt>
                <c:pt idx="3667">
                  <c:v>19.43</c:v>
                </c:pt>
                <c:pt idx="3668">
                  <c:v>19.48</c:v>
                </c:pt>
                <c:pt idx="3669">
                  <c:v>19.670000000000009</c:v>
                </c:pt>
                <c:pt idx="3670">
                  <c:v>19.579999999999991</c:v>
                </c:pt>
                <c:pt idx="3671">
                  <c:v>19.39</c:v>
                </c:pt>
                <c:pt idx="3672">
                  <c:v>18.989999999999981</c:v>
                </c:pt>
                <c:pt idx="3673">
                  <c:v>19.2</c:v>
                </c:pt>
                <c:pt idx="3674">
                  <c:v>19.21</c:v>
                </c:pt>
                <c:pt idx="3675">
                  <c:v>19.23</c:v>
                </c:pt>
                <c:pt idx="3676">
                  <c:v>19.670000000000009</c:v>
                </c:pt>
                <c:pt idx="3677">
                  <c:v>20.05</c:v>
                </c:pt>
                <c:pt idx="3678">
                  <c:v>19.940000000000001</c:v>
                </c:pt>
                <c:pt idx="3679">
                  <c:v>20.190000000000001</c:v>
                </c:pt>
                <c:pt idx="3680">
                  <c:v>19.78</c:v>
                </c:pt>
                <c:pt idx="3681">
                  <c:v>20.86</c:v>
                </c:pt>
                <c:pt idx="3682">
                  <c:v>20.9</c:v>
                </c:pt>
                <c:pt idx="3683">
                  <c:v>20.62</c:v>
                </c:pt>
                <c:pt idx="3684">
                  <c:v>20.46</c:v>
                </c:pt>
                <c:pt idx="3685">
                  <c:v>20.52</c:v>
                </c:pt>
                <c:pt idx="3686">
                  <c:v>20.56</c:v>
                </c:pt>
                <c:pt idx="3687">
                  <c:v>20.28</c:v>
                </c:pt>
                <c:pt idx="3688">
                  <c:v>20.72</c:v>
                </c:pt>
                <c:pt idx="3689">
                  <c:v>20.47</c:v>
                </c:pt>
                <c:pt idx="3690">
                  <c:v>20.49</c:v>
                </c:pt>
                <c:pt idx="3691">
                  <c:v>20.51</c:v>
                </c:pt>
                <c:pt idx="3692">
                  <c:v>20.46</c:v>
                </c:pt>
                <c:pt idx="3693">
                  <c:v>20.39</c:v>
                </c:pt>
                <c:pt idx="3694">
                  <c:v>20.13</c:v>
                </c:pt>
                <c:pt idx="3695">
                  <c:v>20.23</c:v>
                </c:pt>
                <c:pt idx="3696">
                  <c:v>20.49</c:v>
                </c:pt>
                <c:pt idx="3697">
                  <c:v>20.53</c:v>
                </c:pt>
                <c:pt idx="3698">
                  <c:v>20.62</c:v>
                </c:pt>
                <c:pt idx="3699">
                  <c:v>20.5</c:v>
                </c:pt>
                <c:pt idx="3700">
                  <c:v>20.32</c:v>
                </c:pt>
                <c:pt idx="3701">
                  <c:v>19.98</c:v>
                </c:pt>
                <c:pt idx="3702">
                  <c:v>20.05</c:v>
                </c:pt>
                <c:pt idx="3703">
                  <c:v>20.100000000000001</c:v>
                </c:pt>
                <c:pt idx="3704">
                  <c:v>20.2</c:v>
                </c:pt>
                <c:pt idx="3705">
                  <c:v>19.84</c:v>
                </c:pt>
                <c:pt idx="3706">
                  <c:v>19.43</c:v>
                </c:pt>
                <c:pt idx="3707">
                  <c:v>19.29</c:v>
                </c:pt>
                <c:pt idx="3708">
                  <c:v>19.05</c:v>
                </c:pt>
                <c:pt idx="3709">
                  <c:v>18.77</c:v>
                </c:pt>
                <c:pt idx="3710">
                  <c:v>17.45</c:v>
                </c:pt>
                <c:pt idx="3711">
                  <c:v>17.62</c:v>
                </c:pt>
                <c:pt idx="3712">
                  <c:v>17.420000000000002</c:v>
                </c:pt>
                <c:pt idx="3713">
                  <c:v>17.52</c:v>
                </c:pt>
                <c:pt idx="3714">
                  <c:v>17.43</c:v>
                </c:pt>
                <c:pt idx="3715">
                  <c:v>17.260000000000002</c:v>
                </c:pt>
                <c:pt idx="3716">
                  <c:v>17.53</c:v>
                </c:pt>
                <c:pt idx="3717">
                  <c:v>17.34</c:v>
                </c:pt>
                <c:pt idx="3718">
                  <c:v>16.93</c:v>
                </c:pt>
                <c:pt idx="3719">
                  <c:v>17</c:v>
                </c:pt>
                <c:pt idx="3720">
                  <c:v>17.010000000000009</c:v>
                </c:pt>
                <c:pt idx="3721">
                  <c:v>17.07</c:v>
                </c:pt>
                <c:pt idx="3722">
                  <c:v>17.07</c:v>
                </c:pt>
                <c:pt idx="3723">
                  <c:v>16.89</c:v>
                </c:pt>
                <c:pt idx="3724">
                  <c:v>17.23</c:v>
                </c:pt>
                <c:pt idx="3725">
                  <c:v>17.23</c:v>
                </c:pt>
                <c:pt idx="3726">
                  <c:v>17.28</c:v>
                </c:pt>
                <c:pt idx="3727">
                  <c:v>17.149999999999999</c:v>
                </c:pt>
                <c:pt idx="3728">
                  <c:v>17.07</c:v>
                </c:pt>
                <c:pt idx="3729">
                  <c:v>17.09</c:v>
                </c:pt>
                <c:pt idx="3730">
                  <c:v>16.93</c:v>
                </c:pt>
                <c:pt idx="3731">
                  <c:v>16.66</c:v>
                </c:pt>
                <c:pt idx="3732">
                  <c:v>16.420000000000002</c:v>
                </c:pt>
                <c:pt idx="3733">
                  <c:v>16.52</c:v>
                </c:pt>
                <c:pt idx="3734">
                  <c:v>16.52</c:v>
                </c:pt>
                <c:pt idx="3735">
                  <c:v>16.510000000000009</c:v>
                </c:pt>
                <c:pt idx="3736">
                  <c:v>16.57</c:v>
                </c:pt>
                <c:pt idx="3737">
                  <c:v>16.39</c:v>
                </c:pt>
                <c:pt idx="3738">
                  <c:v>16.309999999999999</c:v>
                </c:pt>
                <c:pt idx="3739">
                  <c:v>16</c:v>
                </c:pt>
                <c:pt idx="3740">
                  <c:v>16.149999999999999</c:v>
                </c:pt>
                <c:pt idx="3741">
                  <c:v>16.059999999999999</c:v>
                </c:pt>
                <c:pt idx="3742">
                  <c:v>16.100000000000001</c:v>
                </c:pt>
                <c:pt idx="3743">
                  <c:v>16.149999999999999</c:v>
                </c:pt>
                <c:pt idx="3744">
                  <c:v>16.149999999999999</c:v>
                </c:pt>
                <c:pt idx="3745">
                  <c:v>20.74</c:v>
                </c:pt>
                <c:pt idx="3746">
                  <c:v>21.4</c:v>
                </c:pt>
                <c:pt idx="3747">
                  <c:v>21.38</c:v>
                </c:pt>
                <c:pt idx="3748">
                  <c:v>21.41</c:v>
                </c:pt>
                <c:pt idx="3749">
                  <c:v>21.29</c:v>
                </c:pt>
                <c:pt idx="3750">
                  <c:v>21.58</c:v>
                </c:pt>
                <c:pt idx="3751">
                  <c:v>21.49</c:v>
                </c:pt>
                <c:pt idx="3752">
                  <c:v>21.54</c:v>
                </c:pt>
                <c:pt idx="3753">
                  <c:v>21.49</c:v>
                </c:pt>
                <c:pt idx="3754">
                  <c:v>21.52</c:v>
                </c:pt>
                <c:pt idx="3755">
                  <c:v>21.42</c:v>
                </c:pt>
                <c:pt idx="3756">
                  <c:v>21.51</c:v>
                </c:pt>
                <c:pt idx="3757">
                  <c:v>21.69</c:v>
                </c:pt>
                <c:pt idx="3758">
                  <c:v>21.87</c:v>
                </c:pt>
                <c:pt idx="3759">
                  <c:v>21.92</c:v>
                </c:pt>
                <c:pt idx="3760">
                  <c:v>21.92</c:v>
                </c:pt>
                <c:pt idx="3761">
                  <c:v>22.12</c:v>
                </c:pt>
                <c:pt idx="3762">
                  <c:v>21.95</c:v>
                </c:pt>
                <c:pt idx="3763">
                  <c:v>21.57</c:v>
                </c:pt>
                <c:pt idx="3764">
                  <c:v>21.45</c:v>
                </c:pt>
                <c:pt idx="3765">
                  <c:v>21.09</c:v>
                </c:pt>
                <c:pt idx="3766">
                  <c:v>20.91</c:v>
                </c:pt>
                <c:pt idx="3767">
                  <c:v>20.65</c:v>
                </c:pt>
                <c:pt idx="3768">
                  <c:v>20.56</c:v>
                </c:pt>
                <c:pt idx="3769">
                  <c:v>20.36</c:v>
                </c:pt>
                <c:pt idx="3770">
                  <c:v>20.309999999999999</c:v>
                </c:pt>
                <c:pt idx="3771">
                  <c:v>20</c:v>
                </c:pt>
                <c:pt idx="3772">
                  <c:v>19.72</c:v>
                </c:pt>
                <c:pt idx="3773">
                  <c:v>19.739999999999991</c:v>
                </c:pt>
                <c:pt idx="3774">
                  <c:v>19.850000000000001</c:v>
                </c:pt>
                <c:pt idx="3775">
                  <c:v>19.940000000000001</c:v>
                </c:pt>
                <c:pt idx="3776">
                  <c:v>20.07</c:v>
                </c:pt>
                <c:pt idx="3777">
                  <c:v>19.68</c:v>
                </c:pt>
                <c:pt idx="3778">
                  <c:v>19.96</c:v>
                </c:pt>
                <c:pt idx="3779">
                  <c:v>20.309999999999999</c:v>
                </c:pt>
                <c:pt idx="3780">
                  <c:v>20.440000000000001</c:v>
                </c:pt>
                <c:pt idx="3781">
                  <c:v>20.36</c:v>
                </c:pt>
                <c:pt idx="3782">
                  <c:v>20.440000000000001</c:v>
                </c:pt>
                <c:pt idx="3783">
                  <c:v>20.3</c:v>
                </c:pt>
                <c:pt idx="3784">
                  <c:v>20.56</c:v>
                </c:pt>
                <c:pt idx="3785">
                  <c:v>20.66</c:v>
                </c:pt>
                <c:pt idx="3786">
                  <c:v>20.45</c:v>
                </c:pt>
                <c:pt idx="3787">
                  <c:v>20.58</c:v>
                </c:pt>
                <c:pt idx="3788">
                  <c:v>20.56</c:v>
                </c:pt>
                <c:pt idx="3789">
                  <c:v>20.5</c:v>
                </c:pt>
                <c:pt idx="3790">
                  <c:v>20.5</c:v>
                </c:pt>
                <c:pt idx="3791">
                  <c:v>20.38</c:v>
                </c:pt>
                <c:pt idx="3792">
                  <c:v>20.27</c:v>
                </c:pt>
                <c:pt idx="3793">
                  <c:v>20.43</c:v>
                </c:pt>
                <c:pt idx="3794">
                  <c:v>19.7</c:v>
                </c:pt>
                <c:pt idx="3795">
                  <c:v>19.72</c:v>
                </c:pt>
                <c:pt idx="3796">
                  <c:v>19.62</c:v>
                </c:pt>
                <c:pt idx="3797">
                  <c:v>19.52</c:v>
                </c:pt>
                <c:pt idx="3798">
                  <c:v>19.489999999999981</c:v>
                </c:pt>
                <c:pt idx="3799">
                  <c:v>19.57</c:v>
                </c:pt>
                <c:pt idx="3800">
                  <c:v>19.760000000000002</c:v>
                </c:pt>
                <c:pt idx="3801">
                  <c:v>19.53</c:v>
                </c:pt>
                <c:pt idx="3802">
                  <c:v>19.37</c:v>
                </c:pt>
                <c:pt idx="3803">
                  <c:v>19.45</c:v>
                </c:pt>
                <c:pt idx="3804">
                  <c:v>19.7</c:v>
                </c:pt>
                <c:pt idx="3805">
                  <c:v>19.43</c:v>
                </c:pt>
                <c:pt idx="3806">
                  <c:v>19.420000000000002</c:v>
                </c:pt>
                <c:pt idx="3807">
                  <c:v>19.46</c:v>
                </c:pt>
                <c:pt idx="3808">
                  <c:v>19.59</c:v>
                </c:pt>
                <c:pt idx="3809">
                  <c:v>19.600000000000001</c:v>
                </c:pt>
                <c:pt idx="3810">
                  <c:v>19.43</c:v>
                </c:pt>
                <c:pt idx="3811">
                  <c:v>19.420000000000002</c:v>
                </c:pt>
                <c:pt idx="3812">
                  <c:v>19.48</c:v>
                </c:pt>
                <c:pt idx="3813">
                  <c:v>19.62</c:v>
                </c:pt>
                <c:pt idx="3814">
                  <c:v>19.399999999999999</c:v>
                </c:pt>
                <c:pt idx="3815">
                  <c:v>19.190000000000001</c:v>
                </c:pt>
                <c:pt idx="3816">
                  <c:v>19.43</c:v>
                </c:pt>
                <c:pt idx="3817">
                  <c:v>19.46</c:v>
                </c:pt>
                <c:pt idx="3818">
                  <c:v>18.940000000000001</c:v>
                </c:pt>
                <c:pt idx="3819">
                  <c:v>19.09</c:v>
                </c:pt>
                <c:pt idx="3820">
                  <c:v>19.2</c:v>
                </c:pt>
                <c:pt idx="3821">
                  <c:v>18.84</c:v>
                </c:pt>
                <c:pt idx="3822">
                  <c:v>19.260000000000002</c:v>
                </c:pt>
                <c:pt idx="3823">
                  <c:v>19.11</c:v>
                </c:pt>
                <c:pt idx="3824">
                  <c:v>19.07</c:v>
                </c:pt>
                <c:pt idx="3825">
                  <c:v>19.18</c:v>
                </c:pt>
                <c:pt idx="3826">
                  <c:v>19.21</c:v>
                </c:pt>
                <c:pt idx="3827">
                  <c:v>19.21</c:v>
                </c:pt>
                <c:pt idx="3828">
                  <c:v>18.97</c:v>
                </c:pt>
                <c:pt idx="3829">
                  <c:v>18.93</c:v>
                </c:pt>
                <c:pt idx="3830">
                  <c:v>18.93</c:v>
                </c:pt>
                <c:pt idx="3831">
                  <c:v>18.899999999999999</c:v>
                </c:pt>
                <c:pt idx="3832">
                  <c:v>18.899999999999999</c:v>
                </c:pt>
                <c:pt idx="3833">
                  <c:v>18.84</c:v>
                </c:pt>
                <c:pt idx="3834">
                  <c:v>18.670000000000009</c:v>
                </c:pt>
                <c:pt idx="3835">
                  <c:v>18.809999999999999</c:v>
                </c:pt>
                <c:pt idx="3836">
                  <c:v>18.91</c:v>
                </c:pt>
                <c:pt idx="3837">
                  <c:v>18.86</c:v>
                </c:pt>
                <c:pt idx="3838">
                  <c:v>18.57</c:v>
                </c:pt>
                <c:pt idx="3839">
                  <c:v>18.5</c:v>
                </c:pt>
                <c:pt idx="3840">
                  <c:v>17.71</c:v>
                </c:pt>
                <c:pt idx="3841">
                  <c:v>17.190000000000001</c:v>
                </c:pt>
                <c:pt idx="3842">
                  <c:v>17.23</c:v>
                </c:pt>
                <c:pt idx="3843">
                  <c:v>17.23</c:v>
                </c:pt>
                <c:pt idx="3844">
                  <c:v>17.22</c:v>
                </c:pt>
                <c:pt idx="3845">
                  <c:v>16.78</c:v>
                </c:pt>
                <c:pt idx="3846">
                  <c:v>16.93</c:v>
                </c:pt>
                <c:pt idx="3847">
                  <c:v>16.95</c:v>
                </c:pt>
                <c:pt idx="3848">
                  <c:v>16.89</c:v>
                </c:pt>
                <c:pt idx="3849">
                  <c:v>16.96</c:v>
                </c:pt>
                <c:pt idx="3850">
                  <c:v>17.07</c:v>
                </c:pt>
                <c:pt idx="3851">
                  <c:v>17.04</c:v>
                </c:pt>
                <c:pt idx="3852">
                  <c:v>16.899999999999999</c:v>
                </c:pt>
                <c:pt idx="3853">
                  <c:v>17.100000000000001</c:v>
                </c:pt>
                <c:pt idx="3854">
                  <c:v>17.23</c:v>
                </c:pt>
                <c:pt idx="3855">
                  <c:v>17.23</c:v>
                </c:pt>
                <c:pt idx="3856">
                  <c:v>17.100000000000001</c:v>
                </c:pt>
                <c:pt idx="3857">
                  <c:v>17.260000000000002</c:v>
                </c:pt>
                <c:pt idx="3858">
                  <c:v>17.22</c:v>
                </c:pt>
                <c:pt idx="3859">
                  <c:v>17.23</c:v>
                </c:pt>
                <c:pt idx="3860">
                  <c:v>17.149999999999999</c:v>
                </c:pt>
                <c:pt idx="3861">
                  <c:v>16.940000000000001</c:v>
                </c:pt>
                <c:pt idx="3862">
                  <c:v>16.559999999999999</c:v>
                </c:pt>
                <c:pt idx="3863">
                  <c:v>16.579999999999991</c:v>
                </c:pt>
                <c:pt idx="3864">
                  <c:v>16.59</c:v>
                </c:pt>
                <c:pt idx="3865">
                  <c:v>16.46</c:v>
                </c:pt>
                <c:pt idx="3866">
                  <c:v>16.309999999999999</c:v>
                </c:pt>
                <c:pt idx="3867">
                  <c:v>19.850000000000001</c:v>
                </c:pt>
                <c:pt idx="3868">
                  <c:v>20.27</c:v>
                </c:pt>
                <c:pt idx="3869">
                  <c:v>20.22</c:v>
                </c:pt>
                <c:pt idx="3870">
                  <c:v>20.13</c:v>
                </c:pt>
                <c:pt idx="3871">
                  <c:v>19.96</c:v>
                </c:pt>
                <c:pt idx="3872">
                  <c:v>19.25</c:v>
                </c:pt>
                <c:pt idx="3873">
                  <c:v>19.079999999999991</c:v>
                </c:pt>
                <c:pt idx="3874">
                  <c:v>19.36</c:v>
                </c:pt>
                <c:pt idx="3875">
                  <c:v>19.45</c:v>
                </c:pt>
                <c:pt idx="3876">
                  <c:v>19.48</c:v>
                </c:pt>
                <c:pt idx="3877">
                  <c:v>19.690000000000001</c:v>
                </c:pt>
                <c:pt idx="3878">
                  <c:v>19.59</c:v>
                </c:pt>
                <c:pt idx="3879">
                  <c:v>19.84</c:v>
                </c:pt>
                <c:pt idx="3880">
                  <c:v>19.649999999999999</c:v>
                </c:pt>
                <c:pt idx="3881">
                  <c:v>20.04</c:v>
                </c:pt>
                <c:pt idx="3882">
                  <c:v>18.98</c:v>
                </c:pt>
                <c:pt idx="3883">
                  <c:v>19.27</c:v>
                </c:pt>
                <c:pt idx="3884">
                  <c:v>19.54</c:v>
                </c:pt>
                <c:pt idx="3885">
                  <c:v>19.66</c:v>
                </c:pt>
                <c:pt idx="3886">
                  <c:v>19.649999999999999</c:v>
                </c:pt>
                <c:pt idx="3887">
                  <c:v>19.78</c:v>
                </c:pt>
                <c:pt idx="3888">
                  <c:v>19.61</c:v>
                </c:pt>
                <c:pt idx="3889">
                  <c:v>19.63</c:v>
                </c:pt>
                <c:pt idx="3890">
                  <c:v>19.48</c:v>
                </c:pt>
                <c:pt idx="3891">
                  <c:v>19.88</c:v>
                </c:pt>
                <c:pt idx="3892">
                  <c:v>20.82</c:v>
                </c:pt>
                <c:pt idx="3893">
                  <c:v>22.34</c:v>
                </c:pt>
                <c:pt idx="3894">
                  <c:v>22.42</c:v>
                </c:pt>
                <c:pt idx="3895">
                  <c:v>22.11</c:v>
                </c:pt>
                <c:pt idx="3896">
                  <c:v>22.34</c:v>
                </c:pt>
                <c:pt idx="3897">
                  <c:v>22.28</c:v>
                </c:pt>
                <c:pt idx="3898">
                  <c:v>22.04</c:v>
                </c:pt>
                <c:pt idx="3899">
                  <c:v>21.75</c:v>
                </c:pt>
                <c:pt idx="3900">
                  <c:v>21.5</c:v>
                </c:pt>
                <c:pt idx="3901">
                  <c:v>21.64</c:v>
                </c:pt>
                <c:pt idx="3902">
                  <c:v>21.72</c:v>
                </c:pt>
                <c:pt idx="3903">
                  <c:v>22.26</c:v>
                </c:pt>
                <c:pt idx="3904">
                  <c:v>22.22</c:v>
                </c:pt>
                <c:pt idx="3905">
                  <c:v>22.01</c:v>
                </c:pt>
                <c:pt idx="3906">
                  <c:v>22.01</c:v>
                </c:pt>
                <c:pt idx="3907">
                  <c:v>22.03</c:v>
                </c:pt>
                <c:pt idx="3908">
                  <c:v>22.32</c:v>
                </c:pt>
                <c:pt idx="3909">
                  <c:v>22.23</c:v>
                </c:pt>
                <c:pt idx="3910">
                  <c:v>22.14</c:v>
                </c:pt>
                <c:pt idx="3911">
                  <c:v>22.01</c:v>
                </c:pt>
                <c:pt idx="3912">
                  <c:v>21.78</c:v>
                </c:pt>
                <c:pt idx="3913">
                  <c:v>21.94</c:v>
                </c:pt>
                <c:pt idx="3914">
                  <c:v>21.81</c:v>
                </c:pt>
                <c:pt idx="3915">
                  <c:v>21.74</c:v>
                </c:pt>
                <c:pt idx="3916">
                  <c:v>21.46</c:v>
                </c:pt>
                <c:pt idx="3917">
                  <c:v>21.27</c:v>
                </c:pt>
                <c:pt idx="3918">
                  <c:v>21.37</c:v>
                </c:pt>
                <c:pt idx="3919">
                  <c:v>21.54</c:v>
                </c:pt>
                <c:pt idx="3920">
                  <c:v>21.68</c:v>
                </c:pt>
                <c:pt idx="3921">
                  <c:v>21.42</c:v>
                </c:pt>
                <c:pt idx="3922">
                  <c:v>21.37</c:v>
                </c:pt>
                <c:pt idx="3923">
                  <c:v>21.36</c:v>
                </c:pt>
                <c:pt idx="3924">
                  <c:v>21.31</c:v>
                </c:pt>
                <c:pt idx="3925">
                  <c:v>21.14</c:v>
                </c:pt>
                <c:pt idx="3926">
                  <c:v>21.21</c:v>
                </c:pt>
                <c:pt idx="3927">
                  <c:v>20.87</c:v>
                </c:pt>
                <c:pt idx="3928">
                  <c:v>21.02</c:v>
                </c:pt>
                <c:pt idx="3929">
                  <c:v>21.29</c:v>
                </c:pt>
                <c:pt idx="3930">
                  <c:v>21.54</c:v>
                </c:pt>
                <c:pt idx="3931">
                  <c:v>21.11</c:v>
                </c:pt>
                <c:pt idx="3932">
                  <c:v>20.37</c:v>
                </c:pt>
                <c:pt idx="3933">
                  <c:v>20.53</c:v>
                </c:pt>
                <c:pt idx="3934">
                  <c:v>20.55</c:v>
                </c:pt>
                <c:pt idx="3935">
                  <c:v>20.34</c:v>
                </c:pt>
                <c:pt idx="3936">
                  <c:v>20.420000000000002</c:v>
                </c:pt>
                <c:pt idx="3937">
                  <c:v>20.47</c:v>
                </c:pt>
                <c:pt idx="3938">
                  <c:v>20.61</c:v>
                </c:pt>
                <c:pt idx="3939">
                  <c:v>20.010000000000009</c:v>
                </c:pt>
                <c:pt idx="3940">
                  <c:v>20.149999999999999</c:v>
                </c:pt>
                <c:pt idx="3941">
                  <c:v>20.100000000000001</c:v>
                </c:pt>
                <c:pt idx="3942">
                  <c:v>20.149999999999999</c:v>
                </c:pt>
                <c:pt idx="3943">
                  <c:v>19.95</c:v>
                </c:pt>
                <c:pt idx="3944">
                  <c:v>19.989999999999981</c:v>
                </c:pt>
                <c:pt idx="3945">
                  <c:v>20.010000000000009</c:v>
                </c:pt>
                <c:pt idx="3946">
                  <c:v>19.809999999999999</c:v>
                </c:pt>
                <c:pt idx="3947">
                  <c:v>19.98</c:v>
                </c:pt>
                <c:pt idx="3948">
                  <c:v>19.87</c:v>
                </c:pt>
                <c:pt idx="3949">
                  <c:v>19.809999999999999</c:v>
                </c:pt>
                <c:pt idx="3950">
                  <c:v>19.850000000000001</c:v>
                </c:pt>
                <c:pt idx="3951">
                  <c:v>19.86</c:v>
                </c:pt>
                <c:pt idx="3952">
                  <c:v>19.96</c:v>
                </c:pt>
                <c:pt idx="3953">
                  <c:v>19.989999999999981</c:v>
                </c:pt>
                <c:pt idx="3954">
                  <c:v>19.91</c:v>
                </c:pt>
                <c:pt idx="3955">
                  <c:v>19.760000000000002</c:v>
                </c:pt>
                <c:pt idx="3956">
                  <c:v>19.78</c:v>
                </c:pt>
                <c:pt idx="3957">
                  <c:v>20.05</c:v>
                </c:pt>
                <c:pt idx="3958">
                  <c:v>20.03</c:v>
                </c:pt>
                <c:pt idx="3959">
                  <c:v>20.22</c:v>
                </c:pt>
                <c:pt idx="3960">
                  <c:v>19.93</c:v>
                </c:pt>
                <c:pt idx="3961">
                  <c:v>20.14</c:v>
                </c:pt>
                <c:pt idx="3962">
                  <c:v>20.2</c:v>
                </c:pt>
                <c:pt idx="3963">
                  <c:v>20.2</c:v>
                </c:pt>
                <c:pt idx="3964">
                  <c:v>20.14</c:v>
                </c:pt>
                <c:pt idx="3965">
                  <c:v>20.34</c:v>
                </c:pt>
                <c:pt idx="3966">
                  <c:v>20.61</c:v>
                </c:pt>
                <c:pt idx="3967">
                  <c:v>20.56</c:v>
                </c:pt>
                <c:pt idx="3968">
                  <c:v>20.84</c:v>
                </c:pt>
                <c:pt idx="3969">
                  <c:v>21.06</c:v>
                </c:pt>
                <c:pt idx="3970">
                  <c:v>20.96</c:v>
                </c:pt>
                <c:pt idx="3971">
                  <c:v>21.12</c:v>
                </c:pt>
                <c:pt idx="3972">
                  <c:v>21.24</c:v>
                </c:pt>
                <c:pt idx="3973">
                  <c:v>21.25</c:v>
                </c:pt>
                <c:pt idx="3974">
                  <c:v>21.49</c:v>
                </c:pt>
                <c:pt idx="3975">
                  <c:v>21.44</c:v>
                </c:pt>
                <c:pt idx="3976">
                  <c:v>21.65</c:v>
                </c:pt>
                <c:pt idx="3977">
                  <c:v>21.78</c:v>
                </c:pt>
                <c:pt idx="3978">
                  <c:v>21.85</c:v>
                </c:pt>
                <c:pt idx="3979">
                  <c:v>22.02</c:v>
                </c:pt>
                <c:pt idx="3980">
                  <c:v>22.08</c:v>
                </c:pt>
                <c:pt idx="3981">
                  <c:v>22.07</c:v>
                </c:pt>
                <c:pt idx="3982">
                  <c:v>22.1</c:v>
                </c:pt>
                <c:pt idx="3983">
                  <c:v>22.02</c:v>
                </c:pt>
                <c:pt idx="3984">
                  <c:v>22.04</c:v>
                </c:pt>
                <c:pt idx="3985">
                  <c:v>21.94</c:v>
                </c:pt>
                <c:pt idx="3986">
                  <c:v>22.02</c:v>
                </c:pt>
                <c:pt idx="3987">
                  <c:v>22.04</c:v>
                </c:pt>
                <c:pt idx="3988">
                  <c:v>21.79</c:v>
                </c:pt>
                <c:pt idx="3989">
                  <c:v>22.05</c:v>
                </c:pt>
                <c:pt idx="3990">
                  <c:v>21.76</c:v>
                </c:pt>
                <c:pt idx="3991">
                  <c:v>21.55</c:v>
                </c:pt>
                <c:pt idx="3992">
                  <c:v>21.48</c:v>
                </c:pt>
                <c:pt idx="3993">
                  <c:v>21.6</c:v>
                </c:pt>
                <c:pt idx="3994">
                  <c:v>21.64</c:v>
                </c:pt>
                <c:pt idx="3995">
                  <c:v>21.78</c:v>
                </c:pt>
                <c:pt idx="3996">
                  <c:v>15.53</c:v>
                </c:pt>
                <c:pt idx="3997">
                  <c:v>15.62</c:v>
                </c:pt>
                <c:pt idx="3998">
                  <c:v>15.7</c:v>
                </c:pt>
                <c:pt idx="3999">
                  <c:v>15.83</c:v>
                </c:pt>
                <c:pt idx="4000">
                  <c:v>15.87</c:v>
                </c:pt>
                <c:pt idx="4001">
                  <c:v>15.76</c:v>
                </c:pt>
                <c:pt idx="4002">
                  <c:v>15.62</c:v>
                </c:pt>
                <c:pt idx="4003">
                  <c:v>15.52</c:v>
                </c:pt>
                <c:pt idx="4004">
                  <c:v>15.34</c:v>
                </c:pt>
                <c:pt idx="4005">
                  <c:v>15.19</c:v>
                </c:pt>
                <c:pt idx="4006">
                  <c:v>15.22</c:v>
                </c:pt>
                <c:pt idx="4007">
                  <c:v>15.27</c:v>
                </c:pt>
                <c:pt idx="4008">
                  <c:v>15.43</c:v>
                </c:pt>
                <c:pt idx="4009">
                  <c:v>15.42</c:v>
                </c:pt>
                <c:pt idx="4010">
                  <c:v>15.32</c:v>
                </c:pt>
                <c:pt idx="4011">
                  <c:v>15.08</c:v>
                </c:pt>
                <c:pt idx="4012">
                  <c:v>15.32</c:v>
                </c:pt>
                <c:pt idx="4013">
                  <c:v>15.46</c:v>
                </c:pt>
                <c:pt idx="4014">
                  <c:v>15.58</c:v>
                </c:pt>
                <c:pt idx="4015">
                  <c:v>15.66</c:v>
                </c:pt>
                <c:pt idx="4016">
                  <c:v>15.91</c:v>
                </c:pt>
                <c:pt idx="4017">
                  <c:v>15.83</c:v>
                </c:pt>
                <c:pt idx="4018">
                  <c:v>15.88</c:v>
                </c:pt>
                <c:pt idx="4019">
                  <c:v>16.14</c:v>
                </c:pt>
                <c:pt idx="4020">
                  <c:v>16.579999999999991</c:v>
                </c:pt>
                <c:pt idx="4021">
                  <c:v>15.54</c:v>
                </c:pt>
                <c:pt idx="4022">
                  <c:v>15.7</c:v>
                </c:pt>
                <c:pt idx="4023">
                  <c:v>15.9</c:v>
                </c:pt>
                <c:pt idx="4024">
                  <c:v>15.8</c:v>
                </c:pt>
                <c:pt idx="4025">
                  <c:v>15.95</c:v>
                </c:pt>
                <c:pt idx="4026">
                  <c:v>16.010000000000009</c:v>
                </c:pt>
                <c:pt idx="4027">
                  <c:v>16.100000000000001</c:v>
                </c:pt>
                <c:pt idx="4028">
                  <c:v>16.739999999999991</c:v>
                </c:pt>
                <c:pt idx="4029">
                  <c:v>16.010000000000009</c:v>
                </c:pt>
                <c:pt idx="4030">
                  <c:v>16.04</c:v>
                </c:pt>
                <c:pt idx="4031">
                  <c:v>15.7</c:v>
                </c:pt>
                <c:pt idx="4032">
                  <c:v>15.76</c:v>
                </c:pt>
                <c:pt idx="4033">
                  <c:v>15.97</c:v>
                </c:pt>
                <c:pt idx="4034">
                  <c:v>15.84</c:v>
                </c:pt>
                <c:pt idx="4035">
                  <c:v>16.02</c:v>
                </c:pt>
                <c:pt idx="4036">
                  <c:v>15.95</c:v>
                </c:pt>
                <c:pt idx="4037">
                  <c:v>15.97</c:v>
                </c:pt>
                <c:pt idx="4038">
                  <c:v>16.02</c:v>
                </c:pt>
                <c:pt idx="4039">
                  <c:v>15.78</c:v>
                </c:pt>
                <c:pt idx="4040">
                  <c:v>15.8</c:v>
                </c:pt>
                <c:pt idx="4041">
                  <c:v>15.82</c:v>
                </c:pt>
                <c:pt idx="4042">
                  <c:v>15.55</c:v>
                </c:pt>
                <c:pt idx="4043">
                  <c:v>15.63</c:v>
                </c:pt>
                <c:pt idx="4044">
                  <c:v>15.68</c:v>
                </c:pt>
                <c:pt idx="4045">
                  <c:v>15.74</c:v>
                </c:pt>
                <c:pt idx="4046">
                  <c:v>15.78</c:v>
                </c:pt>
                <c:pt idx="4047">
                  <c:v>15.85</c:v>
                </c:pt>
                <c:pt idx="4048">
                  <c:v>15.77</c:v>
                </c:pt>
                <c:pt idx="4049">
                  <c:v>16.02</c:v>
                </c:pt>
                <c:pt idx="4050">
                  <c:v>16.14</c:v>
                </c:pt>
                <c:pt idx="4051">
                  <c:v>16.11</c:v>
                </c:pt>
                <c:pt idx="4052">
                  <c:v>16.27</c:v>
                </c:pt>
                <c:pt idx="4053">
                  <c:v>16.3</c:v>
                </c:pt>
                <c:pt idx="4054">
                  <c:v>16.29</c:v>
                </c:pt>
                <c:pt idx="4055">
                  <c:v>15.96</c:v>
                </c:pt>
                <c:pt idx="4056">
                  <c:v>16.899999999999999</c:v>
                </c:pt>
                <c:pt idx="4057">
                  <c:v>16.91</c:v>
                </c:pt>
                <c:pt idx="4058">
                  <c:v>16.940000000000001</c:v>
                </c:pt>
                <c:pt idx="4059">
                  <c:v>17.07</c:v>
                </c:pt>
                <c:pt idx="4060">
                  <c:v>16.88</c:v>
                </c:pt>
                <c:pt idx="4061">
                  <c:v>16.690000000000001</c:v>
                </c:pt>
                <c:pt idx="4062">
                  <c:v>16.61</c:v>
                </c:pt>
                <c:pt idx="4063">
                  <c:v>16.59</c:v>
                </c:pt>
                <c:pt idx="4064">
                  <c:v>16.5</c:v>
                </c:pt>
                <c:pt idx="4065">
                  <c:v>16.28</c:v>
                </c:pt>
                <c:pt idx="4066">
                  <c:v>16.34</c:v>
                </c:pt>
                <c:pt idx="4067">
                  <c:v>16.47</c:v>
                </c:pt>
                <c:pt idx="4068">
                  <c:v>16.29</c:v>
                </c:pt>
                <c:pt idx="4069">
                  <c:v>16.12</c:v>
                </c:pt>
                <c:pt idx="4070">
                  <c:v>16.02</c:v>
                </c:pt>
                <c:pt idx="4071">
                  <c:v>16.21</c:v>
                </c:pt>
                <c:pt idx="4072">
                  <c:v>16.010000000000009</c:v>
                </c:pt>
                <c:pt idx="4073">
                  <c:v>16.05</c:v>
                </c:pt>
                <c:pt idx="4074">
                  <c:v>16.05</c:v>
                </c:pt>
                <c:pt idx="4075">
                  <c:v>15.89</c:v>
                </c:pt>
                <c:pt idx="4076">
                  <c:v>15.87</c:v>
                </c:pt>
                <c:pt idx="4077">
                  <c:v>15.61</c:v>
                </c:pt>
                <c:pt idx="4078">
                  <c:v>15.22</c:v>
                </c:pt>
                <c:pt idx="4079">
                  <c:v>15.4</c:v>
                </c:pt>
                <c:pt idx="4080">
                  <c:v>15.47</c:v>
                </c:pt>
                <c:pt idx="4081">
                  <c:v>15.4</c:v>
                </c:pt>
                <c:pt idx="4082">
                  <c:v>15.16</c:v>
                </c:pt>
                <c:pt idx="4083">
                  <c:v>15.26</c:v>
                </c:pt>
                <c:pt idx="4084">
                  <c:v>15.58</c:v>
                </c:pt>
                <c:pt idx="4085">
                  <c:v>15.43</c:v>
                </c:pt>
                <c:pt idx="4086">
                  <c:v>15.66</c:v>
                </c:pt>
                <c:pt idx="4087">
                  <c:v>15.08</c:v>
                </c:pt>
                <c:pt idx="4088">
                  <c:v>15.2</c:v>
                </c:pt>
                <c:pt idx="4089">
                  <c:v>15.17</c:v>
                </c:pt>
                <c:pt idx="4090">
                  <c:v>15.28</c:v>
                </c:pt>
                <c:pt idx="4091">
                  <c:v>15.38</c:v>
                </c:pt>
                <c:pt idx="4092">
                  <c:v>15.63</c:v>
                </c:pt>
                <c:pt idx="4093">
                  <c:v>15.57</c:v>
                </c:pt>
                <c:pt idx="4094">
                  <c:v>15.56</c:v>
                </c:pt>
                <c:pt idx="4095">
                  <c:v>16.02</c:v>
                </c:pt>
                <c:pt idx="4096">
                  <c:v>15.87</c:v>
                </c:pt>
                <c:pt idx="4097">
                  <c:v>15.72</c:v>
                </c:pt>
                <c:pt idx="4098">
                  <c:v>15.38</c:v>
                </c:pt>
                <c:pt idx="4099">
                  <c:v>15.22</c:v>
                </c:pt>
                <c:pt idx="4100">
                  <c:v>15.33</c:v>
                </c:pt>
                <c:pt idx="4101">
                  <c:v>15.31</c:v>
                </c:pt>
                <c:pt idx="4102">
                  <c:v>15.28</c:v>
                </c:pt>
                <c:pt idx="4103">
                  <c:v>15.33</c:v>
                </c:pt>
                <c:pt idx="4104">
                  <c:v>15.59</c:v>
                </c:pt>
                <c:pt idx="4105">
                  <c:v>15.83</c:v>
                </c:pt>
                <c:pt idx="4106">
                  <c:v>15.98</c:v>
                </c:pt>
                <c:pt idx="4107">
                  <c:v>15.93</c:v>
                </c:pt>
                <c:pt idx="4108">
                  <c:v>15.68</c:v>
                </c:pt>
                <c:pt idx="4109">
                  <c:v>15.7</c:v>
                </c:pt>
                <c:pt idx="4110">
                  <c:v>15.62</c:v>
                </c:pt>
                <c:pt idx="4111">
                  <c:v>15.7</c:v>
                </c:pt>
                <c:pt idx="4112">
                  <c:v>15.85</c:v>
                </c:pt>
                <c:pt idx="4113">
                  <c:v>15.71</c:v>
                </c:pt>
                <c:pt idx="4114">
                  <c:v>15.77</c:v>
                </c:pt>
                <c:pt idx="4115">
                  <c:v>16.05</c:v>
                </c:pt>
                <c:pt idx="4116">
                  <c:v>17.649999999999999</c:v>
                </c:pt>
                <c:pt idx="4117">
                  <c:v>17.52</c:v>
                </c:pt>
                <c:pt idx="4118">
                  <c:v>17.579999999999991</c:v>
                </c:pt>
                <c:pt idx="4119">
                  <c:v>14.99</c:v>
                </c:pt>
                <c:pt idx="4120">
                  <c:v>15.1</c:v>
                </c:pt>
                <c:pt idx="4121">
                  <c:v>14.95</c:v>
                </c:pt>
                <c:pt idx="4122">
                  <c:v>15.09</c:v>
                </c:pt>
                <c:pt idx="4123">
                  <c:v>15.2</c:v>
                </c:pt>
                <c:pt idx="4124">
                  <c:v>15.25</c:v>
                </c:pt>
                <c:pt idx="4125">
                  <c:v>15.46</c:v>
                </c:pt>
                <c:pt idx="4126">
                  <c:v>15.37</c:v>
                </c:pt>
                <c:pt idx="4127">
                  <c:v>15.34</c:v>
                </c:pt>
                <c:pt idx="4128">
                  <c:v>15.29</c:v>
                </c:pt>
                <c:pt idx="4129">
                  <c:v>15.29</c:v>
                </c:pt>
                <c:pt idx="4130">
                  <c:v>15.37</c:v>
                </c:pt>
                <c:pt idx="4131">
                  <c:v>15.34</c:v>
                </c:pt>
                <c:pt idx="4132">
                  <c:v>15.45</c:v>
                </c:pt>
                <c:pt idx="4133">
                  <c:v>15.49</c:v>
                </c:pt>
                <c:pt idx="4134">
                  <c:v>15.48</c:v>
                </c:pt>
                <c:pt idx="4135">
                  <c:v>15.46</c:v>
                </c:pt>
                <c:pt idx="4136">
                  <c:v>15.47</c:v>
                </c:pt>
                <c:pt idx="4137">
                  <c:v>15.57</c:v>
                </c:pt>
                <c:pt idx="4138">
                  <c:v>15.63</c:v>
                </c:pt>
                <c:pt idx="4139">
                  <c:v>15.56</c:v>
                </c:pt>
                <c:pt idx="4140">
                  <c:v>15.5</c:v>
                </c:pt>
                <c:pt idx="4141">
                  <c:v>15.46</c:v>
                </c:pt>
                <c:pt idx="4142">
                  <c:v>15.36</c:v>
                </c:pt>
                <c:pt idx="4143">
                  <c:v>15.24</c:v>
                </c:pt>
                <c:pt idx="4144">
                  <c:v>14.85</c:v>
                </c:pt>
                <c:pt idx="4145">
                  <c:v>14.71</c:v>
                </c:pt>
                <c:pt idx="4146">
                  <c:v>14.57</c:v>
                </c:pt>
                <c:pt idx="4147">
                  <c:v>14.69</c:v>
                </c:pt>
                <c:pt idx="4148">
                  <c:v>15.24</c:v>
                </c:pt>
                <c:pt idx="4149">
                  <c:v>14.65</c:v>
                </c:pt>
                <c:pt idx="4150">
                  <c:v>14.66</c:v>
                </c:pt>
                <c:pt idx="4151">
                  <c:v>14.61</c:v>
                </c:pt>
                <c:pt idx="4152">
                  <c:v>14.61</c:v>
                </c:pt>
                <c:pt idx="4153">
                  <c:v>14.66</c:v>
                </c:pt>
                <c:pt idx="4154">
                  <c:v>14.69</c:v>
                </c:pt>
                <c:pt idx="4155">
                  <c:v>14.66</c:v>
                </c:pt>
                <c:pt idx="4156">
                  <c:v>14.61</c:v>
                </c:pt>
                <c:pt idx="4157">
                  <c:v>14.41</c:v>
                </c:pt>
                <c:pt idx="4158">
                  <c:v>14.34</c:v>
                </c:pt>
                <c:pt idx="4159">
                  <c:v>14.38</c:v>
                </c:pt>
                <c:pt idx="4160">
                  <c:v>14.36</c:v>
                </c:pt>
                <c:pt idx="4161">
                  <c:v>14.24</c:v>
                </c:pt>
                <c:pt idx="4162">
                  <c:v>14.26</c:v>
                </c:pt>
                <c:pt idx="4163">
                  <c:v>14.29</c:v>
                </c:pt>
                <c:pt idx="4164">
                  <c:v>14.19</c:v>
                </c:pt>
                <c:pt idx="4165">
                  <c:v>14.42</c:v>
                </c:pt>
                <c:pt idx="4166">
                  <c:v>14.29</c:v>
                </c:pt>
                <c:pt idx="4167">
                  <c:v>14.45</c:v>
                </c:pt>
                <c:pt idx="4168">
                  <c:v>14.34</c:v>
                </c:pt>
                <c:pt idx="4169">
                  <c:v>14.18</c:v>
                </c:pt>
                <c:pt idx="4170">
                  <c:v>14.32</c:v>
                </c:pt>
                <c:pt idx="4171">
                  <c:v>14.22</c:v>
                </c:pt>
                <c:pt idx="4172">
                  <c:v>14.24</c:v>
                </c:pt>
                <c:pt idx="4173">
                  <c:v>14.33</c:v>
                </c:pt>
                <c:pt idx="4174">
                  <c:v>14.34</c:v>
                </c:pt>
                <c:pt idx="4175">
                  <c:v>14.35</c:v>
                </c:pt>
                <c:pt idx="4176">
                  <c:v>14.37</c:v>
                </c:pt>
                <c:pt idx="4177">
                  <c:v>14.37</c:v>
                </c:pt>
                <c:pt idx="4178">
                  <c:v>14.38</c:v>
                </c:pt>
                <c:pt idx="4179">
                  <c:v>14.24</c:v>
                </c:pt>
                <c:pt idx="4180">
                  <c:v>14.14</c:v>
                </c:pt>
                <c:pt idx="4181">
                  <c:v>14.35</c:v>
                </c:pt>
                <c:pt idx="4182">
                  <c:v>14.41</c:v>
                </c:pt>
                <c:pt idx="4183">
                  <c:v>14.31</c:v>
                </c:pt>
                <c:pt idx="4184">
                  <c:v>12.19</c:v>
                </c:pt>
                <c:pt idx="4185">
                  <c:v>12.27</c:v>
                </c:pt>
                <c:pt idx="4186">
                  <c:v>12.18</c:v>
                </c:pt>
                <c:pt idx="4187">
                  <c:v>12.32</c:v>
                </c:pt>
                <c:pt idx="4188">
                  <c:v>12.21</c:v>
                </c:pt>
                <c:pt idx="4189">
                  <c:v>12.09</c:v>
                </c:pt>
                <c:pt idx="4190">
                  <c:v>12.04</c:v>
                </c:pt>
                <c:pt idx="4191">
                  <c:v>12</c:v>
                </c:pt>
                <c:pt idx="4192">
                  <c:v>11.83</c:v>
                </c:pt>
                <c:pt idx="4193">
                  <c:v>11.61</c:v>
                </c:pt>
                <c:pt idx="4194">
                  <c:v>11.44</c:v>
                </c:pt>
                <c:pt idx="4195">
                  <c:v>11.58</c:v>
                </c:pt>
                <c:pt idx="4196">
                  <c:v>11.77</c:v>
                </c:pt>
                <c:pt idx="4197">
                  <c:v>11.7</c:v>
                </c:pt>
                <c:pt idx="4198">
                  <c:v>11.75</c:v>
                </c:pt>
                <c:pt idx="4199">
                  <c:v>11.71</c:v>
                </c:pt>
                <c:pt idx="4200">
                  <c:v>11.77</c:v>
                </c:pt>
                <c:pt idx="4201">
                  <c:v>11.81</c:v>
                </c:pt>
                <c:pt idx="4202">
                  <c:v>11.76</c:v>
                </c:pt>
                <c:pt idx="4203">
                  <c:v>11.78</c:v>
                </c:pt>
                <c:pt idx="4204">
                  <c:v>11.73</c:v>
                </c:pt>
                <c:pt idx="4205">
                  <c:v>11.71</c:v>
                </c:pt>
                <c:pt idx="4206">
                  <c:v>11.83</c:v>
                </c:pt>
                <c:pt idx="4207">
                  <c:v>11.81</c:v>
                </c:pt>
                <c:pt idx="4208">
                  <c:v>12.04</c:v>
                </c:pt>
                <c:pt idx="4209">
                  <c:v>12</c:v>
                </c:pt>
                <c:pt idx="4210">
                  <c:v>12.26</c:v>
                </c:pt>
                <c:pt idx="4211">
                  <c:v>12.24</c:v>
                </c:pt>
                <c:pt idx="4212">
                  <c:v>12.52</c:v>
                </c:pt>
                <c:pt idx="4213">
                  <c:v>12.55</c:v>
                </c:pt>
                <c:pt idx="4214">
                  <c:v>12.51</c:v>
                </c:pt>
                <c:pt idx="4215">
                  <c:v>12.72</c:v>
                </c:pt>
                <c:pt idx="4216">
                  <c:v>12.62</c:v>
                </c:pt>
                <c:pt idx="4217">
                  <c:v>12.71</c:v>
                </c:pt>
                <c:pt idx="4218">
                  <c:v>12.6</c:v>
                </c:pt>
                <c:pt idx="4219">
                  <c:v>12.67</c:v>
                </c:pt>
                <c:pt idx="4220">
                  <c:v>12.56</c:v>
                </c:pt>
                <c:pt idx="4221">
                  <c:v>12.44</c:v>
                </c:pt>
                <c:pt idx="4222">
                  <c:v>12.39</c:v>
                </c:pt>
                <c:pt idx="4223">
                  <c:v>12.19</c:v>
                </c:pt>
                <c:pt idx="4224">
                  <c:v>12.36</c:v>
                </c:pt>
                <c:pt idx="4225">
                  <c:v>12.4</c:v>
                </c:pt>
                <c:pt idx="4226">
                  <c:v>12.36</c:v>
                </c:pt>
                <c:pt idx="4227">
                  <c:v>12.14</c:v>
                </c:pt>
                <c:pt idx="4228">
                  <c:v>12.15</c:v>
                </c:pt>
                <c:pt idx="4229">
                  <c:v>12.1</c:v>
                </c:pt>
                <c:pt idx="4230">
                  <c:v>12.1</c:v>
                </c:pt>
                <c:pt idx="4231">
                  <c:v>11.97</c:v>
                </c:pt>
                <c:pt idx="4232">
                  <c:v>11.94</c:v>
                </c:pt>
                <c:pt idx="4233">
                  <c:v>12.07</c:v>
                </c:pt>
                <c:pt idx="4234">
                  <c:v>12.26</c:v>
                </c:pt>
                <c:pt idx="4235">
                  <c:v>12.15</c:v>
                </c:pt>
                <c:pt idx="4236">
                  <c:v>12.28</c:v>
                </c:pt>
                <c:pt idx="4237">
                  <c:v>12.33</c:v>
                </c:pt>
                <c:pt idx="4238">
                  <c:v>12.36</c:v>
                </c:pt>
                <c:pt idx="4239">
                  <c:v>12.34</c:v>
                </c:pt>
                <c:pt idx="4240">
                  <c:v>12.23</c:v>
                </c:pt>
                <c:pt idx="4241">
                  <c:v>12.27</c:v>
                </c:pt>
                <c:pt idx="4242">
                  <c:v>12.28</c:v>
                </c:pt>
                <c:pt idx="4243">
                  <c:v>12.09</c:v>
                </c:pt>
                <c:pt idx="4244">
                  <c:v>11.93</c:v>
                </c:pt>
                <c:pt idx="4245">
                  <c:v>11.86</c:v>
                </c:pt>
                <c:pt idx="4246">
                  <c:v>12.04</c:v>
                </c:pt>
                <c:pt idx="4247">
                  <c:v>11.81</c:v>
                </c:pt>
                <c:pt idx="4248">
                  <c:v>12.24</c:v>
                </c:pt>
                <c:pt idx="4249">
                  <c:v>12.4</c:v>
                </c:pt>
                <c:pt idx="4250">
                  <c:v>12.22</c:v>
                </c:pt>
                <c:pt idx="4251">
                  <c:v>11.96</c:v>
                </c:pt>
                <c:pt idx="4252">
                  <c:v>12.31</c:v>
                </c:pt>
                <c:pt idx="4253">
                  <c:v>12.34</c:v>
                </c:pt>
                <c:pt idx="4254">
                  <c:v>12.53</c:v>
                </c:pt>
                <c:pt idx="4255">
                  <c:v>12.56</c:v>
                </c:pt>
                <c:pt idx="4256">
                  <c:v>12.64</c:v>
                </c:pt>
                <c:pt idx="4257">
                  <c:v>12.58</c:v>
                </c:pt>
                <c:pt idx="4258">
                  <c:v>12.48</c:v>
                </c:pt>
                <c:pt idx="4259">
                  <c:v>12.55</c:v>
                </c:pt>
                <c:pt idx="4260">
                  <c:v>12.51</c:v>
                </c:pt>
                <c:pt idx="4261">
                  <c:v>12.58</c:v>
                </c:pt>
                <c:pt idx="4262">
                  <c:v>12.56</c:v>
                </c:pt>
                <c:pt idx="4263">
                  <c:v>12.47</c:v>
                </c:pt>
                <c:pt idx="4264">
                  <c:v>12.43</c:v>
                </c:pt>
                <c:pt idx="4265">
                  <c:v>12.12</c:v>
                </c:pt>
                <c:pt idx="4266">
                  <c:v>12.05</c:v>
                </c:pt>
                <c:pt idx="4267">
                  <c:v>12.2</c:v>
                </c:pt>
                <c:pt idx="4268">
                  <c:v>12.11</c:v>
                </c:pt>
                <c:pt idx="4269">
                  <c:v>11.98</c:v>
                </c:pt>
                <c:pt idx="4270">
                  <c:v>12.12</c:v>
                </c:pt>
                <c:pt idx="4271">
                  <c:v>12.21</c:v>
                </c:pt>
                <c:pt idx="4272">
                  <c:v>12.21</c:v>
                </c:pt>
                <c:pt idx="4273">
                  <c:v>12.26</c:v>
                </c:pt>
                <c:pt idx="4274">
                  <c:v>12.5</c:v>
                </c:pt>
                <c:pt idx="4275">
                  <c:v>12.56</c:v>
                </c:pt>
                <c:pt idx="4276">
                  <c:v>12.58</c:v>
                </c:pt>
                <c:pt idx="4277">
                  <c:v>12.77</c:v>
                </c:pt>
                <c:pt idx="4278">
                  <c:v>12.62</c:v>
                </c:pt>
                <c:pt idx="4279">
                  <c:v>12.85</c:v>
                </c:pt>
                <c:pt idx="4280">
                  <c:v>12.87</c:v>
                </c:pt>
                <c:pt idx="4281">
                  <c:v>12.95</c:v>
                </c:pt>
                <c:pt idx="4282">
                  <c:v>12.7</c:v>
                </c:pt>
                <c:pt idx="4283">
                  <c:v>12.62</c:v>
                </c:pt>
                <c:pt idx="4284">
                  <c:v>12.68</c:v>
                </c:pt>
                <c:pt idx="4285">
                  <c:v>12.83</c:v>
                </c:pt>
              </c:numCache>
            </c:numRef>
          </c:val>
          <c:smooth val="0"/>
        </c:ser>
        <c:ser>
          <c:idx val="2"/>
          <c:order val="1"/>
          <c:tx>
            <c:strRef>
              <c:f>'PE Trend Valuation'!$T$1</c:f>
              <c:strCache>
                <c:ptCount val="1"/>
                <c:pt idx="0">
                  <c:v>PE Expected</c:v>
                </c:pt>
              </c:strCache>
            </c:strRef>
          </c:tx>
          <c:spPr>
            <a:ln>
              <a:solidFill>
                <a:srgbClr val="FF0000"/>
              </a:solidFill>
              <a:prstDash val="sysDash"/>
            </a:ln>
          </c:spPr>
          <c:marker>
            <c:symbol val="none"/>
          </c:marker>
          <c:cat>
            <c:numRef>
              <c:f>'PE Trend Valuation'!$Q$2:$Q$4287</c:f>
              <c:numCache>
                <c:formatCode>m/d/yyyy</c:formatCode>
                <c:ptCount val="4286"/>
                <c:pt idx="0">
                  <c:v>43465</c:v>
                </c:pt>
                <c:pt idx="1">
                  <c:v>43464</c:v>
                </c:pt>
                <c:pt idx="2">
                  <c:v>43463</c:v>
                </c:pt>
                <c:pt idx="3">
                  <c:v>43462</c:v>
                </c:pt>
                <c:pt idx="4">
                  <c:v>43461</c:v>
                </c:pt>
                <c:pt idx="5">
                  <c:v>43460</c:v>
                </c:pt>
                <c:pt idx="6">
                  <c:v>43459</c:v>
                </c:pt>
                <c:pt idx="7">
                  <c:v>43458</c:v>
                </c:pt>
                <c:pt idx="8">
                  <c:v>43457</c:v>
                </c:pt>
                <c:pt idx="9">
                  <c:v>43456</c:v>
                </c:pt>
                <c:pt idx="10">
                  <c:v>43455</c:v>
                </c:pt>
                <c:pt idx="11">
                  <c:v>43454</c:v>
                </c:pt>
                <c:pt idx="12">
                  <c:v>43453</c:v>
                </c:pt>
                <c:pt idx="13">
                  <c:v>43452</c:v>
                </c:pt>
                <c:pt idx="14">
                  <c:v>43451</c:v>
                </c:pt>
                <c:pt idx="15">
                  <c:v>43450</c:v>
                </c:pt>
                <c:pt idx="16">
                  <c:v>43449</c:v>
                </c:pt>
                <c:pt idx="17">
                  <c:v>43448</c:v>
                </c:pt>
                <c:pt idx="18">
                  <c:v>43447</c:v>
                </c:pt>
                <c:pt idx="19">
                  <c:v>43446</c:v>
                </c:pt>
                <c:pt idx="20">
                  <c:v>43445</c:v>
                </c:pt>
                <c:pt idx="21">
                  <c:v>43444</c:v>
                </c:pt>
                <c:pt idx="22">
                  <c:v>43443</c:v>
                </c:pt>
                <c:pt idx="23">
                  <c:v>43442</c:v>
                </c:pt>
                <c:pt idx="24">
                  <c:v>43441</c:v>
                </c:pt>
                <c:pt idx="25">
                  <c:v>43440</c:v>
                </c:pt>
                <c:pt idx="26">
                  <c:v>43439</c:v>
                </c:pt>
                <c:pt idx="27">
                  <c:v>43438</c:v>
                </c:pt>
                <c:pt idx="28">
                  <c:v>43437</c:v>
                </c:pt>
                <c:pt idx="29">
                  <c:v>43436</c:v>
                </c:pt>
                <c:pt idx="30">
                  <c:v>43435</c:v>
                </c:pt>
                <c:pt idx="31">
                  <c:v>43434</c:v>
                </c:pt>
                <c:pt idx="32">
                  <c:v>43433</c:v>
                </c:pt>
                <c:pt idx="33">
                  <c:v>43432</c:v>
                </c:pt>
                <c:pt idx="34">
                  <c:v>43431</c:v>
                </c:pt>
                <c:pt idx="35">
                  <c:v>43430</c:v>
                </c:pt>
                <c:pt idx="36">
                  <c:v>43429</c:v>
                </c:pt>
                <c:pt idx="37">
                  <c:v>43428</c:v>
                </c:pt>
                <c:pt idx="38">
                  <c:v>43427</c:v>
                </c:pt>
                <c:pt idx="39">
                  <c:v>43426</c:v>
                </c:pt>
                <c:pt idx="40">
                  <c:v>43425</c:v>
                </c:pt>
                <c:pt idx="41">
                  <c:v>43424</c:v>
                </c:pt>
                <c:pt idx="42">
                  <c:v>43423</c:v>
                </c:pt>
                <c:pt idx="43">
                  <c:v>43422</c:v>
                </c:pt>
                <c:pt idx="44">
                  <c:v>43421</c:v>
                </c:pt>
                <c:pt idx="45">
                  <c:v>43420</c:v>
                </c:pt>
                <c:pt idx="46">
                  <c:v>43419</c:v>
                </c:pt>
                <c:pt idx="47">
                  <c:v>43418</c:v>
                </c:pt>
                <c:pt idx="48">
                  <c:v>43417</c:v>
                </c:pt>
                <c:pt idx="49">
                  <c:v>43416</c:v>
                </c:pt>
                <c:pt idx="50">
                  <c:v>43415</c:v>
                </c:pt>
                <c:pt idx="51">
                  <c:v>43414</c:v>
                </c:pt>
                <c:pt idx="52">
                  <c:v>43413</c:v>
                </c:pt>
                <c:pt idx="53">
                  <c:v>43412</c:v>
                </c:pt>
                <c:pt idx="54">
                  <c:v>43411</c:v>
                </c:pt>
                <c:pt idx="55">
                  <c:v>43410</c:v>
                </c:pt>
                <c:pt idx="56">
                  <c:v>43409</c:v>
                </c:pt>
                <c:pt idx="57">
                  <c:v>43408</c:v>
                </c:pt>
                <c:pt idx="58">
                  <c:v>43407</c:v>
                </c:pt>
                <c:pt idx="59">
                  <c:v>43406</c:v>
                </c:pt>
                <c:pt idx="60">
                  <c:v>43405</c:v>
                </c:pt>
                <c:pt idx="61">
                  <c:v>43404</c:v>
                </c:pt>
                <c:pt idx="62">
                  <c:v>43403</c:v>
                </c:pt>
                <c:pt idx="63">
                  <c:v>43402</c:v>
                </c:pt>
                <c:pt idx="64">
                  <c:v>43401</c:v>
                </c:pt>
                <c:pt idx="65">
                  <c:v>43400</c:v>
                </c:pt>
                <c:pt idx="66">
                  <c:v>43399</c:v>
                </c:pt>
                <c:pt idx="67">
                  <c:v>43398</c:v>
                </c:pt>
                <c:pt idx="68">
                  <c:v>43397</c:v>
                </c:pt>
                <c:pt idx="69">
                  <c:v>43396</c:v>
                </c:pt>
                <c:pt idx="70">
                  <c:v>43395</c:v>
                </c:pt>
                <c:pt idx="71">
                  <c:v>43394</c:v>
                </c:pt>
                <c:pt idx="72">
                  <c:v>43393</c:v>
                </c:pt>
                <c:pt idx="73">
                  <c:v>43392</c:v>
                </c:pt>
                <c:pt idx="74">
                  <c:v>43391</c:v>
                </c:pt>
                <c:pt idx="75">
                  <c:v>43390</c:v>
                </c:pt>
                <c:pt idx="76">
                  <c:v>43389</c:v>
                </c:pt>
                <c:pt idx="77">
                  <c:v>43388</c:v>
                </c:pt>
                <c:pt idx="78">
                  <c:v>43387</c:v>
                </c:pt>
                <c:pt idx="79">
                  <c:v>43386</c:v>
                </c:pt>
                <c:pt idx="80">
                  <c:v>43385</c:v>
                </c:pt>
                <c:pt idx="81">
                  <c:v>43384</c:v>
                </c:pt>
                <c:pt idx="82">
                  <c:v>43383</c:v>
                </c:pt>
                <c:pt idx="83">
                  <c:v>43382</c:v>
                </c:pt>
                <c:pt idx="84">
                  <c:v>43381</c:v>
                </c:pt>
                <c:pt idx="85">
                  <c:v>43380</c:v>
                </c:pt>
                <c:pt idx="86">
                  <c:v>43379</c:v>
                </c:pt>
                <c:pt idx="87">
                  <c:v>43378</c:v>
                </c:pt>
                <c:pt idx="88">
                  <c:v>43377</c:v>
                </c:pt>
                <c:pt idx="89">
                  <c:v>43376</c:v>
                </c:pt>
                <c:pt idx="90">
                  <c:v>43375</c:v>
                </c:pt>
                <c:pt idx="91">
                  <c:v>43374</c:v>
                </c:pt>
                <c:pt idx="92">
                  <c:v>43373</c:v>
                </c:pt>
                <c:pt idx="93">
                  <c:v>43372</c:v>
                </c:pt>
                <c:pt idx="94">
                  <c:v>43371</c:v>
                </c:pt>
                <c:pt idx="95">
                  <c:v>43370</c:v>
                </c:pt>
                <c:pt idx="96">
                  <c:v>43369</c:v>
                </c:pt>
                <c:pt idx="97">
                  <c:v>43368</c:v>
                </c:pt>
                <c:pt idx="98">
                  <c:v>43367</c:v>
                </c:pt>
                <c:pt idx="99">
                  <c:v>43366</c:v>
                </c:pt>
                <c:pt idx="100">
                  <c:v>43365</c:v>
                </c:pt>
                <c:pt idx="101">
                  <c:v>43364</c:v>
                </c:pt>
                <c:pt idx="102">
                  <c:v>43363</c:v>
                </c:pt>
                <c:pt idx="103">
                  <c:v>43362</c:v>
                </c:pt>
                <c:pt idx="104">
                  <c:v>43361</c:v>
                </c:pt>
                <c:pt idx="105">
                  <c:v>43360</c:v>
                </c:pt>
                <c:pt idx="106">
                  <c:v>43359</c:v>
                </c:pt>
                <c:pt idx="107">
                  <c:v>43358</c:v>
                </c:pt>
                <c:pt idx="108">
                  <c:v>43357</c:v>
                </c:pt>
                <c:pt idx="109">
                  <c:v>43356</c:v>
                </c:pt>
                <c:pt idx="110">
                  <c:v>43355</c:v>
                </c:pt>
                <c:pt idx="111">
                  <c:v>43354</c:v>
                </c:pt>
                <c:pt idx="112">
                  <c:v>43353</c:v>
                </c:pt>
                <c:pt idx="113">
                  <c:v>43352</c:v>
                </c:pt>
                <c:pt idx="114">
                  <c:v>43351</c:v>
                </c:pt>
                <c:pt idx="115">
                  <c:v>43350</c:v>
                </c:pt>
                <c:pt idx="116">
                  <c:v>43349</c:v>
                </c:pt>
                <c:pt idx="117">
                  <c:v>43348</c:v>
                </c:pt>
                <c:pt idx="118">
                  <c:v>43347</c:v>
                </c:pt>
                <c:pt idx="119">
                  <c:v>43346</c:v>
                </c:pt>
                <c:pt idx="120">
                  <c:v>43345</c:v>
                </c:pt>
                <c:pt idx="121">
                  <c:v>43344</c:v>
                </c:pt>
                <c:pt idx="122">
                  <c:v>43343</c:v>
                </c:pt>
                <c:pt idx="123">
                  <c:v>43342</c:v>
                </c:pt>
                <c:pt idx="124">
                  <c:v>43341</c:v>
                </c:pt>
                <c:pt idx="125">
                  <c:v>43340</c:v>
                </c:pt>
                <c:pt idx="126">
                  <c:v>43339</c:v>
                </c:pt>
                <c:pt idx="127">
                  <c:v>43338</c:v>
                </c:pt>
                <c:pt idx="128">
                  <c:v>43337</c:v>
                </c:pt>
                <c:pt idx="129">
                  <c:v>43336</c:v>
                </c:pt>
                <c:pt idx="130">
                  <c:v>43335</c:v>
                </c:pt>
                <c:pt idx="131">
                  <c:v>43334</c:v>
                </c:pt>
                <c:pt idx="132">
                  <c:v>43333</c:v>
                </c:pt>
                <c:pt idx="133">
                  <c:v>43332</c:v>
                </c:pt>
                <c:pt idx="134">
                  <c:v>43331</c:v>
                </c:pt>
                <c:pt idx="135">
                  <c:v>43330</c:v>
                </c:pt>
                <c:pt idx="136">
                  <c:v>43329</c:v>
                </c:pt>
                <c:pt idx="137">
                  <c:v>43328</c:v>
                </c:pt>
                <c:pt idx="138">
                  <c:v>43327</c:v>
                </c:pt>
                <c:pt idx="139">
                  <c:v>43326</c:v>
                </c:pt>
                <c:pt idx="140">
                  <c:v>43325</c:v>
                </c:pt>
                <c:pt idx="141">
                  <c:v>43324</c:v>
                </c:pt>
                <c:pt idx="142">
                  <c:v>43323</c:v>
                </c:pt>
                <c:pt idx="143">
                  <c:v>43322</c:v>
                </c:pt>
                <c:pt idx="144">
                  <c:v>43321</c:v>
                </c:pt>
                <c:pt idx="145">
                  <c:v>43320</c:v>
                </c:pt>
                <c:pt idx="146">
                  <c:v>43319</c:v>
                </c:pt>
                <c:pt idx="147">
                  <c:v>43318</c:v>
                </c:pt>
                <c:pt idx="148">
                  <c:v>43317</c:v>
                </c:pt>
                <c:pt idx="149">
                  <c:v>43316</c:v>
                </c:pt>
                <c:pt idx="150">
                  <c:v>43315</c:v>
                </c:pt>
                <c:pt idx="151">
                  <c:v>43314</c:v>
                </c:pt>
                <c:pt idx="152">
                  <c:v>43313</c:v>
                </c:pt>
                <c:pt idx="153">
                  <c:v>43312</c:v>
                </c:pt>
                <c:pt idx="154">
                  <c:v>43311</c:v>
                </c:pt>
                <c:pt idx="155">
                  <c:v>43310</c:v>
                </c:pt>
                <c:pt idx="156">
                  <c:v>43309</c:v>
                </c:pt>
                <c:pt idx="157">
                  <c:v>43308</c:v>
                </c:pt>
                <c:pt idx="158">
                  <c:v>43307</c:v>
                </c:pt>
                <c:pt idx="159">
                  <c:v>43306</c:v>
                </c:pt>
                <c:pt idx="160">
                  <c:v>43305</c:v>
                </c:pt>
                <c:pt idx="161">
                  <c:v>43304</c:v>
                </c:pt>
                <c:pt idx="162">
                  <c:v>43303</c:v>
                </c:pt>
                <c:pt idx="163">
                  <c:v>43302</c:v>
                </c:pt>
                <c:pt idx="164">
                  <c:v>43301</c:v>
                </c:pt>
                <c:pt idx="165">
                  <c:v>43300</c:v>
                </c:pt>
                <c:pt idx="166">
                  <c:v>43299</c:v>
                </c:pt>
                <c:pt idx="167">
                  <c:v>43298</c:v>
                </c:pt>
                <c:pt idx="168">
                  <c:v>43297</c:v>
                </c:pt>
                <c:pt idx="169">
                  <c:v>43296</c:v>
                </c:pt>
                <c:pt idx="170">
                  <c:v>43295</c:v>
                </c:pt>
                <c:pt idx="171">
                  <c:v>43294</c:v>
                </c:pt>
                <c:pt idx="172">
                  <c:v>43293</c:v>
                </c:pt>
                <c:pt idx="173">
                  <c:v>43292</c:v>
                </c:pt>
                <c:pt idx="174">
                  <c:v>43291</c:v>
                </c:pt>
                <c:pt idx="175">
                  <c:v>43290</c:v>
                </c:pt>
                <c:pt idx="176">
                  <c:v>43289</c:v>
                </c:pt>
                <c:pt idx="177">
                  <c:v>43288</c:v>
                </c:pt>
                <c:pt idx="178">
                  <c:v>43287</c:v>
                </c:pt>
                <c:pt idx="179">
                  <c:v>43286</c:v>
                </c:pt>
                <c:pt idx="180">
                  <c:v>43285</c:v>
                </c:pt>
                <c:pt idx="181">
                  <c:v>43284</c:v>
                </c:pt>
                <c:pt idx="182">
                  <c:v>43283</c:v>
                </c:pt>
                <c:pt idx="183">
                  <c:v>43282</c:v>
                </c:pt>
                <c:pt idx="184">
                  <c:v>43281</c:v>
                </c:pt>
                <c:pt idx="185">
                  <c:v>43280</c:v>
                </c:pt>
                <c:pt idx="186">
                  <c:v>43279</c:v>
                </c:pt>
                <c:pt idx="187">
                  <c:v>43278</c:v>
                </c:pt>
                <c:pt idx="188">
                  <c:v>43277</c:v>
                </c:pt>
                <c:pt idx="189">
                  <c:v>43276</c:v>
                </c:pt>
                <c:pt idx="190">
                  <c:v>43275</c:v>
                </c:pt>
                <c:pt idx="191">
                  <c:v>43274</c:v>
                </c:pt>
                <c:pt idx="192">
                  <c:v>43273</c:v>
                </c:pt>
                <c:pt idx="193">
                  <c:v>43272</c:v>
                </c:pt>
                <c:pt idx="194">
                  <c:v>43271</c:v>
                </c:pt>
                <c:pt idx="195">
                  <c:v>43270</c:v>
                </c:pt>
                <c:pt idx="196">
                  <c:v>43269</c:v>
                </c:pt>
                <c:pt idx="197">
                  <c:v>43268</c:v>
                </c:pt>
                <c:pt idx="198">
                  <c:v>43267</c:v>
                </c:pt>
                <c:pt idx="199">
                  <c:v>43266</c:v>
                </c:pt>
                <c:pt idx="200">
                  <c:v>43265</c:v>
                </c:pt>
                <c:pt idx="201">
                  <c:v>43264</c:v>
                </c:pt>
                <c:pt idx="202">
                  <c:v>43263</c:v>
                </c:pt>
                <c:pt idx="203">
                  <c:v>43262</c:v>
                </c:pt>
                <c:pt idx="204">
                  <c:v>43261</c:v>
                </c:pt>
                <c:pt idx="205">
                  <c:v>43260</c:v>
                </c:pt>
                <c:pt idx="206">
                  <c:v>43259</c:v>
                </c:pt>
                <c:pt idx="207">
                  <c:v>43258</c:v>
                </c:pt>
                <c:pt idx="208">
                  <c:v>43257</c:v>
                </c:pt>
                <c:pt idx="209">
                  <c:v>43256</c:v>
                </c:pt>
                <c:pt idx="210">
                  <c:v>43255</c:v>
                </c:pt>
                <c:pt idx="211">
                  <c:v>43254</c:v>
                </c:pt>
                <c:pt idx="212">
                  <c:v>43253</c:v>
                </c:pt>
                <c:pt idx="213">
                  <c:v>43252</c:v>
                </c:pt>
                <c:pt idx="214">
                  <c:v>43251</c:v>
                </c:pt>
                <c:pt idx="215">
                  <c:v>43250</c:v>
                </c:pt>
                <c:pt idx="216">
                  <c:v>43249</c:v>
                </c:pt>
                <c:pt idx="217">
                  <c:v>43248</c:v>
                </c:pt>
                <c:pt idx="218">
                  <c:v>43247</c:v>
                </c:pt>
                <c:pt idx="219">
                  <c:v>43246</c:v>
                </c:pt>
                <c:pt idx="220">
                  <c:v>43245</c:v>
                </c:pt>
                <c:pt idx="221">
                  <c:v>43244</c:v>
                </c:pt>
                <c:pt idx="222">
                  <c:v>43243</c:v>
                </c:pt>
                <c:pt idx="223">
                  <c:v>43242</c:v>
                </c:pt>
                <c:pt idx="224">
                  <c:v>43241</c:v>
                </c:pt>
                <c:pt idx="225">
                  <c:v>43240</c:v>
                </c:pt>
                <c:pt idx="226">
                  <c:v>43239</c:v>
                </c:pt>
                <c:pt idx="227">
                  <c:v>43238</c:v>
                </c:pt>
                <c:pt idx="228">
                  <c:v>43237</c:v>
                </c:pt>
                <c:pt idx="229">
                  <c:v>43236</c:v>
                </c:pt>
                <c:pt idx="230">
                  <c:v>43235</c:v>
                </c:pt>
                <c:pt idx="231">
                  <c:v>43234</c:v>
                </c:pt>
                <c:pt idx="232">
                  <c:v>43233</c:v>
                </c:pt>
                <c:pt idx="233">
                  <c:v>43232</c:v>
                </c:pt>
                <c:pt idx="234">
                  <c:v>43231</c:v>
                </c:pt>
                <c:pt idx="235">
                  <c:v>43230</c:v>
                </c:pt>
                <c:pt idx="236">
                  <c:v>43229</c:v>
                </c:pt>
                <c:pt idx="237">
                  <c:v>43228</c:v>
                </c:pt>
                <c:pt idx="238">
                  <c:v>43227</c:v>
                </c:pt>
                <c:pt idx="239">
                  <c:v>43226</c:v>
                </c:pt>
                <c:pt idx="240">
                  <c:v>43225</c:v>
                </c:pt>
                <c:pt idx="241">
                  <c:v>43224</c:v>
                </c:pt>
                <c:pt idx="242">
                  <c:v>43223</c:v>
                </c:pt>
                <c:pt idx="243">
                  <c:v>43222</c:v>
                </c:pt>
                <c:pt idx="244">
                  <c:v>43221</c:v>
                </c:pt>
                <c:pt idx="245">
                  <c:v>43220</c:v>
                </c:pt>
                <c:pt idx="246">
                  <c:v>43219</c:v>
                </c:pt>
                <c:pt idx="247">
                  <c:v>43218</c:v>
                </c:pt>
                <c:pt idx="248">
                  <c:v>43217</c:v>
                </c:pt>
                <c:pt idx="249">
                  <c:v>43216</c:v>
                </c:pt>
                <c:pt idx="250">
                  <c:v>43215</c:v>
                </c:pt>
                <c:pt idx="251">
                  <c:v>43214</c:v>
                </c:pt>
                <c:pt idx="252">
                  <c:v>43213</c:v>
                </c:pt>
                <c:pt idx="253">
                  <c:v>43212</c:v>
                </c:pt>
                <c:pt idx="254">
                  <c:v>43211</c:v>
                </c:pt>
                <c:pt idx="255">
                  <c:v>43210</c:v>
                </c:pt>
                <c:pt idx="256">
                  <c:v>43209</c:v>
                </c:pt>
                <c:pt idx="257">
                  <c:v>43208</c:v>
                </c:pt>
                <c:pt idx="258">
                  <c:v>43207</c:v>
                </c:pt>
                <c:pt idx="259">
                  <c:v>43206</c:v>
                </c:pt>
                <c:pt idx="260">
                  <c:v>43205</c:v>
                </c:pt>
                <c:pt idx="261">
                  <c:v>43204</c:v>
                </c:pt>
                <c:pt idx="262">
                  <c:v>43203</c:v>
                </c:pt>
                <c:pt idx="263">
                  <c:v>43202</c:v>
                </c:pt>
                <c:pt idx="264">
                  <c:v>43201</c:v>
                </c:pt>
                <c:pt idx="265">
                  <c:v>43200</c:v>
                </c:pt>
                <c:pt idx="266">
                  <c:v>43199</c:v>
                </c:pt>
                <c:pt idx="267">
                  <c:v>43198</c:v>
                </c:pt>
                <c:pt idx="268">
                  <c:v>43197</c:v>
                </c:pt>
                <c:pt idx="269">
                  <c:v>43196</c:v>
                </c:pt>
                <c:pt idx="270">
                  <c:v>43195</c:v>
                </c:pt>
                <c:pt idx="271">
                  <c:v>43194</c:v>
                </c:pt>
                <c:pt idx="272">
                  <c:v>43193</c:v>
                </c:pt>
                <c:pt idx="273">
                  <c:v>43192</c:v>
                </c:pt>
                <c:pt idx="274">
                  <c:v>43191</c:v>
                </c:pt>
                <c:pt idx="275">
                  <c:v>43190</c:v>
                </c:pt>
                <c:pt idx="276">
                  <c:v>43189</c:v>
                </c:pt>
                <c:pt idx="277">
                  <c:v>43188</c:v>
                </c:pt>
                <c:pt idx="278">
                  <c:v>43187</c:v>
                </c:pt>
                <c:pt idx="279">
                  <c:v>43186</c:v>
                </c:pt>
                <c:pt idx="280">
                  <c:v>43185</c:v>
                </c:pt>
                <c:pt idx="281">
                  <c:v>43184</c:v>
                </c:pt>
                <c:pt idx="282">
                  <c:v>43183</c:v>
                </c:pt>
                <c:pt idx="283">
                  <c:v>43182</c:v>
                </c:pt>
                <c:pt idx="284">
                  <c:v>43181</c:v>
                </c:pt>
                <c:pt idx="285">
                  <c:v>43180</c:v>
                </c:pt>
                <c:pt idx="286">
                  <c:v>43179</c:v>
                </c:pt>
                <c:pt idx="287">
                  <c:v>43178</c:v>
                </c:pt>
                <c:pt idx="288">
                  <c:v>43177</c:v>
                </c:pt>
                <c:pt idx="289">
                  <c:v>43176</c:v>
                </c:pt>
                <c:pt idx="290">
                  <c:v>43175</c:v>
                </c:pt>
                <c:pt idx="291">
                  <c:v>43174</c:v>
                </c:pt>
                <c:pt idx="292">
                  <c:v>43173</c:v>
                </c:pt>
                <c:pt idx="293">
                  <c:v>43172</c:v>
                </c:pt>
                <c:pt idx="294">
                  <c:v>43171</c:v>
                </c:pt>
                <c:pt idx="295">
                  <c:v>43170</c:v>
                </c:pt>
                <c:pt idx="296">
                  <c:v>43169</c:v>
                </c:pt>
                <c:pt idx="297">
                  <c:v>43168</c:v>
                </c:pt>
                <c:pt idx="298">
                  <c:v>43167</c:v>
                </c:pt>
                <c:pt idx="299">
                  <c:v>43166</c:v>
                </c:pt>
                <c:pt idx="300">
                  <c:v>43165</c:v>
                </c:pt>
                <c:pt idx="301">
                  <c:v>43164</c:v>
                </c:pt>
                <c:pt idx="302">
                  <c:v>43163</c:v>
                </c:pt>
                <c:pt idx="303">
                  <c:v>43162</c:v>
                </c:pt>
                <c:pt idx="304">
                  <c:v>43161</c:v>
                </c:pt>
                <c:pt idx="305">
                  <c:v>43160</c:v>
                </c:pt>
                <c:pt idx="306">
                  <c:v>43159</c:v>
                </c:pt>
                <c:pt idx="307">
                  <c:v>43158</c:v>
                </c:pt>
                <c:pt idx="308">
                  <c:v>43157</c:v>
                </c:pt>
                <c:pt idx="309">
                  <c:v>43156</c:v>
                </c:pt>
                <c:pt idx="310">
                  <c:v>43155</c:v>
                </c:pt>
                <c:pt idx="311">
                  <c:v>43154</c:v>
                </c:pt>
                <c:pt idx="312">
                  <c:v>43153</c:v>
                </c:pt>
                <c:pt idx="313">
                  <c:v>43152</c:v>
                </c:pt>
                <c:pt idx="314">
                  <c:v>43151</c:v>
                </c:pt>
                <c:pt idx="315">
                  <c:v>43150</c:v>
                </c:pt>
                <c:pt idx="316">
                  <c:v>43149</c:v>
                </c:pt>
                <c:pt idx="317">
                  <c:v>43148</c:v>
                </c:pt>
                <c:pt idx="318">
                  <c:v>43147</c:v>
                </c:pt>
                <c:pt idx="319">
                  <c:v>43146</c:v>
                </c:pt>
                <c:pt idx="320">
                  <c:v>43145</c:v>
                </c:pt>
                <c:pt idx="321">
                  <c:v>43144</c:v>
                </c:pt>
                <c:pt idx="322">
                  <c:v>43143</c:v>
                </c:pt>
                <c:pt idx="323">
                  <c:v>43142</c:v>
                </c:pt>
                <c:pt idx="324">
                  <c:v>43141</c:v>
                </c:pt>
                <c:pt idx="325">
                  <c:v>43140</c:v>
                </c:pt>
                <c:pt idx="326">
                  <c:v>43139</c:v>
                </c:pt>
                <c:pt idx="327">
                  <c:v>43138</c:v>
                </c:pt>
                <c:pt idx="328">
                  <c:v>43137</c:v>
                </c:pt>
                <c:pt idx="329">
                  <c:v>43136</c:v>
                </c:pt>
                <c:pt idx="330">
                  <c:v>43135</c:v>
                </c:pt>
                <c:pt idx="331">
                  <c:v>43134</c:v>
                </c:pt>
                <c:pt idx="332">
                  <c:v>43133</c:v>
                </c:pt>
                <c:pt idx="333">
                  <c:v>43132</c:v>
                </c:pt>
                <c:pt idx="334">
                  <c:v>43131</c:v>
                </c:pt>
                <c:pt idx="335">
                  <c:v>43130</c:v>
                </c:pt>
                <c:pt idx="336">
                  <c:v>43129</c:v>
                </c:pt>
                <c:pt idx="337">
                  <c:v>43128</c:v>
                </c:pt>
                <c:pt idx="338">
                  <c:v>43127</c:v>
                </c:pt>
                <c:pt idx="339">
                  <c:v>43126</c:v>
                </c:pt>
                <c:pt idx="340">
                  <c:v>43125</c:v>
                </c:pt>
                <c:pt idx="341">
                  <c:v>43124</c:v>
                </c:pt>
                <c:pt idx="342">
                  <c:v>43123</c:v>
                </c:pt>
                <c:pt idx="343">
                  <c:v>43122</c:v>
                </c:pt>
                <c:pt idx="344">
                  <c:v>43121</c:v>
                </c:pt>
                <c:pt idx="345">
                  <c:v>43120</c:v>
                </c:pt>
                <c:pt idx="346">
                  <c:v>43119</c:v>
                </c:pt>
                <c:pt idx="347">
                  <c:v>43118</c:v>
                </c:pt>
                <c:pt idx="348">
                  <c:v>43117</c:v>
                </c:pt>
                <c:pt idx="349">
                  <c:v>43116</c:v>
                </c:pt>
                <c:pt idx="350">
                  <c:v>43115</c:v>
                </c:pt>
                <c:pt idx="351">
                  <c:v>43114</c:v>
                </c:pt>
                <c:pt idx="352">
                  <c:v>43113</c:v>
                </c:pt>
                <c:pt idx="353">
                  <c:v>43112</c:v>
                </c:pt>
                <c:pt idx="354">
                  <c:v>43111</c:v>
                </c:pt>
                <c:pt idx="355">
                  <c:v>43110</c:v>
                </c:pt>
                <c:pt idx="356">
                  <c:v>43109</c:v>
                </c:pt>
                <c:pt idx="357">
                  <c:v>43108</c:v>
                </c:pt>
                <c:pt idx="358">
                  <c:v>43107</c:v>
                </c:pt>
                <c:pt idx="359">
                  <c:v>43106</c:v>
                </c:pt>
                <c:pt idx="360">
                  <c:v>43105</c:v>
                </c:pt>
                <c:pt idx="361">
                  <c:v>43104</c:v>
                </c:pt>
                <c:pt idx="362">
                  <c:v>43103</c:v>
                </c:pt>
                <c:pt idx="363">
                  <c:v>43102</c:v>
                </c:pt>
                <c:pt idx="364">
                  <c:v>43101</c:v>
                </c:pt>
                <c:pt idx="365">
                  <c:v>43100</c:v>
                </c:pt>
                <c:pt idx="366">
                  <c:v>43099</c:v>
                </c:pt>
                <c:pt idx="367">
                  <c:v>43098</c:v>
                </c:pt>
                <c:pt idx="368">
                  <c:v>43097</c:v>
                </c:pt>
                <c:pt idx="369">
                  <c:v>43096</c:v>
                </c:pt>
                <c:pt idx="370">
                  <c:v>43095</c:v>
                </c:pt>
                <c:pt idx="371">
                  <c:v>43094</c:v>
                </c:pt>
                <c:pt idx="372">
                  <c:v>43093</c:v>
                </c:pt>
                <c:pt idx="373">
                  <c:v>43092</c:v>
                </c:pt>
                <c:pt idx="374">
                  <c:v>43091</c:v>
                </c:pt>
                <c:pt idx="375">
                  <c:v>43090</c:v>
                </c:pt>
                <c:pt idx="376">
                  <c:v>43089</c:v>
                </c:pt>
                <c:pt idx="377">
                  <c:v>43088</c:v>
                </c:pt>
                <c:pt idx="378">
                  <c:v>43087</c:v>
                </c:pt>
                <c:pt idx="379">
                  <c:v>43086</c:v>
                </c:pt>
                <c:pt idx="380">
                  <c:v>43085</c:v>
                </c:pt>
                <c:pt idx="381">
                  <c:v>43084</c:v>
                </c:pt>
                <c:pt idx="382">
                  <c:v>43083</c:v>
                </c:pt>
                <c:pt idx="383">
                  <c:v>43082</c:v>
                </c:pt>
                <c:pt idx="384">
                  <c:v>43081</c:v>
                </c:pt>
                <c:pt idx="385">
                  <c:v>43080</c:v>
                </c:pt>
                <c:pt idx="386">
                  <c:v>43079</c:v>
                </c:pt>
                <c:pt idx="387">
                  <c:v>43078</c:v>
                </c:pt>
                <c:pt idx="388">
                  <c:v>43077</c:v>
                </c:pt>
                <c:pt idx="389">
                  <c:v>43076</c:v>
                </c:pt>
                <c:pt idx="390">
                  <c:v>43075</c:v>
                </c:pt>
                <c:pt idx="391">
                  <c:v>43074</c:v>
                </c:pt>
                <c:pt idx="392">
                  <c:v>43073</c:v>
                </c:pt>
                <c:pt idx="393">
                  <c:v>43072</c:v>
                </c:pt>
                <c:pt idx="394">
                  <c:v>43071</c:v>
                </c:pt>
                <c:pt idx="395">
                  <c:v>43070</c:v>
                </c:pt>
                <c:pt idx="396">
                  <c:v>43069</c:v>
                </c:pt>
                <c:pt idx="397">
                  <c:v>43068</c:v>
                </c:pt>
                <c:pt idx="398">
                  <c:v>43067</c:v>
                </c:pt>
                <c:pt idx="399">
                  <c:v>43066</c:v>
                </c:pt>
                <c:pt idx="400">
                  <c:v>43065</c:v>
                </c:pt>
                <c:pt idx="401">
                  <c:v>43064</c:v>
                </c:pt>
                <c:pt idx="402">
                  <c:v>43063</c:v>
                </c:pt>
                <c:pt idx="403">
                  <c:v>43062</c:v>
                </c:pt>
                <c:pt idx="404">
                  <c:v>43061</c:v>
                </c:pt>
                <c:pt idx="405">
                  <c:v>43060</c:v>
                </c:pt>
                <c:pt idx="406">
                  <c:v>43059</c:v>
                </c:pt>
                <c:pt idx="407">
                  <c:v>43058</c:v>
                </c:pt>
                <c:pt idx="408">
                  <c:v>43057</c:v>
                </c:pt>
                <c:pt idx="409">
                  <c:v>43056</c:v>
                </c:pt>
                <c:pt idx="410">
                  <c:v>43055</c:v>
                </c:pt>
                <c:pt idx="411">
                  <c:v>43054</c:v>
                </c:pt>
                <c:pt idx="412">
                  <c:v>43053</c:v>
                </c:pt>
                <c:pt idx="413">
                  <c:v>43052</c:v>
                </c:pt>
                <c:pt idx="414">
                  <c:v>43051</c:v>
                </c:pt>
                <c:pt idx="415">
                  <c:v>43050</c:v>
                </c:pt>
                <c:pt idx="416">
                  <c:v>43049</c:v>
                </c:pt>
                <c:pt idx="417">
                  <c:v>43048</c:v>
                </c:pt>
                <c:pt idx="418">
                  <c:v>43047</c:v>
                </c:pt>
                <c:pt idx="419">
                  <c:v>43046</c:v>
                </c:pt>
                <c:pt idx="420">
                  <c:v>43045</c:v>
                </c:pt>
                <c:pt idx="421">
                  <c:v>43044</c:v>
                </c:pt>
                <c:pt idx="422">
                  <c:v>43043</c:v>
                </c:pt>
                <c:pt idx="423">
                  <c:v>43042</c:v>
                </c:pt>
                <c:pt idx="424">
                  <c:v>43041</c:v>
                </c:pt>
                <c:pt idx="425">
                  <c:v>43040</c:v>
                </c:pt>
                <c:pt idx="426">
                  <c:v>43039</c:v>
                </c:pt>
                <c:pt idx="427">
                  <c:v>43038</c:v>
                </c:pt>
                <c:pt idx="428">
                  <c:v>43037</c:v>
                </c:pt>
                <c:pt idx="429">
                  <c:v>43036</c:v>
                </c:pt>
                <c:pt idx="430">
                  <c:v>43035</c:v>
                </c:pt>
                <c:pt idx="431">
                  <c:v>43034</c:v>
                </c:pt>
                <c:pt idx="432">
                  <c:v>43033</c:v>
                </c:pt>
                <c:pt idx="433">
                  <c:v>43032</c:v>
                </c:pt>
                <c:pt idx="434">
                  <c:v>43031</c:v>
                </c:pt>
                <c:pt idx="435">
                  <c:v>43030</c:v>
                </c:pt>
                <c:pt idx="436">
                  <c:v>43029</c:v>
                </c:pt>
                <c:pt idx="437">
                  <c:v>43028</c:v>
                </c:pt>
                <c:pt idx="438">
                  <c:v>43027</c:v>
                </c:pt>
                <c:pt idx="439">
                  <c:v>43026</c:v>
                </c:pt>
                <c:pt idx="440">
                  <c:v>43025</c:v>
                </c:pt>
                <c:pt idx="441">
                  <c:v>43024</c:v>
                </c:pt>
                <c:pt idx="442">
                  <c:v>43023</c:v>
                </c:pt>
                <c:pt idx="443">
                  <c:v>43022</c:v>
                </c:pt>
                <c:pt idx="444">
                  <c:v>43021</c:v>
                </c:pt>
                <c:pt idx="445">
                  <c:v>43020</c:v>
                </c:pt>
                <c:pt idx="446">
                  <c:v>43019</c:v>
                </c:pt>
                <c:pt idx="447">
                  <c:v>43018</c:v>
                </c:pt>
                <c:pt idx="448">
                  <c:v>43017</c:v>
                </c:pt>
                <c:pt idx="449">
                  <c:v>43016</c:v>
                </c:pt>
                <c:pt idx="450">
                  <c:v>43015</c:v>
                </c:pt>
                <c:pt idx="451">
                  <c:v>43014</c:v>
                </c:pt>
                <c:pt idx="452">
                  <c:v>43013</c:v>
                </c:pt>
                <c:pt idx="453">
                  <c:v>43012</c:v>
                </c:pt>
                <c:pt idx="454">
                  <c:v>43011</c:v>
                </c:pt>
                <c:pt idx="455">
                  <c:v>43010</c:v>
                </c:pt>
                <c:pt idx="456">
                  <c:v>43009</c:v>
                </c:pt>
                <c:pt idx="457">
                  <c:v>43008</c:v>
                </c:pt>
                <c:pt idx="458">
                  <c:v>43007</c:v>
                </c:pt>
                <c:pt idx="459">
                  <c:v>43006</c:v>
                </c:pt>
                <c:pt idx="460">
                  <c:v>43005</c:v>
                </c:pt>
                <c:pt idx="461">
                  <c:v>43004</c:v>
                </c:pt>
                <c:pt idx="462">
                  <c:v>43003</c:v>
                </c:pt>
                <c:pt idx="463">
                  <c:v>43002</c:v>
                </c:pt>
                <c:pt idx="464">
                  <c:v>43001</c:v>
                </c:pt>
                <c:pt idx="465">
                  <c:v>43000</c:v>
                </c:pt>
                <c:pt idx="466">
                  <c:v>42999</c:v>
                </c:pt>
                <c:pt idx="467">
                  <c:v>42998</c:v>
                </c:pt>
                <c:pt idx="468">
                  <c:v>42997</c:v>
                </c:pt>
                <c:pt idx="469">
                  <c:v>42996</c:v>
                </c:pt>
                <c:pt idx="470">
                  <c:v>42995</c:v>
                </c:pt>
                <c:pt idx="471">
                  <c:v>42994</c:v>
                </c:pt>
                <c:pt idx="472">
                  <c:v>42993</c:v>
                </c:pt>
                <c:pt idx="473">
                  <c:v>42992</c:v>
                </c:pt>
                <c:pt idx="474">
                  <c:v>42991</c:v>
                </c:pt>
                <c:pt idx="475">
                  <c:v>42990</c:v>
                </c:pt>
                <c:pt idx="476">
                  <c:v>42989</c:v>
                </c:pt>
                <c:pt idx="477">
                  <c:v>42988</c:v>
                </c:pt>
                <c:pt idx="478">
                  <c:v>42987</c:v>
                </c:pt>
                <c:pt idx="479">
                  <c:v>42986</c:v>
                </c:pt>
                <c:pt idx="480">
                  <c:v>42985</c:v>
                </c:pt>
                <c:pt idx="481">
                  <c:v>42984</c:v>
                </c:pt>
                <c:pt idx="482">
                  <c:v>42983</c:v>
                </c:pt>
                <c:pt idx="483">
                  <c:v>42982</c:v>
                </c:pt>
                <c:pt idx="484">
                  <c:v>42981</c:v>
                </c:pt>
                <c:pt idx="485">
                  <c:v>42980</c:v>
                </c:pt>
                <c:pt idx="486">
                  <c:v>42979</c:v>
                </c:pt>
                <c:pt idx="487">
                  <c:v>42978</c:v>
                </c:pt>
                <c:pt idx="488">
                  <c:v>42977</c:v>
                </c:pt>
                <c:pt idx="489">
                  <c:v>42976</c:v>
                </c:pt>
                <c:pt idx="490">
                  <c:v>42975</c:v>
                </c:pt>
                <c:pt idx="491">
                  <c:v>42974</c:v>
                </c:pt>
                <c:pt idx="492">
                  <c:v>42973</c:v>
                </c:pt>
                <c:pt idx="493">
                  <c:v>42972</c:v>
                </c:pt>
                <c:pt idx="494">
                  <c:v>42971</c:v>
                </c:pt>
                <c:pt idx="495">
                  <c:v>42970</c:v>
                </c:pt>
                <c:pt idx="496">
                  <c:v>42969</c:v>
                </c:pt>
                <c:pt idx="497">
                  <c:v>42968</c:v>
                </c:pt>
                <c:pt idx="498">
                  <c:v>42967</c:v>
                </c:pt>
                <c:pt idx="499">
                  <c:v>42966</c:v>
                </c:pt>
                <c:pt idx="500">
                  <c:v>42965</c:v>
                </c:pt>
                <c:pt idx="501">
                  <c:v>42964</c:v>
                </c:pt>
                <c:pt idx="502">
                  <c:v>42963</c:v>
                </c:pt>
                <c:pt idx="503">
                  <c:v>42962</c:v>
                </c:pt>
                <c:pt idx="504">
                  <c:v>42961</c:v>
                </c:pt>
                <c:pt idx="505">
                  <c:v>42960</c:v>
                </c:pt>
                <c:pt idx="506">
                  <c:v>42959</c:v>
                </c:pt>
                <c:pt idx="507">
                  <c:v>42958</c:v>
                </c:pt>
                <c:pt idx="508">
                  <c:v>42957</c:v>
                </c:pt>
                <c:pt idx="509">
                  <c:v>42956</c:v>
                </c:pt>
                <c:pt idx="510">
                  <c:v>42955</c:v>
                </c:pt>
                <c:pt idx="511">
                  <c:v>42954</c:v>
                </c:pt>
                <c:pt idx="512">
                  <c:v>42953</c:v>
                </c:pt>
                <c:pt idx="513">
                  <c:v>42952</c:v>
                </c:pt>
                <c:pt idx="514">
                  <c:v>42951</c:v>
                </c:pt>
                <c:pt idx="515">
                  <c:v>42950</c:v>
                </c:pt>
                <c:pt idx="516">
                  <c:v>42949</c:v>
                </c:pt>
                <c:pt idx="517">
                  <c:v>42948</c:v>
                </c:pt>
                <c:pt idx="518">
                  <c:v>42947</c:v>
                </c:pt>
                <c:pt idx="519">
                  <c:v>42946</c:v>
                </c:pt>
                <c:pt idx="520">
                  <c:v>42945</c:v>
                </c:pt>
                <c:pt idx="521">
                  <c:v>42944</c:v>
                </c:pt>
                <c:pt idx="522">
                  <c:v>42943</c:v>
                </c:pt>
                <c:pt idx="523">
                  <c:v>42942</c:v>
                </c:pt>
                <c:pt idx="524">
                  <c:v>42941</c:v>
                </c:pt>
                <c:pt idx="525">
                  <c:v>42940</c:v>
                </c:pt>
                <c:pt idx="526">
                  <c:v>42939</c:v>
                </c:pt>
                <c:pt idx="527">
                  <c:v>42938</c:v>
                </c:pt>
                <c:pt idx="528">
                  <c:v>42937</c:v>
                </c:pt>
                <c:pt idx="529">
                  <c:v>42936</c:v>
                </c:pt>
                <c:pt idx="530">
                  <c:v>42935</c:v>
                </c:pt>
                <c:pt idx="531">
                  <c:v>42934</c:v>
                </c:pt>
                <c:pt idx="532">
                  <c:v>42933</c:v>
                </c:pt>
                <c:pt idx="533">
                  <c:v>42932</c:v>
                </c:pt>
                <c:pt idx="534">
                  <c:v>42931</c:v>
                </c:pt>
                <c:pt idx="535">
                  <c:v>42930</c:v>
                </c:pt>
                <c:pt idx="536">
                  <c:v>42929</c:v>
                </c:pt>
                <c:pt idx="537">
                  <c:v>42928</c:v>
                </c:pt>
                <c:pt idx="538">
                  <c:v>42927</c:v>
                </c:pt>
                <c:pt idx="539">
                  <c:v>42926</c:v>
                </c:pt>
                <c:pt idx="540">
                  <c:v>42925</c:v>
                </c:pt>
                <c:pt idx="541">
                  <c:v>42924</c:v>
                </c:pt>
                <c:pt idx="542">
                  <c:v>42923</c:v>
                </c:pt>
                <c:pt idx="543">
                  <c:v>42922</c:v>
                </c:pt>
                <c:pt idx="544">
                  <c:v>42921</c:v>
                </c:pt>
                <c:pt idx="545">
                  <c:v>42920</c:v>
                </c:pt>
                <c:pt idx="546">
                  <c:v>42919</c:v>
                </c:pt>
                <c:pt idx="547">
                  <c:v>42918</c:v>
                </c:pt>
                <c:pt idx="548">
                  <c:v>42917</c:v>
                </c:pt>
                <c:pt idx="549">
                  <c:v>42916</c:v>
                </c:pt>
                <c:pt idx="550">
                  <c:v>42915</c:v>
                </c:pt>
                <c:pt idx="551">
                  <c:v>42914</c:v>
                </c:pt>
                <c:pt idx="552">
                  <c:v>42913</c:v>
                </c:pt>
                <c:pt idx="553">
                  <c:v>42912</c:v>
                </c:pt>
                <c:pt idx="554">
                  <c:v>42911</c:v>
                </c:pt>
                <c:pt idx="555">
                  <c:v>42910</c:v>
                </c:pt>
                <c:pt idx="556">
                  <c:v>42909</c:v>
                </c:pt>
                <c:pt idx="557">
                  <c:v>42908</c:v>
                </c:pt>
                <c:pt idx="558">
                  <c:v>42907</c:v>
                </c:pt>
                <c:pt idx="559">
                  <c:v>42906</c:v>
                </c:pt>
                <c:pt idx="560">
                  <c:v>42905</c:v>
                </c:pt>
                <c:pt idx="561">
                  <c:v>42904</c:v>
                </c:pt>
                <c:pt idx="562">
                  <c:v>42903</c:v>
                </c:pt>
                <c:pt idx="563">
                  <c:v>42902</c:v>
                </c:pt>
                <c:pt idx="564">
                  <c:v>42901</c:v>
                </c:pt>
                <c:pt idx="565">
                  <c:v>42900</c:v>
                </c:pt>
                <c:pt idx="566">
                  <c:v>42899</c:v>
                </c:pt>
                <c:pt idx="567">
                  <c:v>42898</c:v>
                </c:pt>
                <c:pt idx="568">
                  <c:v>42897</c:v>
                </c:pt>
                <c:pt idx="569">
                  <c:v>42896</c:v>
                </c:pt>
                <c:pt idx="570">
                  <c:v>42895</c:v>
                </c:pt>
                <c:pt idx="571">
                  <c:v>42894</c:v>
                </c:pt>
                <c:pt idx="572">
                  <c:v>42893</c:v>
                </c:pt>
                <c:pt idx="573">
                  <c:v>42892</c:v>
                </c:pt>
                <c:pt idx="574">
                  <c:v>42891</c:v>
                </c:pt>
                <c:pt idx="575">
                  <c:v>42890</c:v>
                </c:pt>
                <c:pt idx="576">
                  <c:v>42889</c:v>
                </c:pt>
                <c:pt idx="577">
                  <c:v>42888</c:v>
                </c:pt>
                <c:pt idx="578">
                  <c:v>42887</c:v>
                </c:pt>
                <c:pt idx="579">
                  <c:v>42886</c:v>
                </c:pt>
                <c:pt idx="580">
                  <c:v>42885</c:v>
                </c:pt>
                <c:pt idx="581">
                  <c:v>42884</c:v>
                </c:pt>
                <c:pt idx="582">
                  <c:v>42883</c:v>
                </c:pt>
                <c:pt idx="583">
                  <c:v>42882</c:v>
                </c:pt>
                <c:pt idx="584">
                  <c:v>42881</c:v>
                </c:pt>
                <c:pt idx="585">
                  <c:v>42880</c:v>
                </c:pt>
                <c:pt idx="586">
                  <c:v>42879</c:v>
                </c:pt>
                <c:pt idx="587">
                  <c:v>42878</c:v>
                </c:pt>
                <c:pt idx="588">
                  <c:v>42877</c:v>
                </c:pt>
                <c:pt idx="589">
                  <c:v>42876</c:v>
                </c:pt>
                <c:pt idx="590">
                  <c:v>42875</c:v>
                </c:pt>
                <c:pt idx="591">
                  <c:v>42874</c:v>
                </c:pt>
                <c:pt idx="592">
                  <c:v>42873</c:v>
                </c:pt>
                <c:pt idx="593">
                  <c:v>42872</c:v>
                </c:pt>
                <c:pt idx="594">
                  <c:v>42871</c:v>
                </c:pt>
                <c:pt idx="595">
                  <c:v>42870</c:v>
                </c:pt>
                <c:pt idx="596">
                  <c:v>42869</c:v>
                </c:pt>
                <c:pt idx="597">
                  <c:v>42868</c:v>
                </c:pt>
                <c:pt idx="598">
                  <c:v>42867</c:v>
                </c:pt>
                <c:pt idx="599">
                  <c:v>42866</c:v>
                </c:pt>
                <c:pt idx="600">
                  <c:v>42865</c:v>
                </c:pt>
                <c:pt idx="601">
                  <c:v>42864</c:v>
                </c:pt>
                <c:pt idx="602">
                  <c:v>42863</c:v>
                </c:pt>
                <c:pt idx="603">
                  <c:v>42862</c:v>
                </c:pt>
                <c:pt idx="604">
                  <c:v>42861</c:v>
                </c:pt>
                <c:pt idx="605">
                  <c:v>42860</c:v>
                </c:pt>
                <c:pt idx="606">
                  <c:v>42859</c:v>
                </c:pt>
                <c:pt idx="607">
                  <c:v>42858</c:v>
                </c:pt>
                <c:pt idx="608">
                  <c:v>42857</c:v>
                </c:pt>
                <c:pt idx="609">
                  <c:v>42856</c:v>
                </c:pt>
                <c:pt idx="610">
                  <c:v>42855</c:v>
                </c:pt>
                <c:pt idx="611">
                  <c:v>42854</c:v>
                </c:pt>
                <c:pt idx="612">
                  <c:v>42853</c:v>
                </c:pt>
                <c:pt idx="613">
                  <c:v>42852</c:v>
                </c:pt>
                <c:pt idx="614">
                  <c:v>42851</c:v>
                </c:pt>
                <c:pt idx="615">
                  <c:v>42850</c:v>
                </c:pt>
                <c:pt idx="616">
                  <c:v>42849</c:v>
                </c:pt>
                <c:pt idx="617">
                  <c:v>42848</c:v>
                </c:pt>
                <c:pt idx="618">
                  <c:v>42847</c:v>
                </c:pt>
                <c:pt idx="619">
                  <c:v>42846</c:v>
                </c:pt>
                <c:pt idx="620">
                  <c:v>42845</c:v>
                </c:pt>
                <c:pt idx="621">
                  <c:v>42844</c:v>
                </c:pt>
                <c:pt idx="622">
                  <c:v>42843</c:v>
                </c:pt>
                <c:pt idx="623">
                  <c:v>42842</c:v>
                </c:pt>
                <c:pt idx="624">
                  <c:v>42841</c:v>
                </c:pt>
                <c:pt idx="625">
                  <c:v>42840</c:v>
                </c:pt>
                <c:pt idx="626">
                  <c:v>42839</c:v>
                </c:pt>
                <c:pt idx="627">
                  <c:v>42838</c:v>
                </c:pt>
                <c:pt idx="628">
                  <c:v>42837</c:v>
                </c:pt>
                <c:pt idx="629">
                  <c:v>42836</c:v>
                </c:pt>
                <c:pt idx="630">
                  <c:v>42835</c:v>
                </c:pt>
                <c:pt idx="631">
                  <c:v>42834</c:v>
                </c:pt>
                <c:pt idx="632">
                  <c:v>42833</c:v>
                </c:pt>
                <c:pt idx="633">
                  <c:v>42832</c:v>
                </c:pt>
                <c:pt idx="634">
                  <c:v>42831</c:v>
                </c:pt>
                <c:pt idx="635">
                  <c:v>42830</c:v>
                </c:pt>
                <c:pt idx="636">
                  <c:v>42829</c:v>
                </c:pt>
                <c:pt idx="637">
                  <c:v>42828</c:v>
                </c:pt>
                <c:pt idx="638">
                  <c:v>42827</c:v>
                </c:pt>
                <c:pt idx="639">
                  <c:v>42826</c:v>
                </c:pt>
                <c:pt idx="640">
                  <c:v>42825</c:v>
                </c:pt>
                <c:pt idx="641">
                  <c:v>42824</c:v>
                </c:pt>
                <c:pt idx="642">
                  <c:v>42823</c:v>
                </c:pt>
                <c:pt idx="643">
                  <c:v>42822</c:v>
                </c:pt>
                <c:pt idx="644">
                  <c:v>42821</c:v>
                </c:pt>
                <c:pt idx="645">
                  <c:v>42820</c:v>
                </c:pt>
                <c:pt idx="646">
                  <c:v>42819</c:v>
                </c:pt>
                <c:pt idx="647">
                  <c:v>42818</c:v>
                </c:pt>
                <c:pt idx="648">
                  <c:v>42817</c:v>
                </c:pt>
                <c:pt idx="649">
                  <c:v>42816</c:v>
                </c:pt>
                <c:pt idx="650">
                  <c:v>42815</c:v>
                </c:pt>
                <c:pt idx="651">
                  <c:v>42814</c:v>
                </c:pt>
                <c:pt idx="652">
                  <c:v>42813</c:v>
                </c:pt>
                <c:pt idx="653">
                  <c:v>42812</c:v>
                </c:pt>
                <c:pt idx="654">
                  <c:v>42811</c:v>
                </c:pt>
                <c:pt idx="655">
                  <c:v>42810</c:v>
                </c:pt>
                <c:pt idx="656">
                  <c:v>42809</c:v>
                </c:pt>
                <c:pt idx="657">
                  <c:v>42808</c:v>
                </c:pt>
                <c:pt idx="658">
                  <c:v>42807</c:v>
                </c:pt>
                <c:pt idx="659">
                  <c:v>42806</c:v>
                </c:pt>
                <c:pt idx="660">
                  <c:v>42805</c:v>
                </c:pt>
                <c:pt idx="661">
                  <c:v>42804</c:v>
                </c:pt>
                <c:pt idx="662">
                  <c:v>42803</c:v>
                </c:pt>
                <c:pt idx="663">
                  <c:v>42802</c:v>
                </c:pt>
                <c:pt idx="664">
                  <c:v>42801</c:v>
                </c:pt>
                <c:pt idx="665">
                  <c:v>42800</c:v>
                </c:pt>
                <c:pt idx="666">
                  <c:v>42799</c:v>
                </c:pt>
                <c:pt idx="667">
                  <c:v>42798</c:v>
                </c:pt>
                <c:pt idx="668">
                  <c:v>42797</c:v>
                </c:pt>
                <c:pt idx="669">
                  <c:v>42796</c:v>
                </c:pt>
                <c:pt idx="670">
                  <c:v>42795</c:v>
                </c:pt>
                <c:pt idx="671">
                  <c:v>42794</c:v>
                </c:pt>
                <c:pt idx="672">
                  <c:v>42793</c:v>
                </c:pt>
                <c:pt idx="673">
                  <c:v>42792</c:v>
                </c:pt>
                <c:pt idx="674">
                  <c:v>42791</c:v>
                </c:pt>
                <c:pt idx="675">
                  <c:v>42790</c:v>
                </c:pt>
                <c:pt idx="676">
                  <c:v>42789</c:v>
                </c:pt>
                <c:pt idx="677">
                  <c:v>42788</c:v>
                </c:pt>
                <c:pt idx="678">
                  <c:v>42787</c:v>
                </c:pt>
                <c:pt idx="679">
                  <c:v>42786</c:v>
                </c:pt>
                <c:pt idx="680">
                  <c:v>42785</c:v>
                </c:pt>
                <c:pt idx="681">
                  <c:v>42784</c:v>
                </c:pt>
                <c:pt idx="682">
                  <c:v>42783</c:v>
                </c:pt>
                <c:pt idx="683">
                  <c:v>42782</c:v>
                </c:pt>
                <c:pt idx="684">
                  <c:v>42781</c:v>
                </c:pt>
                <c:pt idx="685">
                  <c:v>42780</c:v>
                </c:pt>
                <c:pt idx="686">
                  <c:v>42779</c:v>
                </c:pt>
                <c:pt idx="687">
                  <c:v>42778</c:v>
                </c:pt>
                <c:pt idx="688">
                  <c:v>42777</c:v>
                </c:pt>
                <c:pt idx="689">
                  <c:v>42776</c:v>
                </c:pt>
                <c:pt idx="690">
                  <c:v>42775</c:v>
                </c:pt>
                <c:pt idx="691">
                  <c:v>42774</c:v>
                </c:pt>
                <c:pt idx="692">
                  <c:v>42773</c:v>
                </c:pt>
                <c:pt idx="693">
                  <c:v>42772</c:v>
                </c:pt>
                <c:pt idx="694">
                  <c:v>42771</c:v>
                </c:pt>
                <c:pt idx="695">
                  <c:v>42770</c:v>
                </c:pt>
                <c:pt idx="696">
                  <c:v>42769</c:v>
                </c:pt>
                <c:pt idx="697">
                  <c:v>42768</c:v>
                </c:pt>
                <c:pt idx="698">
                  <c:v>42767</c:v>
                </c:pt>
                <c:pt idx="699">
                  <c:v>42766</c:v>
                </c:pt>
                <c:pt idx="700">
                  <c:v>42765</c:v>
                </c:pt>
                <c:pt idx="701">
                  <c:v>42764</c:v>
                </c:pt>
                <c:pt idx="702">
                  <c:v>42763</c:v>
                </c:pt>
                <c:pt idx="703">
                  <c:v>42762</c:v>
                </c:pt>
                <c:pt idx="704">
                  <c:v>42761</c:v>
                </c:pt>
                <c:pt idx="705">
                  <c:v>42760</c:v>
                </c:pt>
                <c:pt idx="706">
                  <c:v>42759</c:v>
                </c:pt>
                <c:pt idx="707">
                  <c:v>42758</c:v>
                </c:pt>
                <c:pt idx="708">
                  <c:v>42757</c:v>
                </c:pt>
                <c:pt idx="709">
                  <c:v>42756</c:v>
                </c:pt>
                <c:pt idx="710">
                  <c:v>42755</c:v>
                </c:pt>
                <c:pt idx="711">
                  <c:v>42754</c:v>
                </c:pt>
                <c:pt idx="712">
                  <c:v>42753</c:v>
                </c:pt>
                <c:pt idx="713">
                  <c:v>42752</c:v>
                </c:pt>
                <c:pt idx="714">
                  <c:v>42751</c:v>
                </c:pt>
                <c:pt idx="715">
                  <c:v>42750</c:v>
                </c:pt>
                <c:pt idx="716">
                  <c:v>42749</c:v>
                </c:pt>
                <c:pt idx="717">
                  <c:v>42748</c:v>
                </c:pt>
                <c:pt idx="718">
                  <c:v>42747</c:v>
                </c:pt>
                <c:pt idx="719">
                  <c:v>42746</c:v>
                </c:pt>
                <c:pt idx="720">
                  <c:v>42745</c:v>
                </c:pt>
                <c:pt idx="721">
                  <c:v>42744</c:v>
                </c:pt>
                <c:pt idx="722">
                  <c:v>42743</c:v>
                </c:pt>
                <c:pt idx="723">
                  <c:v>42742</c:v>
                </c:pt>
                <c:pt idx="724">
                  <c:v>42741</c:v>
                </c:pt>
                <c:pt idx="725">
                  <c:v>42740</c:v>
                </c:pt>
                <c:pt idx="726">
                  <c:v>42739</c:v>
                </c:pt>
                <c:pt idx="727">
                  <c:v>42738</c:v>
                </c:pt>
                <c:pt idx="728">
                  <c:v>42737</c:v>
                </c:pt>
                <c:pt idx="729">
                  <c:v>42736</c:v>
                </c:pt>
                <c:pt idx="730">
                  <c:v>42735</c:v>
                </c:pt>
                <c:pt idx="731">
                  <c:v>42734</c:v>
                </c:pt>
                <c:pt idx="732">
                  <c:v>42733</c:v>
                </c:pt>
                <c:pt idx="733">
                  <c:v>42732</c:v>
                </c:pt>
                <c:pt idx="734">
                  <c:v>42731</c:v>
                </c:pt>
                <c:pt idx="735">
                  <c:v>42730</c:v>
                </c:pt>
                <c:pt idx="736">
                  <c:v>42729</c:v>
                </c:pt>
                <c:pt idx="737">
                  <c:v>42728</c:v>
                </c:pt>
                <c:pt idx="738">
                  <c:v>42727</c:v>
                </c:pt>
                <c:pt idx="739">
                  <c:v>42726</c:v>
                </c:pt>
                <c:pt idx="740">
                  <c:v>42725</c:v>
                </c:pt>
                <c:pt idx="741">
                  <c:v>42724</c:v>
                </c:pt>
                <c:pt idx="742">
                  <c:v>42723</c:v>
                </c:pt>
                <c:pt idx="743">
                  <c:v>42722</c:v>
                </c:pt>
                <c:pt idx="744">
                  <c:v>42721</c:v>
                </c:pt>
                <c:pt idx="745">
                  <c:v>42720</c:v>
                </c:pt>
                <c:pt idx="746">
                  <c:v>42719</c:v>
                </c:pt>
                <c:pt idx="747">
                  <c:v>42718</c:v>
                </c:pt>
                <c:pt idx="748">
                  <c:v>42717</c:v>
                </c:pt>
                <c:pt idx="749">
                  <c:v>42716</c:v>
                </c:pt>
                <c:pt idx="750">
                  <c:v>42715</c:v>
                </c:pt>
                <c:pt idx="751">
                  <c:v>42714</c:v>
                </c:pt>
                <c:pt idx="752">
                  <c:v>42713</c:v>
                </c:pt>
                <c:pt idx="753">
                  <c:v>42712</c:v>
                </c:pt>
                <c:pt idx="754">
                  <c:v>42711</c:v>
                </c:pt>
                <c:pt idx="755">
                  <c:v>42710</c:v>
                </c:pt>
                <c:pt idx="756">
                  <c:v>42709</c:v>
                </c:pt>
                <c:pt idx="757">
                  <c:v>42708</c:v>
                </c:pt>
                <c:pt idx="758">
                  <c:v>42707</c:v>
                </c:pt>
                <c:pt idx="759">
                  <c:v>42706</c:v>
                </c:pt>
                <c:pt idx="760">
                  <c:v>42705</c:v>
                </c:pt>
                <c:pt idx="761">
                  <c:v>42704</c:v>
                </c:pt>
                <c:pt idx="762">
                  <c:v>42703</c:v>
                </c:pt>
                <c:pt idx="763">
                  <c:v>42702</c:v>
                </c:pt>
                <c:pt idx="764">
                  <c:v>42701</c:v>
                </c:pt>
                <c:pt idx="765">
                  <c:v>42700</c:v>
                </c:pt>
                <c:pt idx="766">
                  <c:v>42699</c:v>
                </c:pt>
                <c:pt idx="767">
                  <c:v>42698</c:v>
                </c:pt>
                <c:pt idx="768">
                  <c:v>42697</c:v>
                </c:pt>
                <c:pt idx="769">
                  <c:v>42696</c:v>
                </c:pt>
                <c:pt idx="770">
                  <c:v>42695</c:v>
                </c:pt>
                <c:pt idx="771">
                  <c:v>42694</c:v>
                </c:pt>
                <c:pt idx="772">
                  <c:v>42693</c:v>
                </c:pt>
                <c:pt idx="773">
                  <c:v>42692</c:v>
                </c:pt>
                <c:pt idx="774">
                  <c:v>42691</c:v>
                </c:pt>
                <c:pt idx="775">
                  <c:v>42690</c:v>
                </c:pt>
                <c:pt idx="776">
                  <c:v>42689</c:v>
                </c:pt>
                <c:pt idx="777">
                  <c:v>42688</c:v>
                </c:pt>
                <c:pt idx="778">
                  <c:v>42687</c:v>
                </c:pt>
                <c:pt idx="779">
                  <c:v>42686</c:v>
                </c:pt>
                <c:pt idx="780">
                  <c:v>42685</c:v>
                </c:pt>
                <c:pt idx="781">
                  <c:v>42684</c:v>
                </c:pt>
                <c:pt idx="782">
                  <c:v>42683</c:v>
                </c:pt>
                <c:pt idx="783">
                  <c:v>42682</c:v>
                </c:pt>
                <c:pt idx="784">
                  <c:v>42681</c:v>
                </c:pt>
                <c:pt idx="785">
                  <c:v>42680</c:v>
                </c:pt>
                <c:pt idx="786">
                  <c:v>42679</c:v>
                </c:pt>
                <c:pt idx="787">
                  <c:v>42678</c:v>
                </c:pt>
                <c:pt idx="788">
                  <c:v>42677</c:v>
                </c:pt>
                <c:pt idx="789">
                  <c:v>42676</c:v>
                </c:pt>
                <c:pt idx="790">
                  <c:v>42675</c:v>
                </c:pt>
                <c:pt idx="791">
                  <c:v>42674</c:v>
                </c:pt>
                <c:pt idx="792">
                  <c:v>42673</c:v>
                </c:pt>
                <c:pt idx="793">
                  <c:v>42672</c:v>
                </c:pt>
                <c:pt idx="794">
                  <c:v>42671</c:v>
                </c:pt>
                <c:pt idx="795">
                  <c:v>42670</c:v>
                </c:pt>
                <c:pt idx="796">
                  <c:v>42669</c:v>
                </c:pt>
                <c:pt idx="797">
                  <c:v>42668</c:v>
                </c:pt>
                <c:pt idx="798">
                  <c:v>42667</c:v>
                </c:pt>
                <c:pt idx="799">
                  <c:v>42666</c:v>
                </c:pt>
                <c:pt idx="800">
                  <c:v>42665</c:v>
                </c:pt>
                <c:pt idx="801">
                  <c:v>42664</c:v>
                </c:pt>
                <c:pt idx="802">
                  <c:v>42663</c:v>
                </c:pt>
                <c:pt idx="803">
                  <c:v>42662</c:v>
                </c:pt>
                <c:pt idx="804">
                  <c:v>42661</c:v>
                </c:pt>
                <c:pt idx="805">
                  <c:v>42660</c:v>
                </c:pt>
                <c:pt idx="806">
                  <c:v>42659</c:v>
                </c:pt>
                <c:pt idx="807">
                  <c:v>42658</c:v>
                </c:pt>
                <c:pt idx="808">
                  <c:v>42657</c:v>
                </c:pt>
                <c:pt idx="809">
                  <c:v>42656</c:v>
                </c:pt>
                <c:pt idx="810">
                  <c:v>42655</c:v>
                </c:pt>
                <c:pt idx="811">
                  <c:v>42654</c:v>
                </c:pt>
                <c:pt idx="812">
                  <c:v>42653</c:v>
                </c:pt>
                <c:pt idx="813">
                  <c:v>42652</c:v>
                </c:pt>
                <c:pt idx="814">
                  <c:v>42651</c:v>
                </c:pt>
                <c:pt idx="815">
                  <c:v>42650</c:v>
                </c:pt>
                <c:pt idx="816">
                  <c:v>42649</c:v>
                </c:pt>
                <c:pt idx="817">
                  <c:v>42648</c:v>
                </c:pt>
                <c:pt idx="818">
                  <c:v>42647</c:v>
                </c:pt>
                <c:pt idx="819">
                  <c:v>42646</c:v>
                </c:pt>
                <c:pt idx="820">
                  <c:v>42645</c:v>
                </c:pt>
                <c:pt idx="821">
                  <c:v>42644</c:v>
                </c:pt>
                <c:pt idx="822">
                  <c:v>42643</c:v>
                </c:pt>
                <c:pt idx="823">
                  <c:v>42642</c:v>
                </c:pt>
                <c:pt idx="824">
                  <c:v>42641</c:v>
                </c:pt>
                <c:pt idx="825">
                  <c:v>42640</c:v>
                </c:pt>
                <c:pt idx="826">
                  <c:v>42639</c:v>
                </c:pt>
                <c:pt idx="827">
                  <c:v>42638</c:v>
                </c:pt>
                <c:pt idx="828">
                  <c:v>42637</c:v>
                </c:pt>
                <c:pt idx="829">
                  <c:v>42636</c:v>
                </c:pt>
                <c:pt idx="830">
                  <c:v>42635</c:v>
                </c:pt>
                <c:pt idx="831">
                  <c:v>42634</c:v>
                </c:pt>
                <c:pt idx="832">
                  <c:v>42633</c:v>
                </c:pt>
                <c:pt idx="833">
                  <c:v>42632</c:v>
                </c:pt>
                <c:pt idx="834">
                  <c:v>42631</c:v>
                </c:pt>
                <c:pt idx="835">
                  <c:v>42630</c:v>
                </c:pt>
                <c:pt idx="836">
                  <c:v>42629</c:v>
                </c:pt>
                <c:pt idx="837">
                  <c:v>42628</c:v>
                </c:pt>
                <c:pt idx="838">
                  <c:v>42627</c:v>
                </c:pt>
                <c:pt idx="839">
                  <c:v>42626</c:v>
                </c:pt>
                <c:pt idx="840">
                  <c:v>42625</c:v>
                </c:pt>
                <c:pt idx="841">
                  <c:v>42624</c:v>
                </c:pt>
                <c:pt idx="842">
                  <c:v>42623</c:v>
                </c:pt>
                <c:pt idx="843">
                  <c:v>42622</c:v>
                </c:pt>
                <c:pt idx="844">
                  <c:v>42621</c:v>
                </c:pt>
                <c:pt idx="845">
                  <c:v>42620</c:v>
                </c:pt>
                <c:pt idx="846">
                  <c:v>42619</c:v>
                </c:pt>
                <c:pt idx="847">
                  <c:v>42618</c:v>
                </c:pt>
                <c:pt idx="848">
                  <c:v>42617</c:v>
                </c:pt>
                <c:pt idx="849">
                  <c:v>42616</c:v>
                </c:pt>
                <c:pt idx="850">
                  <c:v>42615</c:v>
                </c:pt>
                <c:pt idx="851">
                  <c:v>42614</c:v>
                </c:pt>
                <c:pt idx="852">
                  <c:v>42613</c:v>
                </c:pt>
                <c:pt idx="853">
                  <c:v>42612</c:v>
                </c:pt>
                <c:pt idx="854">
                  <c:v>42611</c:v>
                </c:pt>
                <c:pt idx="855">
                  <c:v>42610</c:v>
                </c:pt>
                <c:pt idx="856">
                  <c:v>42609</c:v>
                </c:pt>
                <c:pt idx="857">
                  <c:v>42608</c:v>
                </c:pt>
                <c:pt idx="858">
                  <c:v>42607</c:v>
                </c:pt>
                <c:pt idx="859">
                  <c:v>42606</c:v>
                </c:pt>
                <c:pt idx="860">
                  <c:v>42605</c:v>
                </c:pt>
                <c:pt idx="861">
                  <c:v>42604</c:v>
                </c:pt>
                <c:pt idx="862">
                  <c:v>42603</c:v>
                </c:pt>
                <c:pt idx="863">
                  <c:v>42602</c:v>
                </c:pt>
                <c:pt idx="864">
                  <c:v>42601</c:v>
                </c:pt>
                <c:pt idx="865">
                  <c:v>42600</c:v>
                </c:pt>
                <c:pt idx="866">
                  <c:v>42599</c:v>
                </c:pt>
                <c:pt idx="867">
                  <c:v>42598</c:v>
                </c:pt>
                <c:pt idx="868">
                  <c:v>42597</c:v>
                </c:pt>
                <c:pt idx="869">
                  <c:v>42596</c:v>
                </c:pt>
                <c:pt idx="870">
                  <c:v>42595</c:v>
                </c:pt>
                <c:pt idx="871">
                  <c:v>42594</c:v>
                </c:pt>
                <c:pt idx="872">
                  <c:v>42593</c:v>
                </c:pt>
                <c:pt idx="873">
                  <c:v>42592</c:v>
                </c:pt>
                <c:pt idx="874">
                  <c:v>42591</c:v>
                </c:pt>
                <c:pt idx="875">
                  <c:v>42590</c:v>
                </c:pt>
                <c:pt idx="876">
                  <c:v>42589</c:v>
                </c:pt>
                <c:pt idx="877">
                  <c:v>42588</c:v>
                </c:pt>
                <c:pt idx="878">
                  <c:v>42587</c:v>
                </c:pt>
                <c:pt idx="879">
                  <c:v>42586</c:v>
                </c:pt>
                <c:pt idx="880">
                  <c:v>42585</c:v>
                </c:pt>
                <c:pt idx="881">
                  <c:v>42584</c:v>
                </c:pt>
                <c:pt idx="882">
                  <c:v>42583</c:v>
                </c:pt>
                <c:pt idx="883">
                  <c:v>42582</c:v>
                </c:pt>
                <c:pt idx="884">
                  <c:v>42581</c:v>
                </c:pt>
                <c:pt idx="885">
                  <c:v>42580</c:v>
                </c:pt>
                <c:pt idx="886">
                  <c:v>42579</c:v>
                </c:pt>
                <c:pt idx="887">
                  <c:v>42578</c:v>
                </c:pt>
                <c:pt idx="888">
                  <c:v>42577</c:v>
                </c:pt>
                <c:pt idx="889">
                  <c:v>42576</c:v>
                </c:pt>
                <c:pt idx="890">
                  <c:v>42575</c:v>
                </c:pt>
                <c:pt idx="891">
                  <c:v>42574</c:v>
                </c:pt>
                <c:pt idx="892">
                  <c:v>42573</c:v>
                </c:pt>
                <c:pt idx="893">
                  <c:v>42572</c:v>
                </c:pt>
                <c:pt idx="894">
                  <c:v>42571</c:v>
                </c:pt>
                <c:pt idx="895">
                  <c:v>42570</c:v>
                </c:pt>
                <c:pt idx="896">
                  <c:v>42569</c:v>
                </c:pt>
                <c:pt idx="897">
                  <c:v>42568</c:v>
                </c:pt>
                <c:pt idx="898">
                  <c:v>42567</c:v>
                </c:pt>
                <c:pt idx="899">
                  <c:v>42566</c:v>
                </c:pt>
                <c:pt idx="900">
                  <c:v>42565</c:v>
                </c:pt>
                <c:pt idx="901">
                  <c:v>42564</c:v>
                </c:pt>
                <c:pt idx="902">
                  <c:v>42563</c:v>
                </c:pt>
                <c:pt idx="903">
                  <c:v>42562</c:v>
                </c:pt>
                <c:pt idx="904">
                  <c:v>42561</c:v>
                </c:pt>
                <c:pt idx="905">
                  <c:v>42560</c:v>
                </c:pt>
                <c:pt idx="906">
                  <c:v>42559</c:v>
                </c:pt>
                <c:pt idx="907">
                  <c:v>42558</c:v>
                </c:pt>
                <c:pt idx="908">
                  <c:v>42557</c:v>
                </c:pt>
                <c:pt idx="909">
                  <c:v>42556</c:v>
                </c:pt>
                <c:pt idx="910">
                  <c:v>42555</c:v>
                </c:pt>
                <c:pt idx="911">
                  <c:v>42554</c:v>
                </c:pt>
                <c:pt idx="912">
                  <c:v>42553</c:v>
                </c:pt>
                <c:pt idx="913">
                  <c:v>42552</c:v>
                </c:pt>
                <c:pt idx="914">
                  <c:v>42551</c:v>
                </c:pt>
                <c:pt idx="915">
                  <c:v>42550</c:v>
                </c:pt>
                <c:pt idx="916">
                  <c:v>42549</c:v>
                </c:pt>
                <c:pt idx="917">
                  <c:v>42548</c:v>
                </c:pt>
                <c:pt idx="918">
                  <c:v>42547</c:v>
                </c:pt>
                <c:pt idx="919">
                  <c:v>42546</c:v>
                </c:pt>
                <c:pt idx="920">
                  <c:v>42545</c:v>
                </c:pt>
                <c:pt idx="921">
                  <c:v>42544</c:v>
                </c:pt>
                <c:pt idx="922">
                  <c:v>42543</c:v>
                </c:pt>
                <c:pt idx="923">
                  <c:v>42542</c:v>
                </c:pt>
                <c:pt idx="924">
                  <c:v>42541</c:v>
                </c:pt>
                <c:pt idx="925">
                  <c:v>42540</c:v>
                </c:pt>
                <c:pt idx="926">
                  <c:v>42539</c:v>
                </c:pt>
                <c:pt idx="927">
                  <c:v>42538</c:v>
                </c:pt>
                <c:pt idx="928">
                  <c:v>42537</c:v>
                </c:pt>
                <c:pt idx="929">
                  <c:v>42536</c:v>
                </c:pt>
                <c:pt idx="930">
                  <c:v>42535</c:v>
                </c:pt>
                <c:pt idx="931">
                  <c:v>42534</c:v>
                </c:pt>
                <c:pt idx="932">
                  <c:v>42533</c:v>
                </c:pt>
                <c:pt idx="933">
                  <c:v>42532</c:v>
                </c:pt>
                <c:pt idx="934">
                  <c:v>42531</c:v>
                </c:pt>
                <c:pt idx="935">
                  <c:v>42530</c:v>
                </c:pt>
                <c:pt idx="936">
                  <c:v>42529</c:v>
                </c:pt>
                <c:pt idx="937">
                  <c:v>42528</c:v>
                </c:pt>
                <c:pt idx="938">
                  <c:v>42527</c:v>
                </c:pt>
                <c:pt idx="939">
                  <c:v>42526</c:v>
                </c:pt>
                <c:pt idx="940">
                  <c:v>42525</c:v>
                </c:pt>
                <c:pt idx="941">
                  <c:v>42524</c:v>
                </c:pt>
                <c:pt idx="942">
                  <c:v>42523</c:v>
                </c:pt>
                <c:pt idx="943">
                  <c:v>42522</c:v>
                </c:pt>
                <c:pt idx="944">
                  <c:v>42521</c:v>
                </c:pt>
                <c:pt idx="945">
                  <c:v>42520</c:v>
                </c:pt>
                <c:pt idx="946">
                  <c:v>42519</c:v>
                </c:pt>
                <c:pt idx="947">
                  <c:v>42518</c:v>
                </c:pt>
                <c:pt idx="948">
                  <c:v>42517</c:v>
                </c:pt>
                <c:pt idx="949">
                  <c:v>42516</c:v>
                </c:pt>
                <c:pt idx="950">
                  <c:v>42515</c:v>
                </c:pt>
                <c:pt idx="951">
                  <c:v>42514</c:v>
                </c:pt>
                <c:pt idx="952">
                  <c:v>42513</c:v>
                </c:pt>
                <c:pt idx="953">
                  <c:v>42512</c:v>
                </c:pt>
                <c:pt idx="954">
                  <c:v>42511</c:v>
                </c:pt>
                <c:pt idx="955">
                  <c:v>42510</c:v>
                </c:pt>
                <c:pt idx="956">
                  <c:v>42509</c:v>
                </c:pt>
                <c:pt idx="957">
                  <c:v>42508</c:v>
                </c:pt>
                <c:pt idx="958">
                  <c:v>42507</c:v>
                </c:pt>
                <c:pt idx="959">
                  <c:v>42506</c:v>
                </c:pt>
                <c:pt idx="960">
                  <c:v>42505</c:v>
                </c:pt>
                <c:pt idx="961">
                  <c:v>42504</c:v>
                </c:pt>
                <c:pt idx="962">
                  <c:v>42503</c:v>
                </c:pt>
                <c:pt idx="963">
                  <c:v>42502</c:v>
                </c:pt>
                <c:pt idx="964">
                  <c:v>42501</c:v>
                </c:pt>
                <c:pt idx="965">
                  <c:v>42500</c:v>
                </c:pt>
                <c:pt idx="966">
                  <c:v>42499</c:v>
                </c:pt>
                <c:pt idx="967">
                  <c:v>42498</c:v>
                </c:pt>
                <c:pt idx="968">
                  <c:v>42497</c:v>
                </c:pt>
                <c:pt idx="969">
                  <c:v>42496</c:v>
                </c:pt>
                <c:pt idx="970">
                  <c:v>42495</c:v>
                </c:pt>
                <c:pt idx="971">
                  <c:v>42494</c:v>
                </c:pt>
                <c:pt idx="972">
                  <c:v>42493</c:v>
                </c:pt>
                <c:pt idx="973">
                  <c:v>42492</c:v>
                </c:pt>
                <c:pt idx="974">
                  <c:v>42491</c:v>
                </c:pt>
                <c:pt idx="975">
                  <c:v>42490</c:v>
                </c:pt>
                <c:pt idx="976">
                  <c:v>42489</c:v>
                </c:pt>
                <c:pt idx="977">
                  <c:v>42488</c:v>
                </c:pt>
                <c:pt idx="978">
                  <c:v>42487</c:v>
                </c:pt>
                <c:pt idx="979">
                  <c:v>42486</c:v>
                </c:pt>
                <c:pt idx="980">
                  <c:v>42485</c:v>
                </c:pt>
                <c:pt idx="981">
                  <c:v>42484</c:v>
                </c:pt>
                <c:pt idx="982">
                  <c:v>42483</c:v>
                </c:pt>
                <c:pt idx="983">
                  <c:v>42482</c:v>
                </c:pt>
                <c:pt idx="984">
                  <c:v>42481</c:v>
                </c:pt>
                <c:pt idx="985">
                  <c:v>42480</c:v>
                </c:pt>
                <c:pt idx="986">
                  <c:v>42479</c:v>
                </c:pt>
                <c:pt idx="987">
                  <c:v>42478</c:v>
                </c:pt>
                <c:pt idx="988">
                  <c:v>42477</c:v>
                </c:pt>
                <c:pt idx="989">
                  <c:v>42476</c:v>
                </c:pt>
                <c:pt idx="990">
                  <c:v>42475</c:v>
                </c:pt>
                <c:pt idx="991">
                  <c:v>42474</c:v>
                </c:pt>
                <c:pt idx="992">
                  <c:v>42473</c:v>
                </c:pt>
                <c:pt idx="993">
                  <c:v>42472</c:v>
                </c:pt>
                <c:pt idx="994">
                  <c:v>42471</c:v>
                </c:pt>
                <c:pt idx="995">
                  <c:v>42470</c:v>
                </c:pt>
                <c:pt idx="996">
                  <c:v>42469</c:v>
                </c:pt>
                <c:pt idx="997">
                  <c:v>42468</c:v>
                </c:pt>
                <c:pt idx="998">
                  <c:v>42467</c:v>
                </c:pt>
                <c:pt idx="999">
                  <c:v>42466</c:v>
                </c:pt>
                <c:pt idx="1000">
                  <c:v>42465</c:v>
                </c:pt>
                <c:pt idx="1001">
                  <c:v>42464</c:v>
                </c:pt>
                <c:pt idx="1002">
                  <c:v>42461</c:v>
                </c:pt>
                <c:pt idx="1003">
                  <c:v>42460</c:v>
                </c:pt>
                <c:pt idx="1004">
                  <c:v>42459</c:v>
                </c:pt>
                <c:pt idx="1005">
                  <c:v>42458</c:v>
                </c:pt>
                <c:pt idx="1006">
                  <c:v>42457</c:v>
                </c:pt>
                <c:pt idx="1007">
                  <c:v>42453</c:v>
                </c:pt>
                <c:pt idx="1008">
                  <c:v>42452</c:v>
                </c:pt>
                <c:pt idx="1009">
                  <c:v>42451</c:v>
                </c:pt>
                <c:pt idx="1010">
                  <c:v>42450</c:v>
                </c:pt>
                <c:pt idx="1011">
                  <c:v>42447</c:v>
                </c:pt>
                <c:pt idx="1012">
                  <c:v>42446</c:v>
                </c:pt>
                <c:pt idx="1013">
                  <c:v>42445</c:v>
                </c:pt>
                <c:pt idx="1014">
                  <c:v>42444</c:v>
                </c:pt>
                <c:pt idx="1015">
                  <c:v>42443</c:v>
                </c:pt>
                <c:pt idx="1016">
                  <c:v>42440</c:v>
                </c:pt>
                <c:pt idx="1017">
                  <c:v>42439</c:v>
                </c:pt>
                <c:pt idx="1018">
                  <c:v>42438</c:v>
                </c:pt>
                <c:pt idx="1019">
                  <c:v>42437</c:v>
                </c:pt>
                <c:pt idx="1020">
                  <c:v>42436</c:v>
                </c:pt>
                <c:pt idx="1021">
                  <c:v>42433</c:v>
                </c:pt>
                <c:pt idx="1022">
                  <c:v>42432</c:v>
                </c:pt>
                <c:pt idx="1023">
                  <c:v>42431</c:v>
                </c:pt>
                <c:pt idx="1024">
                  <c:v>42430</c:v>
                </c:pt>
                <c:pt idx="1025">
                  <c:v>42429</c:v>
                </c:pt>
                <c:pt idx="1026">
                  <c:v>42426</c:v>
                </c:pt>
                <c:pt idx="1027">
                  <c:v>42425</c:v>
                </c:pt>
                <c:pt idx="1028">
                  <c:v>42424</c:v>
                </c:pt>
                <c:pt idx="1029">
                  <c:v>42423</c:v>
                </c:pt>
                <c:pt idx="1030">
                  <c:v>42422</c:v>
                </c:pt>
                <c:pt idx="1031">
                  <c:v>42419</c:v>
                </c:pt>
                <c:pt idx="1032">
                  <c:v>42418</c:v>
                </c:pt>
                <c:pt idx="1033">
                  <c:v>42417</c:v>
                </c:pt>
                <c:pt idx="1034">
                  <c:v>42416</c:v>
                </c:pt>
                <c:pt idx="1035">
                  <c:v>42412</c:v>
                </c:pt>
                <c:pt idx="1036">
                  <c:v>42411</c:v>
                </c:pt>
                <c:pt idx="1037">
                  <c:v>42410</c:v>
                </c:pt>
                <c:pt idx="1038">
                  <c:v>42409</c:v>
                </c:pt>
                <c:pt idx="1039">
                  <c:v>42408</c:v>
                </c:pt>
                <c:pt idx="1040">
                  <c:v>42405</c:v>
                </c:pt>
                <c:pt idx="1041">
                  <c:v>42404</c:v>
                </c:pt>
                <c:pt idx="1042">
                  <c:v>42403</c:v>
                </c:pt>
                <c:pt idx="1043">
                  <c:v>42402</c:v>
                </c:pt>
                <c:pt idx="1044">
                  <c:v>42401</c:v>
                </c:pt>
                <c:pt idx="1045">
                  <c:v>42398</c:v>
                </c:pt>
                <c:pt idx="1046">
                  <c:v>42397</c:v>
                </c:pt>
                <c:pt idx="1047">
                  <c:v>42396</c:v>
                </c:pt>
                <c:pt idx="1048">
                  <c:v>42395</c:v>
                </c:pt>
                <c:pt idx="1049">
                  <c:v>42394</c:v>
                </c:pt>
                <c:pt idx="1050">
                  <c:v>42391</c:v>
                </c:pt>
                <c:pt idx="1051">
                  <c:v>42390</c:v>
                </c:pt>
                <c:pt idx="1052">
                  <c:v>42389</c:v>
                </c:pt>
                <c:pt idx="1053">
                  <c:v>42388</c:v>
                </c:pt>
                <c:pt idx="1054">
                  <c:v>42384</c:v>
                </c:pt>
                <c:pt idx="1055">
                  <c:v>42383</c:v>
                </c:pt>
                <c:pt idx="1056">
                  <c:v>42382</c:v>
                </c:pt>
                <c:pt idx="1057">
                  <c:v>42381</c:v>
                </c:pt>
                <c:pt idx="1058">
                  <c:v>42380</c:v>
                </c:pt>
                <c:pt idx="1059">
                  <c:v>42377</c:v>
                </c:pt>
                <c:pt idx="1060">
                  <c:v>42376</c:v>
                </c:pt>
                <c:pt idx="1061">
                  <c:v>42375</c:v>
                </c:pt>
                <c:pt idx="1062">
                  <c:v>42374</c:v>
                </c:pt>
                <c:pt idx="1063">
                  <c:v>42373</c:v>
                </c:pt>
                <c:pt idx="1064">
                  <c:v>42369</c:v>
                </c:pt>
                <c:pt idx="1065">
                  <c:v>42368</c:v>
                </c:pt>
                <c:pt idx="1066">
                  <c:v>42367</c:v>
                </c:pt>
                <c:pt idx="1067">
                  <c:v>42366</c:v>
                </c:pt>
                <c:pt idx="1068">
                  <c:v>42362</c:v>
                </c:pt>
                <c:pt idx="1069">
                  <c:v>42361</c:v>
                </c:pt>
                <c:pt idx="1070">
                  <c:v>42360</c:v>
                </c:pt>
                <c:pt idx="1071">
                  <c:v>42359</c:v>
                </c:pt>
                <c:pt idx="1072">
                  <c:v>42356</c:v>
                </c:pt>
                <c:pt idx="1073">
                  <c:v>42355</c:v>
                </c:pt>
                <c:pt idx="1074">
                  <c:v>42354</c:v>
                </c:pt>
                <c:pt idx="1075">
                  <c:v>42353</c:v>
                </c:pt>
                <c:pt idx="1076">
                  <c:v>42352</c:v>
                </c:pt>
                <c:pt idx="1077">
                  <c:v>42349</c:v>
                </c:pt>
                <c:pt idx="1078">
                  <c:v>42348</c:v>
                </c:pt>
                <c:pt idx="1079">
                  <c:v>42347</c:v>
                </c:pt>
                <c:pt idx="1080">
                  <c:v>42346</c:v>
                </c:pt>
                <c:pt idx="1081">
                  <c:v>42345</c:v>
                </c:pt>
                <c:pt idx="1082">
                  <c:v>42342</c:v>
                </c:pt>
                <c:pt idx="1083">
                  <c:v>42341</c:v>
                </c:pt>
                <c:pt idx="1084">
                  <c:v>42340</c:v>
                </c:pt>
                <c:pt idx="1085">
                  <c:v>42339</c:v>
                </c:pt>
                <c:pt idx="1086">
                  <c:v>42338</c:v>
                </c:pt>
                <c:pt idx="1087">
                  <c:v>42335</c:v>
                </c:pt>
                <c:pt idx="1088">
                  <c:v>42333</c:v>
                </c:pt>
                <c:pt idx="1089">
                  <c:v>42332</c:v>
                </c:pt>
                <c:pt idx="1090">
                  <c:v>42331</c:v>
                </c:pt>
                <c:pt idx="1091">
                  <c:v>42328</c:v>
                </c:pt>
                <c:pt idx="1092">
                  <c:v>42327</c:v>
                </c:pt>
                <c:pt idx="1093">
                  <c:v>42326</c:v>
                </c:pt>
                <c:pt idx="1094">
                  <c:v>42325</c:v>
                </c:pt>
                <c:pt idx="1095">
                  <c:v>42324</c:v>
                </c:pt>
                <c:pt idx="1096">
                  <c:v>42321</c:v>
                </c:pt>
                <c:pt idx="1097">
                  <c:v>42320</c:v>
                </c:pt>
                <c:pt idx="1098">
                  <c:v>42319</c:v>
                </c:pt>
                <c:pt idx="1099">
                  <c:v>42318</c:v>
                </c:pt>
                <c:pt idx="1100">
                  <c:v>42317</c:v>
                </c:pt>
                <c:pt idx="1101">
                  <c:v>42314</c:v>
                </c:pt>
                <c:pt idx="1102">
                  <c:v>42313</c:v>
                </c:pt>
                <c:pt idx="1103">
                  <c:v>42312</c:v>
                </c:pt>
                <c:pt idx="1104">
                  <c:v>42311</c:v>
                </c:pt>
                <c:pt idx="1105">
                  <c:v>42310</c:v>
                </c:pt>
                <c:pt idx="1106">
                  <c:v>42307</c:v>
                </c:pt>
                <c:pt idx="1107">
                  <c:v>42306</c:v>
                </c:pt>
                <c:pt idx="1108">
                  <c:v>42305</c:v>
                </c:pt>
                <c:pt idx="1109">
                  <c:v>42304</c:v>
                </c:pt>
                <c:pt idx="1110">
                  <c:v>42303</c:v>
                </c:pt>
                <c:pt idx="1111">
                  <c:v>42300</c:v>
                </c:pt>
                <c:pt idx="1112">
                  <c:v>42299</c:v>
                </c:pt>
                <c:pt idx="1113">
                  <c:v>42298</c:v>
                </c:pt>
                <c:pt idx="1114">
                  <c:v>42297</c:v>
                </c:pt>
                <c:pt idx="1115">
                  <c:v>42296</c:v>
                </c:pt>
                <c:pt idx="1116">
                  <c:v>42293</c:v>
                </c:pt>
                <c:pt idx="1117">
                  <c:v>42292</c:v>
                </c:pt>
                <c:pt idx="1118">
                  <c:v>42291</c:v>
                </c:pt>
                <c:pt idx="1119">
                  <c:v>42290</c:v>
                </c:pt>
                <c:pt idx="1120">
                  <c:v>42289</c:v>
                </c:pt>
                <c:pt idx="1121">
                  <c:v>42286</c:v>
                </c:pt>
                <c:pt idx="1122">
                  <c:v>42285</c:v>
                </c:pt>
                <c:pt idx="1123">
                  <c:v>42284</c:v>
                </c:pt>
                <c:pt idx="1124">
                  <c:v>42283</c:v>
                </c:pt>
                <c:pt idx="1125">
                  <c:v>42282</c:v>
                </c:pt>
                <c:pt idx="1126">
                  <c:v>42279</c:v>
                </c:pt>
                <c:pt idx="1127">
                  <c:v>42278</c:v>
                </c:pt>
                <c:pt idx="1128">
                  <c:v>42277</c:v>
                </c:pt>
                <c:pt idx="1129">
                  <c:v>42276</c:v>
                </c:pt>
                <c:pt idx="1130">
                  <c:v>42275</c:v>
                </c:pt>
                <c:pt idx="1131">
                  <c:v>42272</c:v>
                </c:pt>
                <c:pt idx="1132">
                  <c:v>42271</c:v>
                </c:pt>
                <c:pt idx="1133">
                  <c:v>42270</c:v>
                </c:pt>
                <c:pt idx="1134">
                  <c:v>42269</c:v>
                </c:pt>
                <c:pt idx="1135">
                  <c:v>42268</c:v>
                </c:pt>
                <c:pt idx="1136">
                  <c:v>42265</c:v>
                </c:pt>
                <c:pt idx="1137">
                  <c:v>42264</c:v>
                </c:pt>
                <c:pt idx="1138">
                  <c:v>42263</c:v>
                </c:pt>
                <c:pt idx="1139">
                  <c:v>42262</c:v>
                </c:pt>
                <c:pt idx="1140">
                  <c:v>42261</c:v>
                </c:pt>
                <c:pt idx="1141">
                  <c:v>42258</c:v>
                </c:pt>
                <c:pt idx="1142">
                  <c:v>42257</c:v>
                </c:pt>
                <c:pt idx="1143">
                  <c:v>42256</c:v>
                </c:pt>
                <c:pt idx="1144">
                  <c:v>42255</c:v>
                </c:pt>
                <c:pt idx="1145">
                  <c:v>42251</c:v>
                </c:pt>
                <c:pt idx="1146">
                  <c:v>42250</c:v>
                </c:pt>
                <c:pt idx="1147">
                  <c:v>42249</c:v>
                </c:pt>
                <c:pt idx="1148">
                  <c:v>42248</c:v>
                </c:pt>
                <c:pt idx="1149">
                  <c:v>42247</c:v>
                </c:pt>
                <c:pt idx="1150">
                  <c:v>42244</c:v>
                </c:pt>
                <c:pt idx="1151">
                  <c:v>42243</c:v>
                </c:pt>
                <c:pt idx="1152">
                  <c:v>42242</c:v>
                </c:pt>
                <c:pt idx="1153">
                  <c:v>42241</c:v>
                </c:pt>
                <c:pt idx="1154">
                  <c:v>42240</c:v>
                </c:pt>
                <c:pt idx="1155">
                  <c:v>42237</c:v>
                </c:pt>
                <c:pt idx="1156">
                  <c:v>42236</c:v>
                </c:pt>
                <c:pt idx="1157">
                  <c:v>42235</c:v>
                </c:pt>
                <c:pt idx="1158">
                  <c:v>42234</c:v>
                </c:pt>
                <c:pt idx="1159">
                  <c:v>42233</c:v>
                </c:pt>
                <c:pt idx="1160">
                  <c:v>42230</c:v>
                </c:pt>
                <c:pt idx="1161">
                  <c:v>42229</c:v>
                </c:pt>
                <c:pt idx="1162">
                  <c:v>42228</c:v>
                </c:pt>
                <c:pt idx="1163">
                  <c:v>42227</c:v>
                </c:pt>
                <c:pt idx="1164">
                  <c:v>42226</c:v>
                </c:pt>
                <c:pt idx="1165">
                  <c:v>42223</c:v>
                </c:pt>
                <c:pt idx="1166">
                  <c:v>42222</c:v>
                </c:pt>
                <c:pt idx="1167">
                  <c:v>42221</c:v>
                </c:pt>
                <c:pt idx="1168">
                  <c:v>42220</c:v>
                </c:pt>
                <c:pt idx="1169">
                  <c:v>42219</c:v>
                </c:pt>
                <c:pt idx="1170">
                  <c:v>42216</c:v>
                </c:pt>
                <c:pt idx="1171">
                  <c:v>42215</c:v>
                </c:pt>
                <c:pt idx="1172">
                  <c:v>42214</c:v>
                </c:pt>
                <c:pt idx="1173">
                  <c:v>42213</c:v>
                </c:pt>
                <c:pt idx="1174">
                  <c:v>42212</c:v>
                </c:pt>
                <c:pt idx="1175">
                  <c:v>42209</c:v>
                </c:pt>
                <c:pt idx="1176">
                  <c:v>42208</c:v>
                </c:pt>
                <c:pt idx="1177">
                  <c:v>42207</c:v>
                </c:pt>
                <c:pt idx="1178">
                  <c:v>42206</c:v>
                </c:pt>
                <c:pt idx="1179">
                  <c:v>42205</c:v>
                </c:pt>
                <c:pt idx="1180">
                  <c:v>42202</c:v>
                </c:pt>
                <c:pt idx="1181">
                  <c:v>42201</c:v>
                </c:pt>
                <c:pt idx="1182">
                  <c:v>42200</c:v>
                </c:pt>
                <c:pt idx="1183">
                  <c:v>42199</c:v>
                </c:pt>
                <c:pt idx="1184">
                  <c:v>42198</c:v>
                </c:pt>
                <c:pt idx="1185">
                  <c:v>42195</c:v>
                </c:pt>
                <c:pt idx="1186">
                  <c:v>42194</c:v>
                </c:pt>
                <c:pt idx="1187">
                  <c:v>42193</c:v>
                </c:pt>
                <c:pt idx="1188">
                  <c:v>42192</c:v>
                </c:pt>
                <c:pt idx="1189">
                  <c:v>42191</c:v>
                </c:pt>
                <c:pt idx="1190">
                  <c:v>42187</c:v>
                </c:pt>
                <c:pt idx="1191">
                  <c:v>42186</c:v>
                </c:pt>
                <c:pt idx="1192">
                  <c:v>42185</c:v>
                </c:pt>
                <c:pt idx="1193">
                  <c:v>42184</c:v>
                </c:pt>
                <c:pt idx="1194">
                  <c:v>42181</c:v>
                </c:pt>
                <c:pt idx="1195">
                  <c:v>42180</c:v>
                </c:pt>
                <c:pt idx="1196">
                  <c:v>42179</c:v>
                </c:pt>
                <c:pt idx="1197">
                  <c:v>42178</c:v>
                </c:pt>
                <c:pt idx="1198">
                  <c:v>42177</c:v>
                </c:pt>
                <c:pt idx="1199">
                  <c:v>42174</c:v>
                </c:pt>
                <c:pt idx="1200">
                  <c:v>42173</c:v>
                </c:pt>
                <c:pt idx="1201">
                  <c:v>42172</c:v>
                </c:pt>
                <c:pt idx="1202">
                  <c:v>42171</c:v>
                </c:pt>
                <c:pt idx="1203">
                  <c:v>42170</c:v>
                </c:pt>
                <c:pt idx="1204">
                  <c:v>42167</c:v>
                </c:pt>
                <c:pt idx="1205">
                  <c:v>42166</c:v>
                </c:pt>
                <c:pt idx="1206">
                  <c:v>42165</c:v>
                </c:pt>
                <c:pt idx="1207">
                  <c:v>42164</c:v>
                </c:pt>
                <c:pt idx="1208">
                  <c:v>42163</c:v>
                </c:pt>
                <c:pt idx="1209">
                  <c:v>42160</c:v>
                </c:pt>
                <c:pt idx="1210">
                  <c:v>42159</c:v>
                </c:pt>
                <c:pt idx="1211">
                  <c:v>42158</c:v>
                </c:pt>
                <c:pt idx="1212">
                  <c:v>42157</c:v>
                </c:pt>
                <c:pt idx="1213">
                  <c:v>42156</c:v>
                </c:pt>
                <c:pt idx="1214">
                  <c:v>42153</c:v>
                </c:pt>
                <c:pt idx="1215">
                  <c:v>42152</c:v>
                </c:pt>
                <c:pt idx="1216">
                  <c:v>42151</c:v>
                </c:pt>
                <c:pt idx="1217">
                  <c:v>42150</c:v>
                </c:pt>
                <c:pt idx="1218">
                  <c:v>42146</c:v>
                </c:pt>
                <c:pt idx="1219">
                  <c:v>42145</c:v>
                </c:pt>
                <c:pt idx="1220">
                  <c:v>42144</c:v>
                </c:pt>
                <c:pt idx="1221">
                  <c:v>42143</c:v>
                </c:pt>
                <c:pt idx="1222">
                  <c:v>42142</c:v>
                </c:pt>
                <c:pt idx="1223">
                  <c:v>42139</c:v>
                </c:pt>
                <c:pt idx="1224">
                  <c:v>42138</c:v>
                </c:pt>
                <c:pt idx="1225">
                  <c:v>42137</c:v>
                </c:pt>
                <c:pt idx="1226">
                  <c:v>42136</c:v>
                </c:pt>
                <c:pt idx="1227">
                  <c:v>42135</c:v>
                </c:pt>
                <c:pt idx="1228">
                  <c:v>42132</c:v>
                </c:pt>
                <c:pt idx="1229">
                  <c:v>42131</c:v>
                </c:pt>
                <c:pt idx="1230">
                  <c:v>42130</c:v>
                </c:pt>
                <c:pt idx="1231">
                  <c:v>42129</c:v>
                </c:pt>
                <c:pt idx="1232">
                  <c:v>42128</c:v>
                </c:pt>
                <c:pt idx="1233">
                  <c:v>42125</c:v>
                </c:pt>
                <c:pt idx="1234">
                  <c:v>42124</c:v>
                </c:pt>
                <c:pt idx="1235">
                  <c:v>42123</c:v>
                </c:pt>
                <c:pt idx="1236">
                  <c:v>42122</c:v>
                </c:pt>
                <c:pt idx="1237">
                  <c:v>42121</c:v>
                </c:pt>
                <c:pt idx="1238">
                  <c:v>42118</c:v>
                </c:pt>
                <c:pt idx="1239">
                  <c:v>42117</c:v>
                </c:pt>
                <c:pt idx="1240">
                  <c:v>42116</c:v>
                </c:pt>
                <c:pt idx="1241">
                  <c:v>42115</c:v>
                </c:pt>
                <c:pt idx="1242">
                  <c:v>42114</c:v>
                </c:pt>
                <c:pt idx="1243">
                  <c:v>42111</c:v>
                </c:pt>
                <c:pt idx="1244">
                  <c:v>42110</c:v>
                </c:pt>
                <c:pt idx="1245">
                  <c:v>42109</c:v>
                </c:pt>
                <c:pt idx="1246">
                  <c:v>42108</c:v>
                </c:pt>
                <c:pt idx="1247">
                  <c:v>42107</c:v>
                </c:pt>
                <c:pt idx="1248">
                  <c:v>42104</c:v>
                </c:pt>
                <c:pt idx="1249">
                  <c:v>42103</c:v>
                </c:pt>
                <c:pt idx="1250">
                  <c:v>42102</c:v>
                </c:pt>
                <c:pt idx="1251">
                  <c:v>42101</c:v>
                </c:pt>
                <c:pt idx="1252">
                  <c:v>42100</c:v>
                </c:pt>
                <c:pt idx="1253">
                  <c:v>42096</c:v>
                </c:pt>
                <c:pt idx="1254">
                  <c:v>42095</c:v>
                </c:pt>
                <c:pt idx="1255">
                  <c:v>42094</c:v>
                </c:pt>
                <c:pt idx="1256">
                  <c:v>42093</c:v>
                </c:pt>
                <c:pt idx="1257">
                  <c:v>42090</c:v>
                </c:pt>
                <c:pt idx="1258">
                  <c:v>42089</c:v>
                </c:pt>
                <c:pt idx="1259">
                  <c:v>42088</c:v>
                </c:pt>
                <c:pt idx="1260">
                  <c:v>42087</c:v>
                </c:pt>
                <c:pt idx="1261">
                  <c:v>42086</c:v>
                </c:pt>
                <c:pt idx="1262">
                  <c:v>42083</c:v>
                </c:pt>
                <c:pt idx="1263">
                  <c:v>42082</c:v>
                </c:pt>
                <c:pt idx="1264">
                  <c:v>42081</c:v>
                </c:pt>
                <c:pt idx="1265">
                  <c:v>42080</c:v>
                </c:pt>
                <c:pt idx="1266">
                  <c:v>42079</c:v>
                </c:pt>
                <c:pt idx="1267">
                  <c:v>42076</c:v>
                </c:pt>
                <c:pt idx="1268">
                  <c:v>42075</c:v>
                </c:pt>
                <c:pt idx="1269">
                  <c:v>42074</c:v>
                </c:pt>
                <c:pt idx="1270">
                  <c:v>42073</c:v>
                </c:pt>
                <c:pt idx="1271">
                  <c:v>42072</c:v>
                </c:pt>
                <c:pt idx="1272">
                  <c:v>42069</c:v>
                </c:pt>
                <c:pt idx="1273">
                  <c:v>42068</c:v>
                </c:pt>
                <c:pt idx="1274">
                  <c:v>42067</c:v>
                </c:pt>
                <c:pt idx="1275">
                  <c:v>42066</c:v>
                </c:pt>
                <c:pt idx="1276">
                  <c:v>42065</c:v>
                </c:pt>
                <c:pt idx="1277">
                  <c:v>42062</c:v>
                </c:pt>
                <c:pt idx="1278">
                  <c:v>42061</c:v>
                </c:pt>
                <c:pt idx="1279">
                  <c:v>42060</c:v>
                </c:pt>
                <c:pt idx="1280">
                  <c:v>42059</c:v>
                </c:pt>
                <c:pt idx="1281">
                  <c:v>42058</c:v>
                </c:pt>
                <c:pt idx="1282">
                  <c:v>42055</c:v>
                </c:pt>
                <c:pt idx="1283">
                  <c:v>42054</c:v>
                </c:pt>
                <c:pt idx="1284">
                  <c:v>42053</c:v>
                </c:pt>
                <c:pt idx="1285">
                  <c:v>42052</c:v>
                </c:pt>
                <c:pt idx="1286">
                  <c:v>42048</c:v>
                </c:pt>
                <c:pt idx="1287">
                  <c:v>42047</c:v>
                </c:pt>
                <c:pt idx="1288">
                  <c:v>42046</c:v>
                </c:pt>
                <c:pt idx="1289">
                  <c:v>42045</c:v>
                </c:pt>
                <c:pt idx="1290">
                  <c:v>42044</c:v>
                </c:pt>
                <c:pt idx="1291">
                  <c:v>42041</c:v>
                </c:pt>
                <c:pt idx="1292">
                  <c:v>42040</c:v>
                </c:pt>
                <c:pt idx="1293">
                  <c:v>42039</c:v>
                </c:pt>
                <c:pt idx="1294">
                  <c:v>42038</c:v>
                </c:pt>
                <c:pt idx="1295">
                  <c:v>42037</c:v>
                </c:pt>
                <c:pt idx="1296">
                  <c:v>42034</c:v>
                </c:pt>
                <c:pt idx="1297">
                  <c:v>42033</c:v>
                </c:pt>
                <c:pt idx="1298">
                  <c:v>42032</c:v>
                </c:pt>
                <c:pt idx="1299">
                  <c:v>42031</c:v>
                </c:pt>
                <c:pt idx="1300">
                  <c:v>42030</c:v>
                </c:pt>
                <c:pt idx="1301">
                  <c:v>42027</c:v>
                </c:pt>
                <c:pt idx="1302">
                  <c:v>42026</c:v>
                </c:pt>
                <c:pt idx="1303">
                  <c:v>42025</c:v>
                </c:pt>
                <c:pt idx="1304">
                  <c:v>42024</c:v>
                </c:pt>
                <c:pt idx="1305">
                  <c:v>42020</c:v>
                </c:pt>
                <c:pt idx="1306">
                  <c:v>42019</c:v>
                </c:pt>
                <c:pt idx="1307">
                  <c:v>42018</c:v>
                </c:pt>
                <c:pt idx="1308">
                  <c:v>42017</c:v>
                </c:pt>
                <c:pt idx="1309">
                  <c:v>42016</c:v>
                </c:pt>
                <c:pt idx="1310">
                  <c:v>42013</c:v>
                </c:pt>
                <c:pt idx="1311">
                  <c:v>42012</c:v>
                </c:pt>
                <c:pt idx="1312">
                  <c:v>42011</c:v>
                </c:pt>
                <c:pt idx="1313">
                  <c:v>42010</c:v>
                </c:pt>
                <c:pt idx="1314">
                  <c:v>42009</c:v>
                </c:pt>
                <c:pt idx="1315">
                  <c:v>42006</c:v>
                </c:pt>
                <c:pt idx="1316">
                  <c:v>42004</c:v>
                </c:pt>
                <c:pt idx="1317">
                  <c:v>42003</c:v>
                </c:pt>
                <c:pt idx="1318">
                  <c:v>42002</c:v>
                </c:pt>
                <c:pt idx="1319">
                  <c:v>41999</c:v>
                </c:pt>
                <c:pt idx="1320">
                  <c:v>41997</c:v>
                </c:pt>
                <c:pt idx="1321">
                  <c:v>41996</c:v>
                </c:pt>
                <c:pt idx="1322">
                  <c:v>41995</c:v>
                </c:pt>
                <c:pt idx="1323">
                  <c:v>41992</c:v>
                </c:pt>
                <c:pt idx="1324">
                  <c:v>41991</c:v>
                </c:pt>
                <c:pt idx="1325">
                  <c:v>41990</c:v>
                </c:pt>
                <c:pt idx="1326">
                  <c:v>41989</c:v>
                </c:pt>
                <c:pt idx="1327">
                  <c:v>41988</c:v>
                </c:pt>
                <c:pt idx="1328">
                  <c:v>41985</c:v>
                </c:pt>
                <c:pt idx="1329">
                  <c:v>41984</c:v>
                </c:pt>
                <c:pt idx="1330">
                  <c:v>41983</c:v>
                </c:pt>
                <c:pt idx="1331">
                  <c:v>41982</c:v>
                </c:pt>
                <c:pt idx="1332">
                  <c:v>41981</c:v>
                </c:pt>
                <c:pt idx="1333">
                  <c:v>41978</c:v>
                </c:pt>
                <c:pt idx="1334">
                  <c:v>41977</c:v>
                </c:pt>
                <c:pt idx="1335">
                  <c:v>41976</c:v>
                </c:pt>
                <c:pt idx="1336">
                  <c:v>41975</c:v>
                </c:pt>
                <c:pt idx="1337">
                  <c:v>41974</c:v>
                </c:pt>
                <c:pt idx="1338">
                  <c:v>41971</c:v>
                </c:pt>
                <c:pt idx="1339">
                  <c:v>41969</c:v>
                </c:pt>
                <c:pt idx="1340">
                  <c:v>41968</c:v>
                </c:pt>
                <c:pt idx="1341">
                  <c:v>41967</c:v>
                </c:pt>
                <c:pt idx="1342">
                  <c:v>41964</c:v>
                </c:pt>
                <c:pt idx="1343">
                  <c:v>41963</c:v>
                </c:pt>
                <c:pt idx="1344">
                  <c:v>41962</c:v>
                </c:pt>
                <c:pt idx="1345">
                  <c:v>41961</c:v>
                </c:pt>
                <c:pt idx="1346">
                  <c:v>41960</c:v>
                </c:pt>
                <c:pt idx="1347">
                  <c:v>41957</c:v>
                </c:pt>
                <c:pt idx="1348">
                  <c:v>41956</c:v>
                </c:pt>
                <c:pt idx="1349">
                  <c:v>41955</c:v>
                </c:pt>
                <c:pt idx="1350">
                  <c:v>41954</c:v>
                </c:pt>
                <c:pt idx="1351">
                  <c:v>41953</c:v>
                </c:pt>
                <c:pt idx="1352">
                  <c:v>41950</c:v>
                </c:pt>
                <c:pt idx="1353">
                  <c:v>41949</c:v>
                </c:pt>
                <c:pt idx="1354">
                  <c:v>41948</c:v>
                </c:pt>
                <c:pt idx="1355">
                  <c:v>41947</c:v>
                </c:pt>
                <c:pt idx="1356">
                  <c:v>41946</c:v>
                </c:pt>
                <c:pt idx="1357">
                  <c:v>41943</c:v>
                </c:pt>
                <c:pt idx="1358">
                  <c:v>41942</c:v>
                </c:pt>
                <c:pt idx="1359">
                  <c:v>41941</c:v>
                </c:pt>
                <c:pt idx="1360">
                  <c:v>41940</c:v>
                </c:pt>
                <c:pt idx="1361">
                  <c:v>41939</c:v>
                </c:pt>
                <c:pt idx="1362">
                  <c:v>41936</c:v>
                </c:pt>
                <c:pt idx="1363">
                  <c:v>41935</c:v>
                </c:pt>
                <c:pt idx="1364">
                  <c:v>41934</c:v>
                </c:pt>
                <c:pt idx="1365">
                  <c:v>41933</c:v>
                </c:pt>
                <c:pt idx="1366">
                  <c:v>41932</c:v>
                </c:pt>
                <c:pt idx="1367">
                  <c:v>41929</c:v>
                </c:pt>
                <c:pt idx="1368">
                  <c:v>41928</c:v>
                </c:pt>
                <c:pt idx="1369">
                  <c:v>41927</c:v>
                </c:pt>
                <c:pt idx="1370">
                  <c:v>41926</c:v>
                </c:pt>
                <c:pt idx="1371">
                  <c:v>41925</c:v>
                </c:pt>
                <c:pt idx="1372">
                  <c:v>41922</c:v>
                </c:pt>
                <c:pt idx="1373">
                  <c:v>41921</c:v>
                </c:pt>
                <c:pt idx="1374">
                  <c:v>41920</c:v>
                </c:pt>
                <c:pt idx="1375">
                  <c:v>41919</c:v>
                </c:pt>
                <c:pt idx="1376">
                  <c:v>41918</c:v>
                </c:pt>
                <c:pt idx="1377">
                  <c:v>41915</c:v>
                </c:pt>
                <c:pt idx="1378">
                  <c:v>41914</c:v>
                </c:pt>
                <c:pt idx="1379">
                  <c:v>41913</c:v>
                </c:pt>
                <c:pt idx="1380">
                  <c:v>41912</c:v>
                </c:pt>
                <c:pt idx="1381">
                  <c:v>41911</c:v>
                </c:pt>
                <c:pt idx="1382">
                  <c:v>41908</c:v>
                </c:pt>
                <c:pt idx="1383">
                  <c:v>41907</c:v>
                </c:pt>
                <c:pt idx="1384">
                  <c:v>41906</c:v>
                </c:pt>
                <c:pt idx="1385">
                  <c:v>41905</c:v>
                </c:pt>
                <c:pt idx="1386">
                  <c:v>41904</c:v>
                </c:pt>
                <c:pt idx="1387">
                  <c:v>41901</c:v>
                </c:pt>
                <c:pt idx="1388">
                  <c:v>41900</c:v>
                </c:pt>
                <c:pt idx="1389">
                  <c:v>41899</c:v>
                </c:pt>
                <c:pt idx="1390">
                  <c:v>41898</c:v>
                </c:pt>
                <c:pt idx="1391">
                  <c:v>41897</c:v>
                </c:pt>
                <c:pt idx="1392">
                  <c:v>41894</c:v>
                </c:pt>
                <c:pt idx="1393">
                  <c:v>41893</c:v>
                </c:pt>
                <c:pt idx="1394">
                  <c:v>41892</c:v>
                </c:pt>
                <c:pt idx="1395">
                  <c:v>41891</c:v>
                </c:pt>
                <c:pt idx="1396">
                  <c:v>41890</c:v>
                </c:pt>
                <c:pt idx="1397">
                  <c:v>41887</c:v>
                </c:pt>
                <c:pt idx="1398">
                  <c:v>41886</c:v>
                </c:pt>
                <c:pt idx="1399">
                  <c:v>41885</c:v>
                </c:pt>
                <c:pt idx="1400">
                  <c:v>41884</c:v>
                </c:pt>
                <c:pt idx="1401">
                  <c:v>41880</c:v>
                </c:pt>
                <c:pt idx="1402">
                  <c:v>41879</c:v>
                </c:pt>
                <c:pt idx="1403">
                  <c:v>41878</c:v>
                </c:pt>
                <c:pt idx="1404">
                  <c:v>41877</c:v>
                </c:pt>
                <c:pt idx="1405">
                  <c:v>41876</c:v>
                </c:pt>
                <c:pt idx="1406">
                  <c:v>41873</c:v>
                </c:pt>
                <c:pt idx="1407">
                  <c:v>41872</c:v>
                </c:pt>
                <c:pt idx="1408">
                  <c:v>41871</c:v>
                </c:pt>
                <c:pt idx="1409">
                  <c:v>41870</c:v>
                </c:pt>
                <c:pt idx="1410">
                  <c:v>41869</c:v>
                </c:pt>
                <c:pt idx="1411">
                  <c:v>41866</c:v>
                </c:pt>
                <c:pt idx="1412">
                  <c:v>41865</c:v>
                </c:pt>
                <c:pt idx="1413">
                  <c:v>41864</c:v>
                </c:pt>
                <c:pt idx="1414">
                  <c:v>41863</c:v>
                </c:pt>
                <c:pt idx="1415">
                  <c:v>41862</c:v>
                </c:pt>
                <c:pt idx="1416">
                  <c:v>41859</c:v>
                </c:pt>
                <c:pt idx="1417">
                  <c:v>41858</c:v>
                </c:pt>
                <c:pt idx="1418">
                  <c:v>41857</c:v>
                </c:pt>
                <c:pt idx="1419">
                  <c:v>41856</c:v>
                </c:pt>
                <c:pt idx="1420">
                  <c:v>41855</c:v>
                </c:pt>
                <c:pt idx="1421">
                  <c:v>41852</c:v>
                </c:pt>
                <c:pt idx="1422">
                  <c:v>41851</c:v>
                </c:pt>
                <c:pt idx="1423">
                  <c:v>41850</c:v>
                </c:pt>
                <c:pt idx="1424">
                  <c:v>41849</c:v>
                </c:pt>
                <c:pt idx="1425">
                  <c:v>41848</c:v>
                </c:pt>
                <c:pt idx="1426">
                  <c:v>41845</c:v>
                </c:pt>
                <c:pt idx="1427">
                  <c:v>41844</c:v>
                </c:pt>
                <c:pt idx="1428">
                  <c:v>41843</c:v>
                </c:pt>
                <c:pt idx="1429">
                  <c:v>41842</c:v>
                </c:pt>
                <c:pt idx="1430">
                  <c:v>41841</c:v>
                </c:pt>
                <c:pt idx="1431">
                  <c:v>41838</c:v>
                </c:pt>
                <c:pt idx="1432">
                  <c:v>41837</c:v>
                </c:pt>
                <c:pt idx="1433">
                  <c:v>41836</c:v>
                </c:pt>
                <c:pt idx="1434">
                  <c:v>41835</c:v>
                </c:pt>
                <c:pt idx="1435">
                  <c:v>41834</c:v>
                </c:pt>
                <c:pt idx="1436">
                  <c:v>41831</c:v>
                </c:pt>
                <c:pt idx="1437">
                  <c:v>41830</c:v>
                </c:pt>
                <c:pt idx="1438">
                  <c:v>41829</c:v>
                </c:pt>
                <c:pt idx="1439">
                  <c:v>41828</c:v>
                </c:pt>
                <c:pt idx="1440">
                  <c:v>41827</c:v>
                </c:pt>
                <c:pt idx="1441">
                  <c:v>41823</c:v>
                </c:pt>
                <c:pt idx="1442">
                  <c:v>41822</c:v>
                </c:pt>
                <c:pt idx="1443">
                  <c:v>41821</c:v>
                </c:pt>
                <c:pt idx="1444">
                  <c:v>41820</c:v>
                </c:pt>
                <c:pt idx="1445">
                  <c:v>41817</c:v>
                </c:pt>
                <c:pt idx="1446">
                  <c:v>41816</c:v>
                </c:pt>
                <c:pt idx="1447">
                  <c:v>41815</c:v>
                </c:pt>
                <c:pt idx="1448">
                  <c:v>41814</c:v>
                </c:pt>
                <c:pt idx="1449">
                  <c:v>41813</c:v>
                </c:pt>
                <c:pt idx="1450">
                  <c:v>41810</c:v>
                </c:pt>
                <c:pt idx="1451">
                  <c:v>41809</c:v>
                </c:pt>
                <c:pt idx="1452">
                  <c:v>41808</c:v>
                </c:pt>
                <c:pt idx="1453">
                  <c:v>41807</c:v>
                </c:pt>
                <c:pt idx="1454">
                  <c:v>41806</c:v>
                </c:pt>
                <c:pt idx="1455">
                  <c:v>41803</c:v>
                </c:pt>
                <c:pt idx="1456">
                  <c:v>41802</c:v>
                </c:pt>
                <c:pt idx="1457">
                  <c:v>41801</c:v>
                </c:pt>
                <c:pt idx="1458">
                  <c:v>41800</c:v>
                </c:pt>
                <c:pt idx="1459">
                  <c:v>41799</c:v>
                </c:pt>
                <c:pt idx="1460">
                  <c:v>41796</c:v>
                </c:pt>
                <c:pt idx="1461">
                  <c:v>41795</c:v>
                </c:pt>
                <c:pt idx="1462">
                  <c:v>41794</c:v>
                </c:pt>
                <c:pt idx="1463">
                  <c:v>41793</c:v>
                </c:pt>
                <c:pt idx="1464">
                  <c:v>41792</c:v>
                </c:pt>
                <c:pt idx="1465">
                  <c:v>41789</c:v>
                </c:pt>
                <c:pt idx="1466">
                  <c:v>41788</c:v>
                </c:pt>
                <c:pt idx="1467">
                  <c:v>41787</c:v>
                </c:pt>
                <c:pt idx="1468">
                  <c:v>41786</c:v>
                </c:pt>
                <c:pt idx="1469">
                  <c:v>41782</c:v>
                </c:pt>
                <c:pt idx="1470">
                  <c:v>41781</c:v>
                </c:pt>
                <c:pt idx="1471">
                  <c:v>41780</c:v>
                </c:pt>
                <c:pt idx="1472">
                  <c:v>41779</c:v>
                </c:pt>
                <c:pt idx="1473">
                  <c:v>41778</c:v>
                </c:pt>
                <c:pt idx="1474">
                  <c:v>41775</c:v>
                </c:pt>
                <c:pt idx="1475">
                  <c:v>41774</c:v>
                </c:pt>
                <c:pt idx="1476">
                  <c:v>41773</c:v>
                </c:pt>
                <c:pt idx="1477">
                  <c:v>41772</c:v>
                </c:pt>
                <c:pt idx="1478">
                  <c:v>41771</c:v>
                </c:pt>
                <c:pt idx="1479">
                  <c:v>41768</c:v>
                </c:pt>
                <c:pt idx="1480">
                  <c:v>41767</c:v>
                </c:pt>
                <c:pt idx="1481">
                  <c:v>41766</c:v>
                </c:pt>
                <c:pt idx="1482">
                  <c:v>41765</c:v>
                </c:pt>
                <c:pt idx="1483">
                  <c:v>41764</c:v>
                </c:pt>
                <c:pt idx="1484">
                  <c:v>41761</c:v>
                </c:pt>
                <c:pt idx="1485">
                  <c:v>41760</c:v>
                </c:pt>
                <c:pt idx="1486">
                  <c:v>41759</c:v>
                </c:pt>
                <c:pt idx="1487">
                  <c:v>41758</c:v>
                </c:pt>
                <c:pt idx="1488">
                  <c:v>41757</c:v>
                </c:pt>
                <c:pt idx="1489">
                  <c:v>41754</c:v>
                </c:pt>
                <c:pt idx="1490">
                  <c:v>41753</c:v>
                </c:pt>
                <c:pt idx="1491">
                  <c:v>41752</c:v>
                </c:pt>
                <c:pt idx="1492">
                  <c:v>41751</c:v>
                </c:pt>
                <c:pt idx="1493">
                  <c:v>41750</c:v>
                </c:pt>
                <c:pt idx="1494">
                  <c:v>41746</c:v>
                </c:pt>
                <c:pt idx="1495">
                  <c:v>41745</c:v>
                </c:pt>
                <c:pt idx="1496">
                  <c:v>41744</c:v>
                </c:pt>
                <c:pt idx="1497">
                  <c:v>41743</c:v>
                </c:pt>
                <c:pt idx="1498">
                  <c:v>41740</c:v>
                </c:pt>
                <c:pt idx="1499">
                  <c:v>41739</c:v>
                </c:pt>
                <c:pt idx="1500">
                  <c:v>41738</c:v>
                </c:pt>
                <c:pt idx="1501">
                  <c:v>41737</c:v>
                </c:pt>
                <c:pt idx="1502">
                  <c:v>41736</c:v>
                </c:pt>
                <c:pt idx="1503">
                  <c:v>41733</c:v>
                </c:pt>
                <c:pt idx="1504">
                  <c:v>41732</c:v>
                </c:pt>
                <c:pt idx="1505">
                  <c:v>41731</c:v>
                </c:pt>
                <c:pt idx="1506">
                  <c:v>41730</c:v>
                </c:pt>
                <c:pt idx="1507">
                  <c:v>41729</c:v>
                </c:pt>
                <c:pt idx="1508">
                  <c:v>41726</c:v>
                </c:pt>
                <c:pt idx="1509">
                  <c:v>41725</c:v>
                </c:pt>
                <c:pt idx="1510">
                  <c:v>41724</c:v>
                </c:pt>
                <c:pt idx="1511">
                  <c:v>41723</c:v>
                </c:pt>
                <c:pt idx="1512">
                  <c:v>41722</c:v>
                </c:pt>
                <c:pt idx="1513">
                  <c:v>41719</c:v>
                </c:pt>
                <c:pt idx="1514">
                  <c:v>41718</c:v>
                </c:pt>
                <c:pt idx="1515">
                  <c:v>41717</c:v>
                </c:pt>
                <c:pt idx="1516">
                  <c:v>41716</c:v>
                </c:pt>
                <c:pt idx="1517">
                  <c:v>41715</c:v>
                </c:pt>
                <c:pt idx="1518">
                  <c:v>41712</c:v>
                </c:pt>
                <c:pt idx="1519">
                  <c:v>41711</c:v>
                </c:pt>
                <c:pt idx="1520">
                  <c:v>41710</c:v>
                </c:pt>
                <c:pt idx="1521">
                  <c:v>41709</c:v>
                </c:pt>
                <c:pt idx="1522">
                  <c:v>41708</c:v>
                </c:pt>
                <c:pt idx="1523">
                  <c:v>41705</c:v>
                </c:pt>
                <c:pt idx="1524">
                  <c:v>41704</c:v>
                </c:pt>
                <c:pt idx="1525">
                  <c:v>41703</c:v>
                </c:pt>
                <c:pt idx="1526">
                  <c:v>41702</c:v>
                </c:pt>
                <c:pt idx="1527">
                  <c:v>41701</c:v>
                </c:pt>
                <c:pt idx="1528">
                  <c:v>41698</c:v>
                </c:pt>
                <c:pt idx="1529">
                  <c:v>41697</c:v>
                </c:pt>
                <c:pt idx="1530">
                  <c:v>41696</c:v>
                </c:pt>
                <c:pt idx="1531">
                  <c:v>41695</c:v>
                </c:pt>
                <c:pt idx="1532">
                  <c:v>41694</c:v>
                </c:pt>
                <c:pt idx="1533">
                  <c:v>41691</c:v>
                </c:pt>
                <c:pt idx="1534">
                  <c:v>41690</c:v>
                </c:pt>
                <c:pt idx="1535">
                  <c:v>41689</c:v>
                </c:pt>
                <c:pt idx="1536">
                  <c:v>41688</c:v>
                </c:pt>
                <c:pt idx="1537">
                  <c:v>41684</c:v>
                </c:pt>
                <c:pt idx="1538">
                  <c:v>41683</c:v>
                </c:pt>
                <c:pt idx="1539">
                  <c:v>41682</c:v>
                </c:pt>
                <c:pt idx="1540">
                  <c:v>41681</c:v>
                </c:pt>
                <c:pt idx="1541">
                  <c:v>41680</c:v>
                </c:pt>
                <c:pt idx="1542">
                  <c:v>41677</c:v>
                </c:pt>
                <c:pt idx="1543">
                  <c:v>41676</c:v>
                </c:pt>
                <c:pt idx="1544">
                  <c:v>41675</c:v>
                </c:pt>
                <c:pt idx="1545">
                  <c:v>41674</c:v>
                </c:pt>
                <c:pt idx="1546">
                  <c:v>41673</c:v>
                </c:pt>
                <c:pt idx="1547">
                  <c:v>41670</c:v>
                </c:pt>
                <c:pt idx="1548">
                  <c:v>41669</c:v>
                </c:pt>
                <c:pt idx="1549">
                  <c:v>41668</c:v>
                </c:pt>
                <c:pt idx="1550">
                  <c:v>41667</c:v>
                </c:pt>
                <c:pt idx="1551">
                  <c:v>41666</c:v>
                </c:pt>
                <c:pt idx="1552">
                  <c:v>41665</c:v>
                </c:pt>
                <c:pt idx="1553">
                  <c:v>41664</c:v>
                </c:pt>
                <c:pt idx="1554">
                  <c:v>41663</c:v>
                </c:pt>
                <c:pt idx="1555">
                  <c:v>41662</c:v>
                </c:pt>
                <c:pt idx="1556">
                  <c:v>41661</c:v>
                </c:pt>
                <c:pt idx="1557">
                  <c:v>41660</c:v>
                </c:pt>
                <c:pt idx="1558">
                  <c:v>41659</c:v>
                </c:pt>
                <c:pt idx="1559">
                  <c:v>41658</c:v>
                </c:pt>
                <c:pt idx="1560">
                  <c:v>41657</c:v>
                </c:pt>
                <c:pt idx="1561">
                  <c:v>41656</c:v>
                </c:pt>
                <c:pt idx="1562">
                  <c:v>41655</c:v>
                </c:pt>
                <c:pt idx="1563">
                  <c:v>41654</c:v>
                </c:pt>
                <c:pt idx="1564">
                  <c:v>41653</c:v>
                </c:pt>
                <c:pt idx="1565">
                  <c:v>41652</c:v>
                </c:pt>
                <c:pt idx="1566">
                  <c:v>41651</c:v>
                </c:pt>
                <c:pt idx="1567">
                  <c:v>41650</c:v>
                </c:pt>
                <c:pt idx="1568">
                  <c:v>41649</c:v>
                </c:pt>
                <c:pt idx="1569">
                  <c:v>41648</c:v>
                </c:pt>
                <c:pt idx="1570">
                  <c:v>41647</c:v>
                </c:pt>
                <c:pt idx="1571">
                  <c:v>41646</c:v>
                </c:pt>
                <c:pt idx="1572">
                  <c:v>41645</c:v>
                </c:pt>
                <c:pt idx="1573">
                  <c:v>41644</c:v>
                </c:pt>
                <c:pt idx="1574">
                  <c:v>41643</c:v>
                </c:pt>
                <c:pt idx="1575">
                  <c:v>41642</c:v>
                </c:pt>
                <c:pt idx="1576">
                  <c:v>41641</c:v>
                </c:pt>
                <c:pt idx="1577">
                  <c:v>41640</c:v>
                </c:pt>
                <c:pt idx="1578">
                  <c:v>41639</c:v>
                </c:pt>
                <c:pt idx="1579">
                  <c:v>41638</c:v>
                </c:pt>
                <c:pt idx="1580">
                  <c:v>41637</c:v>
                </c:pt>
                <c:pt idx="1581">
                  <c:v>41636</c:v>
                </c:pt>
                <c:pt idx="1582">
                  <c:v>41635</c:v>
                </c:pt>
                <c:pt idx="1583">
                  <c:v>41634</c:v>
                </c:pt>
                <c:pt idx="1584">
                  <c:v>41633</c:v>
                </c:pt>
                <c:pt idx="1585">
                  <c:v>41632</c:v>
                </c:pt>
                <c:pt idx="1586">
                  <c:v>41631</c:v>
                </c:pt>
                <c:pt idx="1587">
                  <c:v>41630</c:v>
                </c:pt>
                <c:pt idx="1588">
                  <c:v>41629</c:v>
                </c:pt>
                <c:pt idx="1589">
                  <c:v>41628</c:v>
                </c:pt>
                <c:pt idx="1590">
                  <c:v>41627</c:v>
                </c:pt>
                <c:pt idx="1591">
                  <c:v>41626</c:v>
                </c:pt>
                <c:pt idx="1592">
                  <c:v>41625</c:v>
                </c:pt>
                <c:pt idx="1593">
                  <c:v>41624</c:v>
                </c:pt>
                <c:pt idx="1594">
                  <c:v>41623</c:v>
                </c:pt>
                <c:pt idx="1595">
                  <c:v>41622</c:v>
                </c:pt>
                <c:pt idx="1596">
                  <c:v>41621</c:v>
                </c:pt>
                <c:pt idx="1597">
                  <c:v>41620</c:v>
                </c:pt>
                <c:pt idx="1598">
                  <c:v>41619</c:v>
                </c:pt>
                <c:pt idx="1599">
                  <c:v>41618</c:v>
                </c:pt>
                <c:pt idx="1600">
                  <c:v>41617</c:v>
                </c:pt>
                <c:pt idx="1601">
                  <c:v>41616</c:v>
                </c:pt>
                <c:pt idx="1602">
                  <c:v>41615</c:v>
                </c:pt>
                <c:pt idx="1603">
                  <c:v>41614</c:v>
                </c:pt>
                <c:pt idx="1604">
                  <c:v>41613</c:v>
                </c:pt>
                <c:pt idx="1605">
                  <c:v>41612</c:v>
                </c:pt>
                <c:pt idx="1606">
                  <c:v>41611</c:v>
                </c:pt>
                <c:pt idx="1607">
                  <c:v>41610</c:v>
                </c:pt>
                <c:pt idx="1608">
                  <c:v>41609</c:v>
                </c:pt>
                <c:pt idx="1609">
                  <c:v>41608</c:v>
                </c:pt>
                <c:pt idx="1610">
                  <c:v>41607</c:v>
                </c:pt>
                <c:pt idx="1611">
                  <c:v>41606</c:v>
                </c:pt>
                <c:pt idx="1612">
                  <c:v>41605</c:v>
                </c:pt>
                <c:pt idx="1613">
                  <c:v>41604</c:v>
                </c:pt>
                <c:pt idx="1614">
                  <c:v>41603</c:v>
                </c:pt>
                <c:pt idx="1615">
                  <c:v>41602</c:v>
                </c:pt>
                <c:pt idx="1616">
                  <c:v>41601</c:v>
                </c:pt>
                <c:pt idx="1617">
                  <c:v>41600</c:v>
                </c:pt>
                <c:pt idx="1618">
                  <c:v>41599</c:v>
                </c:pt>
                <c:pt idx="1619">
                  <c:v>41598</c:v>
                </c:pt>
                <c:pt idx="1620">
                  <c:v>41597</c:v>
                </c:pt>
                <c:pt idx="1621">
                  <c:v>41596</c:v>
                </c:pt>
                <c:pt idx="1622">
                  <c:v>41595</c:v>
                </c:pt>
                <c:pt idx="1623">
                  <c:v>41594</c:v>
                </c:pt>
                <c:pt idx="1624">
                  <c:v>41593</c:v>
                </c:pt>
                <c:pt idx="1625">
                  <c:v>41592</c:v>
                </c:pt>
                <c:pt idx="1626">
                  <c:v>41591</c:v>
                </c:pt>
                <c:pt idx="1627">
                  <c:v>41590</c:v>
                </c:pt>
                <c:pt idx="1628">
                  <c:v>41589</c:v>
                </c:pt>
                <c:pt idx="1629">
                  <c:v>41588</c:v>
                </c:pt>
                <c:pt idx="1630">
                  <c:v>41587</c:v>
                </c:pt>
                <c:pt idx="1631">
                  <c:v>41586</c:v>
                </c:pt>
                <c:pt idx="1632">
                  <c:v>41585</c:v>
                </c:pt>
                <c:pt idx="1633">
                  <c:v>41584</c:v>
                </c:pt>
                <c:pt idx="1634">
                  <c:v>41583</c:v>
                </c:pt>
                <c:pt idx="1635">
                  <c:v>41582</c:v>
                </c:pt>
                <c:pt idx="1636">
                  <c:v>41581</c:v>
                </c:pt>
                <c:pt idx="1637">
                  <c:v>41580</c:v>
                </c:pt>
                <c:pt idx="1638">
                  <c:v>41579</c:v>
                </c:pt>
                <c:pt idx="1639">
                  <c:v>41578</c:v>
                </c:pt>
                <c:pt idx="1640">
                  <c:v>41577</c:v>
                </c:pt>
                <c:pt idx="1641">
                  <c:v>41576</c:v>
                </c:pt>
                <c:pt idx="1642">
                  <c:v>41575</c:v>
                </c:pt>
                <c:pt idx="1643">
                  <c:v>41574</c:v>
                </c:pt>
                <c:pt idx="1644">
                  <c:v>41573</c:v>
                </c:pt>
                <c:pt idx="1645">
                  <c:v>41572</c:v>
                </c:pt>
                <c:pt idx="1646">
                  <c:v>41571</c:v>
                </c:pt>
                <c:pt idx="1647">
                  <c:v>41570</c:v>
                </c:pt>
                <c:pt idx="1648">
                  <c:v>41569</c:v>
                </c:pt>
                <c:pt idx="1649">
                  <c:v>41568</c:v>
                </c:pt>
                <c:pt idx="1650">
                  <c:v>41567</c:v>
                </c:pt>
                <c:pt idx="1651">
                  <c:v>41566</c:v>
                </c:pt>
                <c:pt idx="1652">
                  <c:v>41565</c:v>
                </c:pt>
                <c:pt idx="1653">
                  <c:v>41564</c:v>
                </c:pt>
                <c:pt idx="1654">
                  <c:v>41563</c:v>
                </c:pt>
                <c:pt idx="1655">
                  <c:v>41562</c:v>
                </c:pt>
                <c:pt idx="1656">
                  <c:v>41561</c:v>
                </c:pt>
                <c:pt idx="1657">
                  <c:v>41560</c:v>
                </c:pt>
                <c:pt idx="1658">
                  <c:v>41559</c:v>
                </c:pt>
                <c:pt idx="1659">
                  <c:v>41558</c:v>
                </c:pt>
                <c:pt idx="1660">
                  <c:v>41557</c:v>
                </c:pt>
                <c:pt idx="1661">
                  <c:v>41556</c:v>
                </c:pt>
                <c:pt idx="1662">
                  <c:v>41555</c:v>
                </c:pt>
                <c:pt idx="1663">
                  <c:v>41554</c:v>
                </c:pt>
                <c:pt idx="1664">
                  <c:v>41553</c:v>
                </c:pt>
                <c:pt idx="1665">
                  <c:v>41552</c:v>
                </c:pt>
                <c:pt idx="1666">
                  <c:v>41551</c:v>
                </c:pt>
                <c:pt idx="1667">
                  <c:v>41550</c:v>
                </c:pt>
                <c:pt idx="1668">
                  <c:v>41549</c:v>
                </c:pt>
                <c:pt idx="1669">
                  <c:v>41548</c:v>
                </c:pt>
                <c:pt idx="1670">
                  <c:v>41547</c:v>
                </c:pt>
                <c:pt idx="1671">
                  <c:v>41546</c:v>
                </c:pt>
                <c:pt idx="1672">
                  <c:v>41545</c:v>
                </c:pt>
                <c:pt idx="1673">
                  <c:v>41544</c:v>
                </c:pt>
                <c:pt idx="1674">
                  <c:v>41543</c:v>
                </c:pt>
                <c:pt idx="1675">
                  <c:v>41542</c:v>
                </c:pt>
                <c:pt idx="1676">
                  <c:v>41541</c:v>
                </c:pt>
                <c:pt idx="1677">
                  <c:v>41540</c:v>
                </c:pt>
                <c:pt idx="1678">
                  <c:v>41539</c:v>
                </c:pt>
                <c:pt idx="1679">
                  <c:v>41538</c:v>
                </c:pt>
                <c:pt idx="1680">
                  <c:v>41537</c:v>
                </c:pt>
                <c:pt idx="1681">
                  <c:v>41536</c:v>
                </c:pt>
                <c:pt idx="1682">
                  <c:v>41535</c:v>
                </c:pt>
                <c:pt idx="1683">
                  <c:v>41534</c:v>
                </c:pt>
                <c:pt idx="1684">
                  <c:v>41533</c:v>
                </c:pt>
                <c:pt idx="1685">
                  <c:v>41532</c:v>
                </c:pt>
                <c:pt idx="1686">
                  <c:v>41531</c:v>
                </c:pt>
                <c:pt idx="1687">
                  <c:v>41530</c:v>
                </c:pt>
                <c:pt idx="1688">
                  <c:v>41529</c:v>
                </c:pt>
                <c:pt idx="1689">
                  <c:v>41528</c:v>
                </c:pt>
                <c:pt idx="1690">
                  <c:v>41527</c:v>
                </c:pt>
                <c:pt idx="1691">
                  <c:v>41526</c:v>
                </c:pt>
                <c:pt idx="1692">
                  <c:v>41525</c:v>
                </c:pt>
                <c:pt idx="1693">
                  <c:v>41524</c:v>
                </c:pt>
                <c:pt idx="1694">
                  <c:v>41523</c:v>
                </c:pt>
                <c:pt idx="1695">
                  <c:v>41522</c:v>
                </c:pt>
                <c:pt idx="1696">
                  <c:v>41521</c:v>
                </c:pt>
                <c:pt idx="1697">
                  <c:v>41520</c:v>
                </c:pt>
                <c:pt idx="1698">
                  <c:v>41519</c:v>
                </c:pt>
                <c:pt idx="1699">
                  <c:v>41518</c:v>
                </c:pt>
                <c:pt idx="1700">
                  <c:v>41517</c:v>
                </c:pt>
                <c:pt idx="1701">
                  <c:v>41516</c:v>
                </c:pt>
                <c:pt idx="1702">
                  <c:v>41515</c:v>
                </c:pt>
                <c:pt idx="1703">
                  <c:v>41514</c:v>
                </c:pt>
                <c:pt idx="1704">
                  <c:v>41513</c:v>
                </c:pt>
                <c:pt idx="1705">
                  <c:v>41512</c:v>
                </c:pt>
                <c:pt idx="1706">
                  <c:v>41511</c:v>
                </c:pt>
                <c:pt idx="1707">
                  <c:v>41510</c:v>
                </c:pt>
                <c:pt idx="1708">
                  <c:v>41509</c:v>
                </c:pt>
                <c:pt idx="1709">
                  <c:v>41508</c:v>
                </c:pt>
                <c:pt idx="1710">
                  <c:v>41507</c:v>
                </c:pt>
                <c:pt idx="1711">
                  <c:v>41506</c:v>
                </c:pt>
                <c:pt idx="1712">
                  <c:v>41505</c:v>
                </c:pt>
                <c:pt idx="1713">
                  <c:v>41504</c:v>
                </c:pt>
                <c:pt idx="1714">
                  <c:v>41503</c:v>
                </c:pt>
                <c:pt idx="1715">
                  <c:v>41502</c:v>
                </c:pt>
                <c:pt idx="1716">
                  <c:v>41501</c:v>
                </c:pt>
                <c:pt idx="1717">
                  <c:v>41500</c:v>
                </c:pt>
                <c:pt idx="1718">
                  <c:v>41499</c:v>
                </c:pt>
                <c:pt idx="1719">
                  <c:v>41498</c:v>
                </c:pt>
                <c:pt idx="1720">
                  <c:v>41497</c:v>
                </c:pt>
                <c:pt idx="1721">
                  <c:v>41496</c:v>
                </c:pt>
                <c:pt idx="1722">
                  <c:v>41495</c:v>
                </c:pt>
                <c:pt idx="1723">
                  <c:v>41494</c:v>
                </c:pt>
                <c:pt idx="1724">
                  <c:v>41493</c:v>
                </c:pt>
                <c:pt idx="1725">
                  <c:v>41492</c:v>
                </c:pt>
                <c:pt idx="1726">
                  <c:v>41491</c:v>
                </c:pt>
                <c:pt idx="1727">
                  <c:v>41490</c:v>
                </c:pt>
                <c:pt idx="1728">
                  <c:v>41489</c:v>
                </c:pt>
                <c:pt idx="1729">
                  <c:v>41488</c:v>
                </c:pt>
                <c:pt idx="1730">
                  <c:v>41487</c:v>
                </c:pt>
                <c:pt idx="1731">
                  <c:v>41486</c:v>
                </c:pt>
                <c:pt idx="1732">
                  <c:v>41485</c:v>
                </c:pt>
                <c:pt idx="1733">
                  <c:v>41484</c:v>
                </c:pt>
                <c:pt idx="1734">
                  <c:v>41483</c:v>
                </c:pt>
                <c:pt idx="1735">
                  <c:v>41482</c:v>
                </c:pt>
                <c:pt idx="1736">
                  <c:v>41481</c:v>
                </c:pt>
                <c:pt idx="1737">
                  <c:v>41480</c:v>
                </c:pt>
                <c:pt idx="1738">
                  <c:v>41479</c:v>
                </c:pt>
                <c:pt idx="1739">
                  <c:v>41478</c:v>
                </c:pt>
                <c:pt idx="1740">
                  <c:v>41477</c:v>
                </c:pt>
                <c:pt idx="1741">
                  <c:v>41476</c:v>
                </c:pt>
                <c:pt idx="1742">
                  <c:v>41475</c:v>
                </c:pt>
                <c:pt idx="1743">
                  <c:v>41474</c:v>
                </c:pt>
                <c:pt idx="1744">
                  <c:v>41473</c:v>
                </c:pt>
                <c:pt idx="1745">
                  <c:v>41472</c:v>
                </c:pt>
                <c:pt idx="1746">
                  <c:v>41471</c:v>
                </c:pt>
                <c:pt idx="1747">
                  <c:v>41470</c:v>
                </c:pt>
                <c:pt idx="1748">
                  <c:v>41469</c:v>
                </c:pt>
                <c:pt idx="1749">
                  <c:v>41468</c:v>
                </c:pt>
                <c:pt idx="1750">
                  <c:v>41467</c:v>
                </c:pt>
                <c:pt idx="1751">
                  <c:v>41466</c:v>
                </c:pt>
                <c:pt idx="1752">
                  <c:v>41465</c:v>
                </c:pt>
                <c:pt idx="1753">
                  <c:v>41464</c:v>
                </c:pt>
                <c:pt idx="1754">
                  <c:v>41463</c:v>
                </c:pt>
                <c:pt idx="1755">
                  <c:v>41462</c:v>
                </c:pt>
                <c:pt idx="1756">
                  <c:v>41461</c:v>
                </c:pt>
                <c:pt idx="1757">
                  <c:v>41460</c:v>
                </c:pt>
                <c:pt idx="1758">
                  <c:v>41459</c:v>
                </c:pt>
                <c:pt idx="1759">
                  <c:v>41458</c:v>
                </c:pt>
                <c:pt idx="1760">
                  <c:v>41457</c:v>
                </c:pt>
                <c:pt idx="1761">
                  <c:v>41456</c:v>
                </c:pt>
                <c:pt idx="1762">
                  <c:v>41455</c:v>
                </c:pt>
                <c:pt idx="1763">
                  <c:v>41454</c:v>
                </c:pt>
                <c:pt idx="1764">
                  <c:v>41453</c:v>
                </c:pt>
                <c:pt idx="1765">
                  <c:v>41452</c:v>
                </c:pt>
                <c:pt idx="1766">
                  <c:v>41451</c:v>
                </c:pt>
                <c:pt idx="1767">
                  <c:v>41450</c:v>
                </c:pt>
                <c:pt idx="1768">
                  <c:v>41449</c:v>
                </c:pt>
                <c:pt idx="1769">
                  <c:v>41448</c:v>
                </c:pt>
                <c:pt idx="1770">
                  <c:v>41447</c:v>
                </c:pt>
                <c:pt idx="1771">
                  <c:v>41446</c:v>
                </c:pt>
                <c:pt idx="1772">
                  <c:v>41445</c:v>
                </c:pt>
                <c:pt idx="1773">
                  <c:v>41444</c:v>
                </c:pt>
                <c:pt idx="1774">
                  <c:v>41443</c:v>
                </c:pt>
                <c:pt idx="1775">
                  <c:v>41442</c:v>
                </c:pt>
                <c:pt idx="1776">
                  <c:v>41441</c:v>
                </c:pt>
                <c:pt idx="1777">
                  <c:v>41440</c:v>
                </c:pt>
                <c:pt idx="1778">
                  <c:v>41439</c:v>
                </c:pt>
                <c:pt idx="1779">
                  <c:v>41438</c:v>
                </c:pt>
                <c:pt idx="1780">
                  <c:v>41437</c:v>
                </c:pt>
                <c:pt idx="1781">
                  <c:v>41436</c:v>
                </c:pt>
                <c:pt idx="1782">
                  <c:v>41435</c:v>
                </c:pt>
                <c:pt idx="1783">
                  <c:v>41434</c:v>
                </c:pt>
                <c:pt idx="1784">
                  <c:v>41433</c:v>
                </c:pt>
                <c:pt idx="1785">
                  <c:v>41432</c:v>
                </c:pt>
                <c:pt idx="1786">
                  <c:v>41431</c:v>
                </c:pt>
                <c:pt idx="1787">
                  <c:v>41430</c:v>
                </c:pt>
                <c:pt idx="1788">
                  <c:v>41429</c:v>
                </c:pt>
                <c:pt idx="1789">
                  <c:v>41428</c:v>
                </c:pt>
                <c:pt idx="1790">
                  <c:v>41427</c:v>
                </c:pt>
                <c:pt idx="1791">
                  <c:v>41426</c:v>
                </c:pt>
                <c:pt idx="1792">
                  <c:v>41425</c:v>
                </c:pt>
                <c:pt idx="1793">
                  <c:v>41424</c:v>
                </c:pt>
                <c:pt idx="1794">
                  <c:v>41423</c:v>
                </c:pt>
                <c:pt idx="1795">
                  <c:v>41422</c:v>
                </c:pt>
                <c:pt idx="1796">
                  <c:v>41421</c:v>
                </c:pt>
                <c:pt idx="1797">
                  <c:v>41420</c:v>
                </c:pt>
                <c:pt idx="1798">
                  <c:v>41419</c:v>
                </c:pt>
                <c:pt idx="1799">
                  <c:v>41418</c:v>
                </c:pt>
                <c:pt idx="1800">
                  <c:v>41417</c:v>
                </c:pt>
                <c:pt idx="1801">
                  <c:v>41416</c:v>
                </c:pt>
                <c:pt idx="1802">
                  <c:v>41415</c:v>
                </c:pt>
                <c:pt idx="1803">
                  <c:v>41414</c:v>
                </c:pt>
                <c:pt idx="1804">
                  <c:v>41413</c:v>
                </c:pt>
                <c:pt idx="1805">
                  <c:v>41412</c:v>
                </c:pt>
                <c:pt idx="1806">
                  <c:v>41411</c:v>
                </c:pt>
                <c:pt idx="1807">
                  <c:v>41410</c:v>
                </c:pt>
                <c:pt idx="1808">
                  <c:v>41409</c:v>
                </c:pt>
                <c:pt idx="1809">
                  <c:v>41408</c:v>
                </c:pt>
                <c:pt idx="1810">
                  <c:v>41407</c:v>
                </c:pt>
                <c:pt idx="1811">
                  <c:v>41406</c:v>
                </c:pt>
                <c:pt idx="1812">
                  <c:v>41405</c:v>
                </c:pt>
                <c:pt idx="1813">
                  <c:v>41404</c:v>
                </c:pt>
                <c:pt idx="1814">
                  <c:v>41403</c:v>
                </c:pt>
                <c:pt idx="1815">
                  <c:v>41402</c:v>
                </c:pt>
                <c:pt idx="1816">
                  <c:v>41401</c:v>
                </c:pt>
                <c:pt idx="1817">
                  <c:v>41400</c:v>
                </c:pt>
                <c:pt idx="1818">
                  <c:v>41399</c:v>
                </c:pt>
                <c:pt idx="1819">
                  <c:v>41398</c:v>
                </c:pt>
                <c:pt idx="1820">
                  <c:v>41397</c:v>
                </c:pt>
                <c:pt idx="1821">
                  <c:v>41396</c:v>
                </c:pt>
                <c:pt idx="1822">
                  <c:v>41395</c:v>
                </c:pt>
                <c:pt idx="1823">
                  <c:v>41394</c:v>
                </c:pt>
                <c:pt idx="1824">
                  <c:v>41393</c:v>
                </c:pt>
                <c:pt idx="1825">
                  <c:v>41392</c:v>
                </c:pt>
                <c:pt idx="1826">
                  <c:v>41391</c:v>
                </c:pt>
                <c:pt idx="1827">
                  <c:v>41390</c:v>
                </c:pt>
                <c:pt idx="1828">
                  <c:v>41389</c:v>
                </c:pt>
                <c:pt idx="1829">
                  <c:v>41388</c:v>
                </c:pt>
                <c:pt idx="1830">
                  <c:v>41387</c:v>
                </c:pt>
                <c:pt idx="1831">
                  <c:v>41386</c:v>
                </c:pt>
                <c:pt idx="1832">
                  <c:v>41385</c:v>
                </c:pt>
                <c:pt idx="1833">
                  <c:v>41384</c:v>
                </c:pt>
                <c:pt idx="1834">
                  <c:v>41383</c:v>
                </c:pt>
                <c:pt idx="1835">
                  <c:v>41382</c:v>
                </c:pt>
                <c:pt idx="1836">
                  <c:v>41381</c:v>
                </c:pt>
                <c:pt idx="1837">
                  <c:v>41380</c:v>
                </c:pt>
                <c:pt idx="1838">
                  <c:v>41379</c:v>
                </c:pt>
                <c:pt idx="1839">
                  <c:v>41378</c:v>
                </c:pt>
                <c:pt idx="1840">
                  <c:v>41377</c:v>
                </c:pt>
                <c:pt idx="1841">
                  <c:v>41376</c:v>
                </c:pt>
                <c:pt idx="1842">
                  <c:v>41375</c:v>
                </c:pt>
                <c:pt idx="1843">
                  <c:v>41374</c:v>
                </c:pt>
                <c:pt idx="1844">
                  <c:v>41373</c:v>
                </c:pt>
                <c:pt idx="1845">
                  <c:v>41372</c:v>
                </c:pt>
                <c:pt idx="1846">
                  <c:v>41371</c:v>
                </c:pt>
                <c:pt idx="1847">
                  <c:v>41370</c:v>
                </c:pt>
                <c:pt idx="1848">
                  <c:v>41369</c:v>
                </c:pt>
                <c:pt idx="1849">
                  <c:v>41368</c:v>
                </c:pt>
                <c:pt idx="1850">
                  <c:v>41367</c:v>
                </c:pt>
                <c:pt idx="1851">
                  <c:v>41366</c:v>
                </c:pt>
                <c:pt idx="1852">
                  <c:v>41365</c:v>
                </c:pt>
                <c:pt idx="1853">
                  <c:v>41364</c:v>
                </c:pt>
                <c:pt idx="1854">
                  <c:v>41363</c:v>
                </c:pt>
                <c:pt idx="1855">
                  <c:v>41362</c:v>
                </c:pt>
                <c:pt idx="1856">
                  <c:v>41361</c:v>
                </c:pt>
                <c:pt idx="1857">
                  <c:v>41360</c:v>
                </c:pt>
                <c:pt idx="1858">
                  <c:v>41359</c:v>
                </c:pt>
                <c:pt idx="1859">
                  <c:v>41358</c:v>
                </c:pt>
                <c:pt idx="1860">
                  <c:v>41357</c:v>
                </c:pt>
                <c:pt idx="1861">
                  <c:v>41356</c:v>
                </c:pt>
                <c:pt idx="1862">
                  <c:v>41355</c:v>
                </c:pt>
                <c:pt idx="1863">
                  <c:v>41354</c:v>
                </c:pt>
                <c:pt idx="1864">
                  <c:v>41353</c:v>
                </c:pt>
                <c:pt idx="1865">
                  <c:v>41352</c:v>
                </c:pt>
                <c:pt idx="1866">
                  <c:v>41351</c:v>
                </c:pt>
                <c:pt idx="1867">
                  <c:v>41350</c:v>
                </c:pt>
                <c:pt idx="1868">
                  <c:v>41349</c:v>
                </c:pt>
                <c:pt idx="1869">
                  <c:v>41348</c:v>
                </c:pt>
                <c:pt idx="1870">
                  <c:v>41347</c:v>
                </c:pt>
                <c:pt idx="1871">
                  <c:v>41346</c:v>
                </c:pt>
                <c:pt idx="1872">
                  <c:v>41345</c:v>
                </c:pt>
                <c:pt idx="1873">
                  <c:v>41344</c:v>
                </c:pt>
                <c:pt idx="1874">
                  <c:v>41343</c:v>
                </c:pt>
                <c:pt idx="1875">
                  <c:v>41342</c:v>
                </c:pt>
                <c:pt idx="1876">
                  <c:v>41341</c:v>
                </c:pt>
                <c:pt idx="1877">
                  <c:v>41340</c:v>
                </c:pt>
                <c:pt idx="1878">
                  <c:v>41339</c:v>
                </c:pt>
                <c:pt idx="1879">
                  <c:v>41338</c:v>
                </c:pt>
                <c:pt idx="1880">
                  <c:v>41337</c:v>
                </c:pt>
                <c:pt idx="1881">
                  <c:v>41336</c:v>
                </c:pt>
                <c:pt idx="1882">
                  <c:v>41335</c:v>
                </c:pt>
                <c:pt idx="1883">
                  <c:v>41334</c:v>
                </c:pt>
                <c:pt idx="1884">
                  <c:v>41333</c:v>
                </c:pt>
                <c:pt idx="1885">
                  <c:v>41332</c:v>
                </c:pt>
                <c:pt idx="1886">
                  <c:v>41331</c:v>
                </c:pt>
                <c:pt idx="1887">
                  <c:v>41330</c:v>
                </c:pt>
                <c:pt idx="1888">
                  <c:v>41329</c:v>
                </c:pt>
                <c:pt idx="1889">
                  <c:v>41328</c:v>
                </c:pt>
                <c:pt idx="1890">
                  <c:v>41327</c:v>
                </c:pt>
                <c:pt idx="1891">
                  <c:v>41326</c:v>
                </c:pt>
                <c:pt idx="1892">
                  <c:v>41325</c:v>
                </c:pt>
                <c:pt idx="1893">
                  <c:v>41324</c:v>
                </c:pt>
                <c:pt idx="1894">
                  <c:v>41323</c:v>
                </c:pt>
                <c:pt idx="1895">
                  <c:v>41322</c:v>
                </c:pt>
                <c:pt idx="1896">
                  <c:v>41321</c:v>
                </c:pt>
                <c:pt idx="1897">
                  <c:v>41320</c:v>
                </c:pt>
                <c:pt idx="1898">
                  <c:v>41319</c:v>
                </c:pt>
                <c:pt idx="1899">
                  <c:v>41318</c:v>
                </c:pt>
                <c:pt idx="1900">
                  <c:v>41317</c:v>
                </c:pt>
                <c:pt idx="1901">
                  <c:v>41316</c:v>
                </c:pt>
                <c:pt idx="1902">
                  <c:v>41315</c:v>
                </c:pt>
                <c:pt idx="1903">
                  <c:v>41314</c:v>
                </c:pt>
                <c:pt idx="1904">
                  <c:v>41313</c:v>
                </c:pt>
                <c:pt idx="1905">
                  <c:v>41312</c:v>
                </c:pt>
                <c:pt idx="1906">
                  <c:v>41311</c:v>
                </c:pt>
                <c:pt idx="1907">
                  <c:v>41310</c:v>
                </c:pt>
                <c:pt idx="1908">
                  <c:v>41309</c:v>
                </c:pt>
                <c:pt idx="1909">
                  <c:v>41308</c:v>
                </c:pt>
                <c:pt idx="1910">
                  <c:v>41307</c:v>
                </c:pt>
                <c:pt idx="1911">
                  <c:v>41306</c:v>
                </c:pt>
                <c:pt idx="1912">
                  <c:v>41305</c:v>
                </c:pt>
                <c:pt idx="1913">
                  <c:v>41304</c:v>
                </c:pt>
                <c:pt idx="1914">
                  <c:v>41303</c:v>
                </c:pt>
                <c:pt idx="1915">
                  <c:v>41302</c:v>
                </c:pt>
                <c:pt idx="1916">
                  <c:v>41301</c:v>
                </c:pt>
                <c:pt idx="1917">
                  <c:v>41300</c:v>
                </c:pt>
                <c:pt idx="1918">
                  <c:v>41299</c:v>
                </c:pt>
                <c:pt idx="1919">
                  <c:v>41298</c:v>
                </c:pt>
                <c:pt idx="1920">
                  <c:v>41297</c:v>
                </c:pt>
                <c:pt idx="1921">
                  <c:v>41296</c:v>
                </c:pt>
                <c:pt idx="1922">
                  <c:v>41295</c:v>
                </c:pt>
                <c:pt idx="1923">
                  <c:v>41294</c:v>
                </c:pt>
                <c:pt idx="1924">
                  <c:v>41293</c:v>
                </c:pt>
                <c:pt idx="1925">
                  <c:v>41292</c:v>
                </c:pt>
                <c:pt idx="1926">
                  <c:v>41291</c:v>
                </c:pt>
                <c:pt idx="1927">
                  <c:v>41290</c:v>
                </c:pt>
                <c:pt idx="1928">
                  <c:v>41289</c:v>
                </c:pt>
                <c:pt idx="1929">
                  <c:v>41288</c:v>
                </c:pt>
                <c:pt idx="1930">
                  <c:v>41287</c:v>
                </c:pt>
                <c:pt idx="1931">
                  <c:v>41286</c:v>
                </c:pt>
                <c:pt idx="1932">
                  <c:v>41285</c:v>
                </c:pt>
                <c:pt idx="1933">
                  <c:v>41284</c:v>
                </c:pt>
                <c:pt idx="1934">
                  <c:v>41283</c:v>
                </c:pt>
                <c:pt idx="1935">
                  <c:v>41282</c:v>
                </c:pt>
                <c:pt idx="1936">
                  <c:v>41281</c:v>
                </c:pt>
                <c:pt idx="1937">
                  <c:v>41280</c:v>
                </c:pt>
                <c:pt idx="1938">
                  <c:v>41279</c:v>
                </c:pt>
                <c:pt idx="1939">
                  <c:v>41278</c:v>
                </c:pt>
                <c:pt idx="1940">
                  <c:v>41277</c:v>
                </c:pt>
                <c:pt idx="1941">
                  <c:v>41276</c:v>
                </c:pt>
                <c:pt idx="1942">
                  <c:v>41275</c:v>
                </c:pt>
                <c:pt idx="1943">
                  <c:v>41274</c:v>
                </c:pt>
                <c:pt idx="1944">
                  <c:v>41273</c:v>
                </c:pt>
                <c:pt idx="1945">
                  <c:v>41272</c:v>
                </c:pt>
                <c:pt idx="1946">
                  <c:v>41271</c:v>
                </c:pt>
                <c:pt idx="1947">
                  <c:v>41270</c:v>
                </c:pt>
                <c:pt idx="1948">
                  <c:v>41269</c:v>
                </c:pt>
                <c:pt idx="1949">
                  <c:v>41268</c:v>
                </c:pt>
                <c:pt idx="1950">
                  <c:v>41267</c:v>
                </c:pt>
                <c:pt idx="1951">
                  <c:v>41266</c:v>
                </c:pt>
                <c:pt idx="1952">
                  <c:v>41265</c:v>
                </c:pt>
                <c:pt idx="1953">
                  <c:v>41264</c:v>
                </c:pt>
                <c:pt idx="1954">
                  <c:v>41263</c:v>
                </c:pt>
                <c:pt idx="1955">
                  <c:v>41262</c:v>
                </c:pt>
                <c:pt idx="1956">
                  <c:v>41261</c:v>
                </c:pt>
                <c:pt idx="1957">
                  <c:v>41260</c:v>
                </c:pt>
                <c:pt idx="1958">
                  <c:v>41259</c:v>
                </c:pt>
                <c:pt idx="1959">
                  <c:v>41258</c:v>
                </c:pt>
                <c:pt idx="1960">
                  <c:v>41257</c:v>
                </c:pt>
                <c:pt idx="1961">
                  <c:v>41256</c:v>
                </c:pt>
                <c:pt idx="1962">
                  <c:v>41255</c:v>
                </c:pt>
                <c:pt idx="1963">
                  <c:v>41254</c:v>
                </c:pt>
                <c:pt idx="1964">
                  <c:v>41253</c:v>
                </c:pt>
                <c:pt idx="1965">
                  <c:v>41252</c:v>
                </c:pt>
                <c:pt idx="1966">
                  <c:v>41251</c:v>
                </c:pt>
                <c:pt idx="1967">
                  <c:v>41250</c:v>
                </c:pt>
                <c:pt idx="1968">
                  <c:v>41249</c:v>
                </c:pt>
                <c:pt idx="1969">
                  <c:v>41248</c:v>
                </c:pt>
                <c:pt idx="1970">
                  <c:v>41247</c:v>
                </c:pt>
                <c:pt idx="1971">
                  <c:v>41246</c:v>
                </c:pt>
                <c:pt idx="1972">
                  <c:v>41245</c:v>
                </c:pt>
                <c:pt idx="1973">
                  <c:v>41244</c:v>
                </c:pt>
                <c:pt idx="1974">
                  <c:v>41243</c:v>
                </c:pt>
                <c:pt idx="1975">
                  <c:v>41242</c:v>
                </c:pt>
                <c:pt idx="1976">
                  <c:v>41241</c:v>
                </c:pt>
                <c:pt idx="1977">
                  <c:v>41240</c:v>
                </c:pt>
                <c:pt idx="1978">
                  <c:v>41239</c:v>
                </c:pt>
                <c:pt idx="1979">
                  <c:v>41238</c:v>
                </c:pt>
                <c:pt idx="1980">
                  <c:v>41237</c:v>
                </c:pt>
                <c:pt idx="1981">
                  <c:v>41236</c:v>
                </c:pt>
                <c:pt idx="1982">
                  <c:v>41235</c:v>
                </c:pt>
                <c:pt idx="1983">
                  <c:v>41234</c:v>
                </c:pt>
                <c:pt idx="1984">
                  <c:v>41233</c:v>
                </c:pt>
                <c:pt idx="1985">
                  <c:v>41232</c:v>
                </c:pt>
                <c:pt idx="1986">
                  <c:v>41231</c:v>
                </c:pt>
                <c:pt idx="1987">
                  <c:v>41230</c:v>
                </c:pt>
                <c:pt idx="1988">
                  <c:v>41229</c:v>
                </c:pt>
                <c:pt idx="1989">
                  <c:v>41228</c:v>
                </c:pt>
                <c:pt idx="1990">
                  <c:v>41227</c:v>
                </c:pt>
                <c:pt idx="1991">
                  <c:v>41226</c:v>
                </c:pt>
                <c:pt idx="1992">
                  <c:v>41225</c:v>
                </c:pt>
                <c:pt idx="1993">
                  <c:v>41224</c:v>
                </c:pt>
                <c:pt idx="1994">
                  <c:v>41223</c:v>
                </c:pt>
                <c:pt idx="1995">
                  <c:v>41222</c:v>
                </c:pt>
                <c:pt idx="1996">
                  <c:v>41221</c:v>
                </c:pt>
                <c:pt idx="1997">
                  <c:v>41220</c:v>
                </c:pt>
                <c:pt idx="1998">
                  <c:v>41219</c:v>
                </c:pt>
                <c:pt idx="1999">
                  <c:v>41218</c:v>
                </c:pt>
                <c:pt idx="2000">
                  <c:v>41217</c:v>
                </c:pt>
                <c:pt idx="2001">
                  <c:v>41216</c:v>
                </c:pt>
                <c:pt idx="2002">
                  <c:v>41215</c:v>
                </c:pt>
                <c:pt idx="2003">
                  <c:v>41214</c:v>
                </c:pt>
                <c:pt idx="2004">
                  <c:v>41213</c:v>
                </c:pt>
                <c:pt idx="2005">
                  <c:v>41212</c:v>
                </c:pt>
                <c:pt idx="2006">
                  <c:v>41211</c:v>
                </c:pt>
                <c:pt idx="2007">
                  <c:v>41210</c:v>
                </c:pt>
                <c:pt idx="2008">
                  <c:v>41209</c:v>
                </c:pt>
                <c:pt idx="2009">
                  <c:v>41208</c:v>
                </c:pt>
                <c:pt idx="2010">
                  <c:v>41207</c:v>
                </c:pt>
                <c:pt idx="2011">
                  <c:v>41206</c:v>
                </c:pt>
                <c:pt idx="2012">
                  <c:v>41205</c:v>
                </c:pt>
                <c:pt idx="2013">
                  <c:v>41204</c:v>
                </c:pt>
                <c:pt idx="2014">
                  <c:v>41203</c:v>
                </c:pt>
                <c:pt idx="2015">
                  <c:v>41202</c:v>
                </c:pt>
                <c:pt idx="2016">
                  <c:v>41201</c:v>
                </c:pt>
                <c:pt idx="2017">
                  <c:v>41200</c:v>
                </c:pt>
                <c:pt idx="2018">
                  <c:v>41199</c:v>
                </c:pt>
                <c:pt idx="2019">
                  <c:v>41198</c:v>
                </c:pt>
                <c:pt idx="2020">
                  <c:v>41197</c:v>
                </c:pt>
                <c:pt idx="2021">
                  <c:v>41196</c:v>
                </c:pt>
                <c:pt idx="2022">
                  <c:v>41195</c:v>
                </c:pt>
                <c:pt idx="2023">
                  <c:v>41194</c:v>
                </c:pt>
                <c:pt idx="2024">
                  <c:v>41193</c:v>
                </c:pt>
                <c:pt idx="2025">
                  <c:v>41192</c:v>
                </c:pt>
                <c:pt idx="2026">
                  <c:v>41191</c:v>
                </c:pt>
                <c:pt idx="2027">
                  <c:v>41190</c:v>
                </c:pt>
                <c:pt idx="2028">
                  <c:v>41189</c:v>
                </c:pt>
                <c:pt idx="2029">
                  <c:v>41188</c:v>
                </c:pt>
                <c:pt idx="2030">
                  <c:v>41187</c:v>
                </c:pt>
                <c:pt idx="2031">
                  <c:v>41186</c:v>
                </c:pt>
                <c:pt idx="2032">
                  <c:v>41185</c:v>
                </c:pt>
                <c:pt idx="2033">
                  <c:v>41184</c:v>
                </c:pt>
                <c:pt idx="2034">
                  <c:v>41183</c:v>
                </c:pt>
                <c:pt idx="2035">
                  <c:v>41182</c:v>
                </c:pt>
                <c:pt idx="2036">
                  <c:v>41181</c:v>
                </c:pt>
                <c:pt idx="2037">
                  <c:v>41180</c:v>
                </c:pt>
                <c:pt idx="2038">
                  <c:v>41179</c:v>
                </c:pt>
                <c:pt idx="2039">
                  <c:v>41178</c:v>
                </c:pt>
                <c:pt idx="2040">
                  <c:v>41177</c:v>
                </c:pt>
                <c:pt idx="2041">
                  <c:v>41176</c:v>
                </c:pt>
                <c:pt idx="2042">
                  <c:v>41175</c:v>
                </c:pt>
                <c:pt idx="2043">
                  <c:v>41174</c:v>
                </c:pt>
                <c:pt idx="2044">
                  <c:v>41173</c:v>
                </c:pt>
                <c:pt idx="2045">
                  <c:v>41172</c:v>
                </c:pt>
                <c:pt idx="2046">
                  <c:v>41171</c:v>
                </c:pt>
                <c:pt idx="2047">
                  <c:v>41170</c:v>
                </c:pt>
                <c:pt idx="2048">
                  <c:v>41169</c:v>
                </c:pt>
                <c:pt idx="2049">
                  <c:v>41168</c:v>
                </c:pt>
                <c:pt idx="2050">
                  <c:v>41167</c:v>
                </c:pt>
                <c:pt idx="2051">
                  <c:v>41166</c:v>
                </c:pt>
                <c:pt idx="2052">
                  <c:v>41165</c:v>
                </c:pt>
                <c:pt idx="2053">
                  <c:v>41164</c:v>
                </c:pt>
                <c:pt idx="2054">
                  <c:v>41163</c:v>
                </c:pt>
                <c:pt idx="2055">
                  <c:v>41162</c:v>
                </c:pt>
                <c:pt idx="2056">
                  <c:v>41161</c:v>
                </c:pt>
                <c:pt idx="2057">
                  <c:v>41160</c:v>
                </c:pt>
                <c:pt idx="2058">
                  <c:v>41159</c:v>
                </c:pt>
                <c:pt idx="2059">
                  <c:v>41158</c:v>
                </c:pt>
                <c:pt idx="2060">
                  <c:v>41157</c:v>
                </c:pt>
                <c:pt idx="2061">
                  <c:v>41156</c:v>
                </c:pt>
                <c:pt idx="2062">
                  <c:v>41155</c:v>
                </c:pt>
                <c:pt idx="2063">
                  <c:v>41154</c:v>
                </c:pt>
                <c:pt idx="2064">
                  <c:v>41153</c:v>
                </c:pt>
                <c:pt idx="2065">
                  <c:v>41152</c:v>
                </c:pt>
                <c:pt idx="2066">
                  <c:v>41151</c:v>
                </c:pt>
                <c:pt idx="2067">
                  <c:v>41150</c:v>
                </c:pt>
                <c:pt idx="2068">
                  <c:v>41149</c:v>
                </c:pt>
                <c:pt idx="2069">
                  <c:v>41148</c:v>
                </c:pt>
                <c:pt idx="2070">
                  <c:v>41147</c:v>
                </c:pt>
                <c:pt idx="2071">
                  <c:v>41146</c:v>
                </c:pt>
                <c:pt idx="2072">
                  <c:v>41145</c:v>
                </c:pt>
                <c:pt idx="2073">
                  <c:v>41144</c:v>
                </c:pt>
                <c:pt idx="2074">
                  <c:v>41143</c:v>
                </c:pt>
                <c:pt idx="2075">
                  <c:v>41142</c:v>
                </c:pt>
                <c:pt idx="2076">
                  <c:v>41141</c:v>
                </c:pt>
                <c:pt idx="2077">
                  <c:v>41140</c:v>
                </c:pt>
                <c:pt idx="2078">
                  <c:v>41139</c:v>
                </c:pt>
                <c:pt idx="2079">
                  <c:v>41138</c:v>
                </c:pt>
                <c:pt idx="2080">
                  <c:v>41137</c:v>
                </c:pt>
                <c:pt idx="2081">
                  <c:v>41136</c:v>
                </c:pt>
                <c:pt idx="2082">
                  <c:v>41135</c:v>
                </c:pt>
                <c:pt idx="2083">
                  <c:v>41134</c:v>
                </c:pt>
                <c:pt idx="2084">
                  <c:v>41133</c:v>
                </c:pt>
                <c:pt idx="2085">
                  <c:v>41132</c:v>
                </c:pt>
                <c:pt idx="2086">
                  <c:v>41131</c:v>
                </c:pt>
                <c:pt idx="2087">
                  <c:v>41130</c:v>
                </c:pt>
                <c:pt idx="2088">
                  <c:v>41129</c:v>
                </c:pt>
                <c:pt idx="2089">
                  <c:v>41128</c:v>
                </c:pt>
                <c:pt idx="2090">
                  <c:v>41127</c:v>
                </c:pt>
                <c:pt idx="2091">
                  <c:v>41126</c:v>
                </c:pt>
                <c:pt idx="2092">
                  <c:v>41125</c:v>
                </c:pt>
                <c:pt idx="2093">
                  <c:v>41124</c:v>
                </c:pt>
                <c:pt idx="2094">
                  <c:v>41123</c:v>
                </c:pt>
                <c:pt idx="2095">
                  <c:v>41122</c:v>
                </c:pt>
                <c:pt idx="2096">
                  <c:v>41121</c:v>
                </c:pt>
                <c:pt idx="2097">
                  <c:v>41120</c:v>
                </c:pt>
                <c:pt idx="2098">
                  <c:v>41119</c:v>
                </c:pt>
                <c:pt idx="2099">
                  <c:v>41118</c:v>
                </c:pt>
                <c:pt idx="2100">
                  <c:v>41117</c:v>
                </c:pt>
                <c:pt idx="2101">
                  <c:v>41116</c:v>
                </c:pt>
                <c:pt idx="2102">
                  <c:v>41115</c:v>
                </c:pt>
                <c:pt idx="2103">
                  <c:v>41114</c:v>
                </c:pt>
                <c:pt idx="2104">
                  <c:v>41113</c:v>
                </c:pt>
                <c:pt idx="2105">
                  <c:v>41112</c:v>
                </c:pt>
                <c:pt idx="2106">
                  <c:v>41111</c:v>
                </c:pt>
                <c:pt idx="2107">
                  <c:v>41110</c:v>
                </c:pt>
                <c:pt idx="2108">
                  <c:v>41109</c:v>
                </c:pt>
                <c:pt idx="2109">
                  <c:v>41108</c:v>
                </c:pt>
                <c:pt idx="2110">
                  <c:v>41107</c:v>
                </c:pt>
                <c:pt idx="2111">
                  <c:v>41106</c:v>
                </c:pt>
                <c:pt idx="2112">
                  <c:v>41105</c:v>
                </c:pt>
                <c:pt idx="2113">
                  <c:v>41104</c:v>
                </c:pt>
                <c:pt idx="2114">
                  <c:v>41103</c:v>
                </c:pt>
                <c:pt idx="2115">
                  <c:v>41102</c:v>
                </c:pt>
                <c:pt idx="2116">
                  <c:v>41101</c:v>
                </c:pt>
                <c:pt idx="2117">
                  <c:v>41100</c:v>
                </c:pt>
                <c:pt idx="2118">
                  <c:v>41099</c:v>
                </c:pt>
                <c:pt idx="2119">
                  <c:v>41098</c:v>
                </c:pt>
                <c:pt idx="2120">
                  <c:v>41097</c:v>
                </c:pt>
                <c:pt idx="2121">
                  <c:v>41096</c:v>
                </c:pt>
                <c:pt idx="2122">
                  <c:v>41095</c:v>
                </c:pt>
                <c:pt idx="2123">
                  <c:v>41094</c:v>
                </c:pt>
                <c:pt idx="2124">
                  <c:v>41093</c:v>
                </c:pt>
                <c:pt idx="2125">
                  <c:v>41092</c:v>
                </c:pt>
                <c:pt idx="2126">
                  <c:v>41091</c:v>
                </c:pt>
                <c:pt idx="2127">
                  <c:v>41090</c:v>
                </c:pt>
                <c:pt idx="2128">
                  <c:v>41089</c:v>
                </c:pt>
                <c:pt idx="2129">
                  <c:v>41088</c:v>
                </c:pt>
                <c:pt idx="2130">
                  <c:v>41087</c:v>
                </c:pt>
                <c:pt idx="2131">
                  <c:v>41086</c:v>
                </c:pt>
                <c:pt idx="2132">
                  <c:v>41085</c:v>
                </c:pt>
                <c:pt idx="2133">
                  <c:v>41084</c:v>
                </c:pt>
                <c:pt idx="2134">
                  <c:v>41083</c:v>
                </c:pt>
                <c:pt idx="2135">
                  <c:v>41082</c:v>
                </c:pt>
                <c:pt idx="2136">
                  <c:v>41081</c:v>
                </c:pt>
                <c:pt idx="2137">
                  <c:v>41080</c:v>
                </c:pt>
                <c:pt idx="2138">
                  <c:v>41079</c:v>
                </c:pt>
                <c:pt idx="2139">
                  <c:v>41078</c:v>
                </c:pt>
                <c:pt idx="2140">
                  <c:v>41077</c:v>
                </c:pt>
                <c:pt idx="2141">
                  <c:v>41076</c:v>
                </c:pt>
                <c:pt idx="2142">
                  <c:v>41075</c:v>
                </c:pt>
                <c:pt idx="2143">
                  <c:v>41074</c:v>
                </c:pt>
                <c:pt idx="2144">
                  <c:v>41073</c:v>
                </c:pt>
                <c:pt idx="2145">
                  <c:v>41072</c:v>
                </c:pt>
                <c:pt idx="2146">
                  <c:v>41071</c:v>
                </c:pt>
                <c:pt idx="2147">
                  <c:v>41070</c:v>
                </c:pt>
                <c:pt idx="2148">
                  <c:v>41069</c:v>
                </c:pt>
                <c:pt idx="2149">
                  <c:v>41068</c:v>
                </c:pt>
                <c:pt idx="2150">
                  <c:v>41067</c:v>
                </c:pt>
                <c:pt idx="2151">
                  <c:v>41066</c:v>
                </c:pt>
                <c:pt idx="2152">
                  <c:v>41065</c:v>
                </c:pt>
                <c:pt idx="2153">
                  <c:v>41064</c:v>
                </c:pt>
                <c:pt idx="2154">
                  <c:v>41063</c:v>
                </c:pt>
                <c:pt idx="2155">
                  <c:v>41062</c:v>
                </c:pt>
                <c:pt idx="2156">
                  <c:v>41061</c:v>
                </c:pt>
                <c:pt idx="2157">
                  <c:v>41060</c:v>
                </c:pt>
                <c:pt idx="2158">
                  <c:v>41059</c:v>
                </c:pt>
                <c:pt idx="2159">
                  <c:v>41058</c:v>
                </c:pt>
                <c:pt idx="2160">
                  <c:v>41057</c:v>
                </c:pt>
                <c:pt idx="2161">
                  <c:v>41056</c:v>
                </c:pt>
                <c:pt idx="2162">
                  <c:v>41055</c:v>
                </c:pt>
                <c:pt idx="2163">
                  <c:v>41054</c:v>
                </c:pt>
                <c:pt idx="2164">
                  <c:v>41053</c:v>
                </c:pt>
                <c:pt idx="2165">
                  <c:v>41052</c:v>
                </c:pt>
                <c:pt idx="2166">
                  <c:v>41051</c:v>
                </c:pt>
                <c:pt idx="2167">
                  <c:v>41050</c:v>
                </c:pt>
                <c:pt idx="2168">
                  <c:v>41049</c:v>
                </c:pt>
                <c:pt idx="2169">
                  <c:v>41048</c:v>
                </c:pt>
                <c:pt idx="2170">
                  <c:v>41047</c:v>
                </c:pt>
                <c:pt idx="2171">
                  <c:v>41046</c:v>
                </c:pt>
                <c:pt idx="2172">
                  <c:v>41045</c:v>
                </c:pt>
                <c:pt idx="2173">
                  <c:v>41044</c:v>
                </c:pt>
                <c:pt idx="2174">
                  <c:v>41043</c:v>
                </c:pt>
                <c:pt idx="2175">
                  <c:v>41042</c:v>
                </c:pt>
                <c:pt idx="2176">
                  <c:v>41041</c:v>
                </c:pt>
                <c:pt idx="2177">
                  <c:v>41040</c:v>
                </c:pt>
                <c:pt idx="2178">
                  <c:v>41039</c:v>
                </c:pt>
                <c:pt idx="2179">
                  <c:v>41038</c:v>
                </c:pt>
                <c:pt idx="2180">
                  <c:v>41037</c:v>
                </c:pt>
                <c:pt idx="2181">
                  <c:v>41036</c:v>
                </c:pt>
                <c:pt idx="2182">
                  <c:v>41035</c:v>
                </c:pt>
                <c:pt idx="2183">
                  <c:v>41034</c:v>
                </c:pt>
                <c:pt idx="2184">
                  <c:v>41033</c:v>
                </c:pt>
                <c:pt idx="2185">
                  <c:v>41032</c:v>
                </c:pt>
                <c:pt idx="2186">
                  <c:v>41031</c:v>
                </c:pt>
                <c:pt idx="2187">
                  <c:v>41030</c:v>
                </c:pt>
                <c:pt idx="2188">
                  <c:v>41029</c:v>
                </c:pt>
                <c:pt idx="2189">
                  <c:v>41028</c:v>
                </c:pt>
                <c:pt idx="2190">
                  <c:v>41027</c:v>
                </c:pt>
                <c:pt idx="2191">
                  <c:v>41026</c:v>
                </c:pt>
                <c:pt idx="2192">
                  <c:v>41025</c:v>
                </c:pt>
                <c:pt idx="2193">
                  <c:v>41024</c:v>
                </c:pt>
                <c:pt idx="2194">
                  <c:v>41023</c:v>
                </c:pt>
                <c:pt idx="2195">
                  <c:v>41022</c:v>
                </c:pt>
                <c:pt idx="2196">
                  <c:v>41021</c:v>
                </c:pt>
                <c:pt idx="2197">
                  <c:v>41020</c:v>
                </c:pt>
                <c:pt idx="2198">
                  <c:v>41019</c:v>
                </c:pt>
                <c:pt idx="2199">
                  <c:v>41018</c:v>
                </c:pt>
                <c:pt idx="2200">
                  <c:v>41017</c:v>
                </c:pt>
                <c:pt idx="2201">
                  <c:v>41016</c:v>
                </c:pt>
                <c:pt idx="2202">
                  <c:v>41015</c:v>
                </c:pt>
                <c:pt idx="2203">
                  <c:v>41014</c:v>
                </c:pt>
                <c:pt idx="2204">
                  <c:v>41013</c:v>
                </c:pt>
                <c:pt idx="2205">
                  <c:v>41012</c:v>
                </c:pt>
                <c:pt idx="2206">
                  <c:v>41011</c:v>
                </c:pt>
                <c:pt idx="2207">
                  <c:v>41010</c:v>
                </c:pt>
                <c:pt idx="2208">
                  <c:v>41009</c:v>
                </c:pt>
                <c:pt idx="2209">
                  <c:v>41008</c:v>
                </c:pt>
                <c:pt idx="2210">
                  <c:v>41007</c:v>
                </c:pt>
                <c:pt idx="2211">
                  <c:v>41006</c:v>
                </c:pt>
                <c:pt idx="2212">
                  <c:v>41005</c:v>
                </c:pt>
                <c:pt idx="2213">
                  <c:v>41004</c:v>
                </c:pt>
                <c:pt idx="2214">
                  <c:v>41003</c:v>
                </c:pt>
                <c:pt idx="2215">
                  <c:v>41002</c:v>
                </c:pt>
                <c:pt idx="2216">
                  <c:v>41001</c:v>
                </c:pt>
                <c:pt idx="2217">
                  <c:v>41000</c:v>
                </c:pt>
                <c:pt idx="2218">
                  <c:v>40999</c:v>
                </c:pt>
                <c:pt idx="2219">
                  <c:v>40998</c:v>
                </c:pt>
                <c:pt idx="2220">
                  <c:v>40997</c:v>
                </c:pt>
                <c:pt idx="2221">
                  <c:v>40996</c:v>
                </c:pt>
                <c:pt idx="2222">
                  <c:v>40995</c:v>
                </c:pt>
                <c:pt idx="2223">
                  <c:v>40994</c:v>
                </c:pt>
                <c:pt idx="2224">
                  <c:v>40993</c:v>
                </c:pt>
                <c:pt idx="2225">
                  <c:v>40992</c:v>
                </c:pt>
                <c:pt idx="2226">
                  <c:v>40991</c:v>
                </c:pt>
                <c:pt idx="2227">
                  <c:v>40990</c:v>
                </c:pt>
                <c:pt idx="2228">
                  <c:v>40989</c:v>
                </c:pt>
                <c:pt idx="2229">
                  <c:v>40988</c:v>
                </c:pt>
                <c:pt idx="2230">
                  <c:v>40987</c:v>
                </c:pt>
                <c:pt idx="2231">
                  <c:v>40986</c:v>
                </c:pt>
                <c:pt idx="2232">
                  <c:v>40985</c:v>
                </c:pt>
                <c:pt idx="2233">
                  <c:v>40984</c:v>
                </c:pt>
                <c:pt idx="2234">
                  <c:v>40983</c:v>
                </c:pt>
                <c:pt idx="2235">
                  <c:v>40982</c:v>
                </c:pt>
                <c:pt idx="2236">
                  <c:v>40981</c:v>
                </c:pt>
                <c:pt idx="2237">
                  <c:v>40980</c:v>
                </c:pt>
                <c:pt idx="2238">
                  <c:v>40979</c:v>
                </c:pt>
                <c:pt idx="2239">
                  <c:v>40978</c:v>
                </c:pt>
                <c:pt idx="2240">
                  <c:v>40977</c:v>
                </c:pt>
                <c:pt idx="2241">
                  <c:v>40976</c:v>
                </c:pt>
                <c:pt idx="2242">
                  <c:v>40975</c:v>
                </c:pt>
                <c:pt idx="2243">
                  <c:v>40974</c:v>
                </c:pt>
                <c:pt idx="2244">
                  <c:v>40973</c:v>
                </c:pt>
                <c:pt idx="2245">
                  <c:v>40972</c:v>
                </c:pt>
                <c:pt idx="2246">
                  <c:v>40971</c:v>
                </c:pt>
                <c:pt idx="2247">
                  <c:v>40970</c:v>
                </c:pt>
                <c:pt idx="2248">
                  <c:v>40969</c:v>
                </c:pt>
                <c:pt idx="2249">
                  <c:v>40968</c:v>
                </c:pt>
                <c:pt idx="2250">
                  <c:v>40967</c:v>
                </c:pt>
                <c:pt idx="2251">
                  <c:v>40966</c:v>
                </c:pt>
                <c:pt idx="2252">
                  <c:v>40965</c:v>
                </c:pt>
                <c:pt idx="2253">
                  <c:v>40964</c:v>
                </c:pt>
                <c:pt idx="2254">
                  <c:v>40963</c:v>
                </c:pt>
                <c:pt idx="2255">
                  <c:v>40962</c:v>
                </c:pt>
                <c:pt idx="2256">
                  <c:v>40961</c:v>
                </c:pt>
                <c:pt idx="2257">
                  <c:v>40960</c:v>
                </c:pt>
                <c:pt idx="2258">
                  <c:v>40959</c:v>
                </c:pt>
                <c:pt idx="2259">
                  <c:v>40958</c:v>
                </c:pt>
                <c:pt idx="2260">
                  <c:v>40957</c:v>
                </c:pt>
                <c:pt idx="2261">
                  <c:v>40956</c:v>
                </c:pt>
                <c:pt idx="2262">
                  <c:v>40955</c:v>
                </c:pt>
                <c:pt idx="2263">
                  <c:v>40954</c:v>
                </c:pt>
                <c:pt idx="2264">
                  <c:v>40953</c:v>
                </c:pt>
                <c:pt idx="2265">
                  <c:v>40952</c:v>
                </c:pt>
                <c:pt idx="2266">
                  <c:v>40951</c:v>
                </c:pt>
                <c:pt idx="2267">
                  <c:v>40950</c:v>
                </c:pt>
                <c:pt idx="2268">
                  <c:v>40949</c:v>
                </c:pt>
                <c:pt idx="2269">
                  <c:v>40948</c:v>
                </c:pt>
                <c:pt idx="2270">
                  <c:v>40947</c:v>
                </c:pt>
                <c:pt idx="2271">
                  <c:v>40946</c:v>
                </c:pt>
                <c:pt idx="2272">
                  <c:v>40945</c:v>
                </c:pt>
                <c:pt idx="2273">
                  <c:v>40944</c:v>
                </c:pt>
                <c:pt idx="2274">
                  <c:v>40943</c:v>
                </c:pt>
                <c:pt idx="2275">
                  <c:v>40942</c:v>
                </c:pt>
                <c:pt idx="2276">
                  <c:v>40941</c:v>
                </c:pt>
                <c:pt idx="2277">
                  <c:v>40940</c:v>
                </c:pt>
                <c:pt idx="2278">
                  <c:v>40939</c:v>
                </c:pt>
                <c:pt idx="2279">
                  <c:v>40938</c:v>
                </c:pt>
                <c:pt idx="2280">
                  <c:v>40937</c:v>
                </c:pt>
                <c:pt idx="2281">
                  <c:v>40936</c:v>
                </c:pt>
                <c:pt idx="2282">
                  <c:v>40935</c:v>
                </c:pt>
                <c:pt idx="2283">
                  <c:v>40934</c:v>
                </c:pt>
                <c:pt idx="2284">
                  <c:v>40933</c:v>
                </c:pt>
                <c:pt idx="2285">
                  <c:v>40932</c:v>
                </c:pt>
                <c:pt idx="2286">
                  <c:v>40931</c:v>
                </c:pt>
                <c:pt idx="2287">
                  <c:v>40930</c:v>
                </c:pt>
                <c:pt idx="2288">
                  <c:v>40929</c:v>
                </c:pt>
                <c:pt idx="2289">
                  <c:v>40928</c:v>
                </c:pt>
                <c:pt idx="2290">
                  <c:v>40927</c:v>
                </c:pt>
                <c:pt idx="2291">
                  <c:v>40926</c:v>
                </c:pt>
                <c:pt idx="2292">
                  <c:v>40925</c:v>
                </c:pt>
                <c:pt idx="2293">
                  <c:v>40924</c:v>
                </c:pt>
                <c:pt idx="2294">
                  <c:v>40923</c:v>
                </c:pt>
                <c:pt idx="2295">
                  <c:v>40922</c:v>
                </c:pt>
                <c:pt idx="2296">
                  <c:v>40921</c:v>
                </c:pt>
                <c:pt idx="2297">
                  <c:v>40920</c:v>
                </c:pt>
                <c:pt idx="2298">
                  <c:v>40919</c:v>
                </c:pt>
                <c:pt idx="2299">
                  <c:v>40918</c:v>
                </c:pt>
                <c:pt idx="2300">
                  <c:v>40917</c:v>
                </c:pt>
                <c:pt idx="2301">
                  <c:v>40916</c:v>
                </c:pt>
                <c:pt idx="2302">
                  <c:v>40915</c:v>
                </c:pt>
                <c:pt idx="2303">
                  <c:v>40914</c:v>
                </c:pt>
                <c:pt idx="2304">
                  <c:v>40913</c:v>
                </c:pt>
                <c:pt idx="2305">
                  <c:v>40912</c:v>
                </c:pt>
                <c:pt idx="2306">
                  <c:v>40911</c:v>
                </c:pt>
                <c:pt idx="2307">
                  <c:v>40910</c:v>
                </c:pt>
                <c:pt idx="2308">
                  <c:v>40909</c:v>
                </c:pt>
                <c:pt idx="2309">
                  <c:v>40908</c:v>
                </c:pt>
                <c:pt idx="2310">
                  <c:v>40907</c:v>
                </c:pt>
                <c:pt idx="2311">
                  <c:v>40906</c:v>
                </c:pt>
                <c:pt idx="2312">
                  <c:v>40905</c:v>
                </c:pt>
                <c:pt idx="2313">
                  <c:v>40904</c:v>
                </c:pt>
                <c:pt idx="2314">
                  <c:v>40903</c:v>
                </c:pt>
                <c:pt idx="2315">
                  <c:v>40902</c:v>
                </c:pt>
                <c:pt idx="2316">
                  <c:v>40901</c:v>
                </c:pt>
                <c:pt idx="2317">
                  <c:v>40900</c:v>
                </c:pt>
                <c:pt idx="2318">
                  <c:v>40899</c:v>
                </c:pt>
                <c:pt idx="2319">
                  <c:v>40898</c:v>
                </c:pt>
                <c:pt idx="2320">
                  <c:v>40897</c:v>
                </c:pt>
                <c:pt idx="2321">
                  <c:v>40896</c:v>
                </c:pt>
                <c:pt idx="2322">
                  <c:v>40895</c:v>
                </c:pt>
                <c:pt idx="2323">
                  <c:v>40894</c:v>
                </c:pt>
                <c:pt idx="2324">
                  <c:v>40893</c:v>
                </c:pt>
                <c:pt idx="2325">
                  <c:v>40892</c:v>
                </c:pt>
                <c:pt idx="2326">
                  <c:v>40891</c:v>
                </c:pt>
                <c:pt idx="2327">
                  <c:v>40890</c:v>
                </c:pt>
                <c:pt idx="2328">
                  <c:v>40889</c:v>
                </c:pt>
                <c:pt idx="2329">
                  <c:v>40888</c:v>
                </c:pt>
                <c:pt idx="2330">
                  <c:v>40887</c:v>
                </c:pt>
                <c:pt idx="2331">
                  <c:v>40886</c:v>
                </c:pt>
                <c:pt idx="2332">
                  <c:v>40885</c:v>
                </c:pt>
                <c:pt idx="2333">
                  <c:v>40884</c:v>
                </c:pt>
                <c:pt idx="2334">
                  <c:v>40883</c:v>
                </c:pt>
                <c:pt idx="2335">
                  <c:v>40882</c:v>
                </c:pt>
                <c:pt idx="2336">
                  <c:v>40881</c:v>
                </c:pt>
                <c:pt idx="2337">
                  <c:v>40880</c:v>
                </c:pt>
                <c:pt idx="2338">
                  <c:v>40879</c:v>
                </c:pt>
                <c:pt idx="2339">
                  <c:v>40878</c:v>
                </c:pt>
                <c:pt idx="2340">
                  <c:v>40877</c:v>
                </c:pt>
                <c:pt idx="2341">
                  <c:v>40876</c:v>
                </c:pt>
                <c:pt idx="2342">
                  <c:v>40875</c:v>
                </c:pt>
                <c:pt idx="2343">
                  <c:v>40872</c:v>
                </c:pt>
                <c:pt idx="2344">
                  <c:v>40870</c:v>
                </c:pt>
                <c:pt idx="2345">
                  <c:v>40869</c:v>
                </c:pt>
                <c:pt idx="2346">
                  <c:v>40868</c:v>
                </c:pt>
                <c:pt idx="2347">
                  <c:v>40865</c:v>
                </c:pt>
                <c:pt idx="2348">
                  <c:v>40864</c:v>
                </c:pt>
                <c:pt idx="2349">
                  <c:v>40863</c:v>
                </c:pt>
                <c:pt idx="2350">
                  <c:v>40862</c:v>
                </c:pt>
                <c:pt idx="2351">
                  <c:v>40861</c:v>
                </c:pt>
                <c:pt idx="2352">
                  <c:v>40858</c:v>
                </c:pt>
                <c:pt idx="2353">
                  <c:v>40857</c:v>
                </c:pt>
                <c:pt idx="2354">
                  <c:v>40856</c:v>
                </c:pt>
                <c:pt idx="2355">
                  <c:v>40855</c:v>
                </c:pt>
                <c:pt idx="2356">
                  <c:v>40854</c:v>
                </c:pt>
                <c:pt idx="2357">
                  <c:v>40851</c:v>
                </c:pt>
                <c:pt idx="2358">
                  <c:v>40850</c:v>
                </c:pt>
                <c:pt idx="2359">
                  <c:v>40849</c:v>
                </c:pt>
                <c:pt idx="2360">
                  <c:v>40848</c:v>
                </c:pt>
                <c:pt idx="2361">
                  <c:v>40847</c:v>
                </c:pt>
                <c:pt idx="2362">
                  <c:v>40844</c:v>
                </c:pt>
                <c:pt idx="2363">
                  <c:v>40843</c:v>
                </c:pt>
                <c:pt idx="2364">
                  <c:v>40842</c:v>
                </c:pt>
                <c:pt idx="2365">
                  <c:v>40841</c:v>
                </c:pt>
                <c:pt idx="2366">
                  <c:v>40840</c:v>
                </c:pt>
                <c:pt idx="2367">
                  <c:v>40837</c:v>
                </c:pt>
                <c:pt idx="2368">
                  <c:v>40836</c:v>
                </c:pt>
                <c:pt idx="2369">
                  <c:v>40835</c:v>
                </c:pt>
                <c:pt idx="2370">
                  <c:v>40834</c:v>
                </c:pt>
                <c:pt idx="2371">
                  <c:v>40833</c:v>
                </c:pt>
                <c:pt idx="2372">
                  <c:v>40830</c:v>
                </c:pt>
                <c:pt idx="2373">
                  <c:v>40829</c:v>
                </c:pt>
                <c:pt idx="2374">
                  <c:v>40828</c:v>
                </c:pt>
                <c:pt idx="2375">
                  <c:v>40827</c:v>
                </c:pt>
                <c:pt idx="2376">
                  <c:v>40826</c:v>
                </c:pt>
                <c:pt idx="2377">
                  <c:v>40823</c:v>
                </c:pt>
                <c:pt idx="2378">
                  <c:v>40822</c:v>
                </c:pt>
                <c:pt idx="2379">
                  <c:v>40821</c:v>
                </c:pt>
                <c:pt idx="2380">
                  <c:v>40820</c:v>
                </c:pt>
                <c:pt idx="2381">
                  <c:v>40819</c:v>
                </c:pt>
                <c:pt idx="2382">
                  <c:v>40816</c:v>
                </c:pt>
                <c:pt idx="2383">
                  <c:v>40815</c:v>
                </c:pt>
                <c:pt idx="2384">
                  <c:v>40814</c:v>
                </c:pt>
                <c:pt idx="2385">
                  <c:v>40813</c:v>
                </c:pt>
                <c:pt idx="2386">
                  <c:v>40812</c:v>
                </c:pt>
                <c:pt idx="2387">
                  <c:v>40809</c:v>
                </c:pt>
                <c:pt idx="2388">
                  <c:v>40808</c:v>
                </c:pt>
                <c:pt idx="2389">
                  <c:v>40807</c:v>
                </c:pt>
                <c:pt idx="2390">
                  <c:v>40806</c:v>
                </c:pt>
                <c:pt idx="2391">
                  <c:v>40805</c:v>
                </c:pt>
                <c:pt idx="2392">
                  <c:v>40802</c:v>
                </c:pt>
                <c:pt idx="2393">
                  <c:v>40801</c:v>
                </c:pt>
                <c:pt idx="2394">
                  <c:v>40800</c:v>
                </c:pt>
                <c:pt idx="2395">
                  <c:v>40799</c:v>
                </c:pt>
                <c:pt idx="2396">
                  <c:v>40798</c:v>
                </c:pt>
                <c:pt idx="2397">
                  <c:v>40795</c:v>
                </c:pt>
                <c:pt idx="2398">
                  <c:v>40794</c:v>
                </c:pt>
                <c:pt idx="2399">
                  <c:v>40793</c:v>
                </c:pt>
                <c:pt idx="2400">
                  <c:v>40792</c:v>
                </c:pt>
                <c:pt idx="2401">
                  <c:v>40788</c:v>
                </c:pt>
                <c:pt idx="2402">
                  <c:v>40787</c:v>
                </c:pt>
                <c:pt idx="2403">
                  <c:v>40786</c:v>
                </c:pt>
                <c:pt idx="2404">
                  <c:v>40785</c:v>
                </c:pt>
                <c:pt idx="2405">
                  <c:v>40784</c:v>
                </c:pt>
                <c:pt idx="2406">
                  <c:v>40781</c:v>
                </c:pt>
                <c:pt idx="2407">
                  <c:v>40780</c:v>
                </c:pt>
                <c:pt idx="2408">
                  <c:v>40779</c:v>
                </c:pt>
                <c:pt idx="2409">
                  <c:v>40778</c:v>
                </c:pt>
                <c:pt idx="2410">
                  <c:v>40777</c:v>
                </c:pt>
                <c:pt idx="2411">
                  <c:v>40774</c:v>
                </c:pt>
                <c:pt idx="2412">
                  <c:v>40773</c:v>
                </c:pt>
                <c:pt idx="2413">
                  <c:v>40772</c:v>
                </c:pt>
                <c:pt idx="2414">
                  <c:v>40771</c:v>
                </c:pt>
                <c:pt idx="2415">
                  <c:v>40770</c:v>
                </c:pt>
                <c:pt idx="2416">
                  <c:v>40767</c:v>
                </c:pt>
                <c:pt idx="2417">
                  <c:v>40766</c:v>
                </c:pt>
                <c:pt idx="2418">
                  <c:v>40765</c:v>
                </c:pt>
                <c:pt idx="2419">
                  <c:v>40764</c:v>
                </c:pt>
                <c:pt idx="2420">
                  <c:v>40763</c:v>
                </c:pt>
                <c:pt idx="2421">
                  <c:v>40760</c:v>
                </c:pt>
                <c:pt idx="2422">
                  <c:v>40759</c:v>
                </c:pt>
                <c:pt idx="2423">
                  <c:v>40758</c:v>
                </c:pt>
                <c:pt idx="2424">
                  <c:v>40757</c:v>
                </c:pt>
                <c:pt idx="2425">
                  <c:v>40756</c:v>
                </c:pt>
                <c:pt idx="2426">
                  <c:v>40753</c:v>
                </c:pt>
                <c:pt idx="2427">
                  <c:v>40752</c:v>
                </c:pt>
                <c:pt idx="2428">
                  <c:v>40751</c:v>
                </c:pt>
                <c:pt idx="2429">
                  <c:v>40750</c:v>
                </c:pt>
                <c:pt idx="2430">
                  <c:v>40749</c:v>
                </c:pt>
                <c:pt idx="2431">
                  <c:v>40746</c:v>
                </c:pt>
                <c:pt idx="2432">
                  <c:v>40745</c:v>
                </c:pt>
                <c:pt idx="2433">
                  <c:v>40744</c:v>
                </c:pt>
                <c:pt idx="2434">
                  <c:v>40743</c:v>
                </c:pt>
                <c:pt idx="2435">
                  <c:v>40742</c:v>
                </c:pt>
                <c:pt idx="2436">
                  <c:v>40739</c:v>
                </c:pt>
                <c:pt idx="2437">
                  <c:v>40738</c:v>
                </c:pt>
                <c:pt idx="2438">
                  <c:v>40737</c:v>
                </c:pt>
                <c:pt idx="2439">
                  <c:v>40736</c:v>
                </c:pt>
                <c:pt idx="2440">
                  <c:v>40735</c:v>
                </c:pt>
                <c:pt idx="2441">
                  <c:v>40732</c:v>
                </c:pt>
                <c:pt idx="2442">
                  <c:v>40731</c:v>
                </c:pt>
                <c:pt idx="2443">
                  <c:v>40730</c:v>
                </c:pt>
                <c:pt idx="2444">
                  <c:v>40729</c:v>
                </c:pt>
                <c:pt idx="2445">
                  <c:v>40725</c:v>
                </c:pt>
                <c:pt idx="2446">
                  <c:v>40724</c:v>
                </c:pt>
                <c:pt idx="2447">
                  <c:v>40723</c:v>
                </c:pt>
                <c:pt idx="2448">
                  <c:v>40722</c:v>
                </c:pt>
                <c:pt idx="2449">
                  <c:v>40721</c:v>
                </c:pt>
                <c:pt idx="2450">
                  <c:v>40720</c:v>
                </c:pt>
                <c:pt idx="2451">
                  <c:v>40719</c:v>
                </c:pt>
                <c:pt idx="2452">
                  <c:v>40718</c:v>
                </c:pt>
                <c:pt idx="2453">
                  <c:v>40717</c:v>
                </c:pt>
                <c:pt idx="2454">
                  <c:v>40716</c:v>
                </c:pt>
                <c:pt idx="2455">
                  <c:v>40715</c:v>
                </c:pt>
                <c:pt idx="2456">
                  <c:v>40714</c:v>
                </c:pt>
                <c:pt idx="2457">
                  <c:v>40713</c:v>
                </c:pt>
                <c:pt idx="2458">
                  <c:v>40712</c:v>
                </c:pt>
                <c:pt idx="2459">
                  <c:v>40711</c:v>
                </c:pt>
                <c:pt idx="2460">
                  <c:v>40710</c:v>
                </c:pt>
                <c:pt idx="2461">
                  <c:v>40709</c:v>
                </c:pt>
                <c:pt idx="2462">
                  <c:v>40708</c:v>
                </c:pt>
                <c:pt idx="2463">
                  <c:v>40707</c:v>
                </c:pt>
                <c:pt idx="2464">
                  <c:v>40706</c:v>
                </c:pt>
                <c:pt idx="2465">
                  <c:v>40705</c:v>
                </c:pt>
                <c:pt idx="2466">
                  <c:v>40704</c:v>
                </c:pt>
                <c:pt idx="2467">
                  <c:v>40703</c:v>
                </c:pt>
                <c:pt idx="2468">
                  <c:v>40702</c:v>
                </c:pt>
                <c:pt idx="2469">
                  <c:v>40701</c:v>
                </c:pt>
                <c:pt idx="2470">
                  <c:v>40700</c:v>
                </c:pt>
                <c:pt idx="2471">
                  <c:v>40699</c:v>
                </c:pt>
                <c:pt idx="2472">
                  <c:v>40698</c:v>
                </c:pt>
                <c:pt idx="2473">
                  <c:v>40697</c:v>
                </c:pt>
                <c:pt idx="2474">
                  <c:v>40696</c:v>
                </c:pt>
                <c:pt idx="2475">
                  <c:v>40695</c:v>
                </c:pt>
                <c:pt idx="2476">
                  <c:v>40694</c:v>
                </c:pt>
                <c:pt idx="2477">
                  <c:v>40693</c:v>
                </c:pt>
                <c:pt idx="2478">
                  <c:v>40692</c:v>
                </c:pt>
                <c:pt idx="2479">
                  <c:v>40691</c:v>
                </c:pt>
                <c:pt idx="2480">
                  <c:v>40690</c:v>
                </c:pt>
                <c:pt idx="2481">
                  <c:v>40689</c:v>
                </c:pt>
                <c:pt idx="2482">
                  <c:v>40688</c:v>
                </c:pt>
                <c:pt idx="2483">
                  <c:v>40687</c:v>
                </c:pt>
                <c:pt idx="2484">
                  <c:v>40686</c:v>
                </c:pt>
                <c:pt idx="2485">
                  <c:v>40685</c:v>
                </c:pt>
                <c:pt idx="2486">
                  <c:v>40684</c:v>
                </c:pt>
                <c:pt idx="2487">
                  <c:v>40683</c:v>
                </c:pt>
                <c:pt idx="2488">
                  <c:v>40682</c:v>
                </c:pt>
                <c:pt idx="2489">
                  <c:v>40681</c:v>
                </c:pt>
                <c:pt idx="2490">
                  <c:v>40680</c:v>
                </c:pt>
                <c:pt idx="2491">
                  <c:v>40679</c:v>
                </c:pt>
                <c:pt idx="2492">
                  <c:v>40678</c:v>
                </c:pt>
                <c:pt idx="2493">
                  <c:v>40677</c:v>
                </c:pt>
                <c:pt idx="2494">
                  <c:v>40676</c:v>
                </c:pt>
                <c:pt idx="2495">
                  <c:v>40675</c:v>
                </c:pt>
                <c:pt idx="2496">
                  <c:v>40674</c:v>
                </c:pt>
                <c:pt idx="2497">
                  <c:v>40673</c:v>
                </c:pt>
                <c:pt idx="2498">
                  <c:v>40672</c:v>
                </c:pt>
                <c:pt idx="2499">
                  <c:v>40671</c:v>
                </c:pt>
                <c:pt idx="2500">
                  <c:v>40670</c:v>
                </c:pt>
                <c:pt idx="2501">
                  <c:v>40669</c:v>
                </c:pt>
                <c:pt idx="2502">
                  <c:v>40668</c:v>
                </c:pt>
                <c:pt idx="2503">
                  <c:v>40667</c:v>
                </c:pt>
                <c:pt idx="2504">
                  <c:v>40666</c:v>
                </c:pt>
                <c:pt idx="2505">
                  <c:v>40665</c:v>
                </c:pt>
                <c:pt idx="2506">
                  <c:v>40664</c:v>
                </c:pt>
                <c:pt idx="2507">
                  <c:v>40663</c:v>
                </c:pt>
                <c:pt idx="2508">
                  <c:v>40662</c:v>
                </c:pt>
                <c:pt idx="2509">
                  <c:v>40661</c:v>
                </c:pt>
                <c:pt idx="2510">
                  <c:v>40660</c:v>
                </c:pt>
                <c:pt idx="2511">
                  <c:v>40659</c:v>
                </c:pt>
                <c:pt idx="2512">
                  <c:v>40658</c:v>
                </c:pt>
                <c:pt idx="2513">
                  <c:v>40657</c:v>
                </c:pt>
                <c:pt idx="2514">
                  <c:v>40656</c:v>
                </c:pt>
                <c:pt idx="2515">
                  <c:v>40655</c:v>
                </c:pt>
                <c:pt idx="2516">
                  <c:v>40654</c:v>
                </c:pt>
                <c:pt idx="2517">
                  <c:v>40653</c:v>
                </c:pt>
                <c:pt idx="2518">
                  <c:v>40652</c:v>
                </c:pt>
                <c:pt idx="2519">
                  <c:v>40651</c:v>
                </c:pt>
                <c:pt idx="2520">
                  <c:v>40650</c:v>
                </c:pt>
                <c:pt idx="2521">
                  <c:v>40649</c:v>
                </c:pt>
                <c:pt idx="2522">
                  <c:v>40648</c:v>
                </c:pt>
                <c:pt idx="2523">
                  <c:v>40647</c:v>
                </c:pt>
                <c:pt idx="2524">
                  <c:v>40646</c:v>
                </c:pt>
                <c:pt idx="2525">
                  <c:v>40645</c:v>
                </c:pt>
                <c:pt idx="2526">
                  <c:v>40644</c:v>
                </c:pt>
                <c:pt idx="2527">
                  <c:v>40643</c:v>
                </c:pt>
                <c:pt idx="2528">
                  <c:v>40642</c:v>
                </c:pt>
                <c:pt idx="2529">
                  <c:v>40641</c:v>
                </c:pt>
                <c:pt idx="2530">
                  <c:v>40640</c:v>
                </c:pt>
                <c:pt idx="2531">
                  <c:v>40639</c:v>
                </c:pt>
                <c:pt idx="2532">
                  <c:v>40638</c:v>
                </c:pt>
                <c:pt idx="2533">
                  <c:v>40637</c:v>
                </c:pt>
                <c:pt idx="2534">
                  <c:v>40636</c:v>
                </c:pt>
                <c:pt idx="2535">
                  <c:v>40635</c:v>
                </c:pt>
                <c:pt idx="2536">
                  <c:v>40634</c:v>
                </c:pt>
                <c:pt idx="2537">
                  <c:v>40633</c:v>
                </c:pt>
                <c:pt idx="2538">
                  <c:v>40632</c:v>
                </c:pt>
                <c:pt idx="2539">
                  <c:v>40631</c:v>
                </c:pt>
                <c:pt idx="2540">
                  <c:v>40630</c:v>
                </c:pt>
                <c:pt idx="2541">
                  <c:v>40629</c:v>
                </c:pt>
                <c:pt idx="2542">
                  <c:v>40628</c:v>
                </c:pt>
                <c:pt idx="2543">
                  <c:v>40627</c:v>
                </c:pt>
                <c:pt idx="2544">
                  <c:v>40626</c:v>
                </c:pt>
                <c:pt idx="2545">
                  <c:v>40625</c:v>
                </c:pt>
                <c:pt idx="2546">
                  <c:v>40624</c:v>
                </c:pt>
                <c:pt idx="2547">
                  <c:v>40623</c:v>
                </c:pt>
                <c:pt idx="2548">
                  <c:v>40622</c:v>
                </c:pt>
                <c:pt idx="2549">
                  <c:v>40621</c:v>
                </c:pt>
                <c:pt idx="2550">
                  <c:v>40620</c:v>
                </c:pt>
                <c:pt idx="2551">
                  <c:v>40619</c:v>
                </c:pt>
                <c:pt idx="2552">
                  <c:v>40618</c:v>
                </c:pt>
                <c:pt idx="2553">
                  <c:v>40617</c:v>
                </c:pt>
                <c:pt idx="2554">
                  <c:v>40616</c:v>
                </c:pt>
                <c:pt idx="2555">
                  <c:v>40615</c:v>
                </c:pt>
                <c:pt idx="2556">
                  <c:v>40614</c:v>
                </c:pt>
                <c:pt idx="2557">
                  <c:v>40613</c:v>
                </c:pt>
                <c:pt idx="2558">
                  <c:v>40612</c:v>
                </c:pt>
                <c:pt idx="2559">
                  <c:v>40611</c:v>
                </c:pt>
                <c:pt idx="2560">
                  <c:v>40610</c:v>
                </c:pt>
                <c:pt idx="2561">
                  <c:v>40609</c:v>
                </c:pt>
                <c:pt idx="2562">
                  <c:v>40608</c:v>
                </c:pt>
                <c:pt idx="2563">
                  <c:v>40607</c:v>
                </c:pt>
                <c:pt idx="2564">
                  <c:v>40606</c:v>
                </c:pt>
                <c:pt idx="2565">
                  <c:v>40605</c:v>
                </c:pt>
                <c:pt idx="2566">
                  <c:v>40604</c:v>
                </c:pt>
                <c:pt idx="2567">
                  <c:v>40603</c:v>
                </c:pt>
                <c:pt idx="2568">
                  <c:v>40602</c:v>
                </c:pt>
                <c:pt idx="2569">
                  <c:v>40601</c:v>
                </c:pt>
                <c:pt idx="2570">
                  <c:v>40600</c:v>
                </c:pt>
                <c:pt idx="2571">
                  <c:v>40599</c:v>
                </c:pt>
                <c:pt idx="2572">
                  <c:v>40598</c:v>
                </c:pt>
                <c:pt idx="2573">
                  <c:v>40597</c:v>
                </c:pt>
                <c:pt idx="2574">
                  <c:v>40596</c:v>
                </c:pt>
                <c:pt idx="2575">
                  <c:v>40595</c:v>
                </c:pt>
                <c:pt idx="2576">
                  <c:v>40594</c:v>
                </c:pt>
                <c:pt idx="2577">
                  <c:v>40593</c:v>
                </c:pt>
                <c:pt idx="2578">
                  <c:v>40592</c:v>
                </c:pt>
                <c:pt idx="2579">
                  <c:v>40591</c:v>
                </c:pt>
                <c:pt idx="2580">
                  <c:v>40590</c:v>
                </c:pt>
                <c:pt idx="2581">
                  <c:v>40589</c:v>
                </c:pt>
                <c:pt idx="2582">
                  <c:v>40588</c:v>
                </c:pt>
                <c:pt idx="2583">
                  <c:v>40587</c:v>
                </c:pt>
                <c:pt idx="2584">
                  <c:v>40586</c:v>
                </c:pt>
                <c:pt idx="2585">
                  <c:v>40585</c:v>
                </c:pt>
                <c:pt idx="2586">
                  <c:v>40584</c:v>
                </c:pt>
                <c:pt idx="2587">
                  <c:v>40583</c:v>
                </c:pt>
                <c:pt idx="2588">
                  <c:v>40582</c:v>
                </c:pt>
                <c:pt idx="2589">
                  <c:v>40581</c:v>
                </c:pt>
                <c:pt idx="2590">
                  <c:v>40580</c:v>
                </c:pt>
                <c:pt idx="2591">
                  <c:v>40579</c:v>
                </c:pt>
                <c:pt idx="2592">
                  <c:v>40578</c:v>
                </c:pt>
                <c:pt idx="2593">
                  <c:v>40577</c:v>
                </c:pt>
                <c:pt idx="2594">
                  <c:v>40576</c:v>
                </c:pt>
                <c:pt idx="2595">
                  <c:v>40575</c:v>
                </c:pt>
                <c:pt idx="2596">
                  <c:v>40574</c:v>
                </c:pt>
                <c:pt idx="2597">
                  <c:v>40573</c:v>
                </c:pt>
                <c:pt idx="2598">
                  <c:v>40572</c:v>
                </c:pt>
                <c:pt idx="2599">
                  <c:v>40571</c:v>
                </c:pt>
                <c:pt idx="2600">
                  <c:v>40570</c:v>
                </c:pt>
                <c:pt idx="2601">
                  <c:v>40569</c:v>
                </c:pt>
                <c:pt idx="2602">
                  <c:v>40568</c:v>
                </c:pt>
                <c:pt idx="2603">
                  <c:v>40567</c:v>
                </c:pt>
                <c:pt idx="2604">
                  <c:v>40566</c:v>
                </c:pt>
                <c:pt idx="2605">
                  <c:v>40565</c:v>
                </c:pt>
                <c:pt idx="2606">
                  <c:v>40564</c:v>
                </c:pt>
                <c:pt idx="2607">
                  <c:v>40563</c:v>
                </c:pt>
                <c:pt idx="2608">
                  <c:v>40562</c:v>
                </c:pt>
                <c:pt idx="2609">
                  <c:v>40561</c:v>
                </c:pt>
                <c:pt idx="2610">
                  <c:v>40560</c:v>
                </c:pt>
                <c:pt idx="2611">
                  <c:v>40559</c:v>
                </c:pt>
                <c:pt idx="2612">
                  <c:v>40558</c:v>
                </c:pt>
                <c:pt idx="2613">
                  <c:v>40557</c:v>
                </c:pt>
                <c:pt idx="2614">
                  <c:v>40556</c:v>
                </c:pt>
                <c:pt idx="2615">
                  <c:v>40555</c:v>
                </c:pt>
                <c:pt idx="2616">
                  <c:v>40554</c:v>
                </c:pt>
                <c:pt idx="2617">
                  <c:v>40553</c:v>
                </c:pt>
                <c:pt idx="2618">
                  <c:v>40552</c:v>
                </c:pt>
                <c:pt idx="2619">
                  <c:v>40551</c:v>
                </c:pt>
                <c:pt idx="2620">
                  <c:v>40550</c:v>
                </c:pt>
                <c:pt idx="2621">
                  <c:v>40549</c:v>
                </c:pt>
                <c:pt idx="2622">
                  <c:v>40548</c:v>
                </c:pt>
                <c:pt idx="2623">
                  <c:v>40547</c:v>
                </c:pt>
                <c:pt idx="2624">
                  <c:v>40546</c:v>
                </c:pt>
                <c:pt idx="2625">
                  <c:v>40545</c:v>
                </c:pt>
                <c:pt idx="2626">
                  <c:v>40544</c:v>
                </c:pt>
                <c:pt idx="2627">
                  <c:v>40543</c:v>
                </c:pt>
                <c:pt idx="2628">
                  <c:v>40542</c:v>
                </c:pt>
                <c:pt idx="2629">
                  <c:v>40541</c:v>
                </c:pt>
                <c:pt idx="2630">
                  <c:v>40540</c:v>
                </c:pt>
                <c:pt idx="2631">
                  <c:v>40539</c:v>
                </c:pt>
                <c:pt idx="2632">
                  <c:v>40538</c:v>
                </c:pt>
                <c:pt idx="2633">
                  <c:v>40537</c:v>
                </c:pt>
                <c:pt idx="2634">
                  <c:v>40536</c:v>
                </c:pt>
                <c:pt idx="2635">
                  <c:v>40535</c:v>
                </c:pt>
                <c:pt idx="2636">
                  <c:v>40534</c:v>
                </c:pt>
                <c:pt idx="2637">
                  <c:v>40533</c:v>
                </c:pt>
                <c:pt idx="2638">
                  <c:v>40532</c:v>
                </c:pt>
                <c:pt idx="2639">
                  <c:v>40531</c:v>
                </c:pt>
                <c:pt idx="2640">
                  <c:v>40530</c:v>
                </c:pt>
                <c:pt idx="2641">
                  <c:v>40529</c:v>
                </c:pt>
                <c:pt idx="2642">
                  <c:v>40528</c:v>
                </c:pt>
                <c:pt idx="2643">
                  <c:v>40527</c:v>
                </c:pt>
                <c:pt idx="2644">
                  <c:v>40526</c:v>
                </c:pt>
                <c:pt idx="2645">
                  <c:v>40525</c:v>
                </c:pt>
                <c:pt idx="2646">
                  <c:v>40524</c:v>
                </c:pt>
                <c:pt idx="2647">
                  <c:v>40523</c:v>
                </c:pt>
                <c:pt idx="2648">
                  <c:v>40522</c:v>
                </c:pt>
                <c:pt idx="2649">
                  <c:v>40521</c:v>
                </c:pt>
                <c:pt idx="2650">
                  <c:v>40520</c:v>
                </c:pt>
                <c:pt idx="2651">
                  <c:v>40519</c:v>
                </c:pt>
                <c:pt idx="2652">
                  <c:v>40518</c:v>
                </c:pt>
                <c:pt idx="2653">
                  <c:v>40517</c:v>
                </c:pt>
                <c:pt idx="2654">
                  <c:v>40516</c:v>
                </c:pt>
                <c:pt idx="2655">
                  <c:v>40515</c:v>
                </c:pt>
                <c:pt idx="2656">
                  <c:v>40514</c:v>
                </c:pt>
                <c:pt idx="2657">
                  <c:v>40513</c:v>
                </c:pt>
                <c:pt idx="2658">
                  <c:v>40512</c:v>
                </c:pt>
                <c:pt idx="2659">
                  <c:v>40511</c:v>
                </c:pt>
                <c:pt idx="2660">
                  <c:v>40510</c:v>
                </c:pt>
                <c:pt idx="2661">
                  <c:v>40509</c:v>
                </c:pt>
                <c:pt idx="2662">
                  <c:v>40508</c:v>
                </c:pt>
                <c:pt idx="2663">
                  <c:v>40507</c:v>
                </c:pt>
                <c:pt idx="2664">
                  <c:v>40506</c:v>
                </c:pt>
                <c:pt idx="2665">
                  <c:v>40505</c:v>
                </c:pt>
                <c:pt idx="2666">
                  <c:v>40504</c:v>
                </c:pt>
                <c:pt idx="2667">
                  <c:v>40503</c:v>
                </c:pt>
                <c:pt idx="2668">
                  <c:v>40502</c:v>
                </c:pt>
                <c:pt idx="2669">
                  <c:v>40501</c:v>
                </c:pt>
                <c:pt idx="2670">
                  <c:v>40500</c:v>
                </c:pt>
                <c:pt idx="2671">
                  <c:v>40499</c:v>
                </c:pt>
                <c:pt idx="2672">
                  <c:v>40498</c:v>
                </c:pt>
                <c:pt idx="2673">
                  <c:v>40497</c:v>
                </c:pt>
                <c:pt idx="2674">
                  <c:v>40496</c:v>
                </c:pt>
                <c:pt idx="2675">
                  <c:v>40495</c:v>
                </c:pt>
                <c:pt idx="2676">
                  <c:v>40494</c:v>
                </c:pt>
                <c:pt idx="2677">
                  <c:v>40493</c:v>
                </c:pt>
                <c:pt idx="2678">
                  <c:v>40492</c:v>
                </c:pt>
                <c:pt idx="2679">
                  <c:v>40491</c:v>
                </c:pt>
                <c:pt idx="2680">
                  <c:v>40490</c:v>
                </c:pt>
                <c:pt idx="2681">
                  <c:v>40489</c:v>
                </c:pt>
                <c:pt idx="2682">
                  <c:v>40488</c:v>
                </c:pt>
                <c:pt idx="2683">
                  <c:v>40487</c:v>
                </c:pt>
                <c:pt idx="2684">
                  <c:v>40486</c:v>
                </c:pt>
                <c:pt idx="2685">
                  <c:v>40485</c:v>
                </c:pt>
                <c:pt idx="2686">
                  <c:v>40484</c:v>
                </c:pt>
                <c:pt idx="2687">
                  <c:v>40483</c:v>
                </c:pt>
                <c:pt idx="2688">
                  <c:v>40482</c:v>
                </c:pt>
                <c:pt idx="2689">
                  <c:v>40481</c:v>
                </c:pt>
                <c:pt idx="2690">
                  <c:v>40480</c:v>
                </c:pt>
                <c:pt idx="2691">
                  <c:v>40479</c:v>
                </c:pt>
                <c:pt idx="2692">
                  <c:v>40478</c:v>
                </c:pt>
                <c:pt idx="2693">
                  <c:v>40477</c:v>
                </c:pt>
                <c:pt idx="2694">
                  <c:v>40476</c:v>
                </c:pt>
                <c:pt idx="2695">
                  <c:v>40475</c:v>
                </c:pt>
                <c:pt idx="2696">
                  <c:v>40474</c:v>
                </c:pt>
                <c:pt idx="2697">
                  <c:v>40473</c:v>
                </c:pt>
                <c:pt idx="2698">
                  <c:v>40472</c:v>
                </c:pt>
                <c:pt idx="2699">
                  <c:v>40471</c:v>
                </c:pt>
                <c:pt idx="2700">
                  <c:v>40470</c:v>
                </c:pt>
                <c:pt idx="2701">
                  <c:v>40469</c:v>
                </c:pt>
                <c:pt idx="2702">
                  <c:v>40468</c:v>
                </c:pt>
                <c:pt idx="2703">
                  <c:v>40467</c:v>
                </c:pt>
                <c:pt idx="2704">
                  <c:v>40466</c:v>
                </c:pt>
                <c:pt idx="2705">
                  <c:v>40465</c:v>
                </c:pt>
                <c:pt idx="2706">
                  <c:v>40464</c:v>
                </c:pt>
                <c:pt idx="2707">
                  <c:v>40463</c:v>
                </c:pt>
                <c:pt idx="2708">
                  <c:v>40462</c:v>
                </c:pt>
                <c:pt idx="2709">
                  <c:v>40461</c:v>
                </c:pt>
                <c:pt idx="2710">
                  <c:v>40460</c:v>
                </c:pt>
                <c:pt idx="2711">
                  <c:v>40459</c:v>
                </c:pt>
                <c:pt idx="2712">
                  <c:v>40458</c:v>
                </c:pt>
                <c:pt idx="2713">
                  <c:v>40457</c:v>
                </c:pt>
                <c:pt idx="2714">
                  <c:v>40456</c:v>
                </c:pt>
                <c:pt idx="2715">
                  <c:v>40455</c:v>
                </c:pt>
                <c:pt idx="2716">
                  <c:v>40454</c:v>
                </c:pt>
                <c:pt idx="2717">
                  <c:v>40453</c:v>
                </c:pt>
                <c:pt idx="2718">
                  <c:v>40452</c:v>
                </c:pt>
                <c:pt idx="2719">
                  <c:v>40451</c:v>
                </c:pt>
                <c:pt idx="2720">
                  <c:v>40450</c:v>
                </c:pt>
                <c:pt idx="2721">
                  <c:v>40449</c:v>
                </c:pt>
                <c:pt idx="2722">
                  <c:v>40448</c:v>
                </c:pt>
                <c:pt idx="2723">
                  <c:v>40447</c:v>
                </c:pt>
                <c:pt idx="2724">
                  <c:v>40446</c:v>
                </c:pt>
                <c:pt idx="2725">
                  <c:v>40445</c:v>
                </c:pt>
                <c:pt idx="2726">
                  <c:v>40444</c:v>
                </c:pt>
                <c:pt idx="2727">
                  <c:v>40443</c:v>
                </c:pt>
                <c:pt idx="2728">
                  <c:v>40442</c:v>
                </c:pt>
                <c:pt idx="2729">
                  <c:v>40441</c:v>
                </c:pt>
                <c:pt idx="2730">
                  <c:v>40440</c:v>
                </c:pt>
                <c:pt idx="2731">
                  <c:v>40439</c:v>
                </c:pt>
                <c:pt idx="2732">
                  <c:v>40438</c:v>
                </c:pt>
                <c:pt idx="2733">
                  <c:v>40437</c:v>
                </c:pt>
                <c:pt idx="2734">
                  <c:v>40436</c:v>
                </c:pt>
                <c:pt idx="2735">
                  <c:v>40435</c:v>
                </c:pt>
                <c:pt idx="2736">
                  <c:v>40434</c:v>
                </c:pt>
                <c:pt idx="2737">
                  <c:v>40433</c:v>
                </c:pt>
                <c:pt idx="2738">
                  <c:v>40432</c:v>
                </c:pt>
                <c:pt idx="2739">
                  <c:v>40431</c:v>
                </c:pt>
                <c:pt idx="2740">
                  <c:v>40430</c:v>
                </c:pt>
                <c:pt idx="2741">
                  <c:v>40429</c:v>
                </c:pt>
                <c:pt idx="2742">
                  <c:v>40428</c:v>
                </c:pt>
                <c:pt idx="2743">
                  <c:v>40427</c:v>
                </c:pt>
                <c:pt idx="2744">
                  <c:v>40426</c:v>
                </c:pt>
                <c:pt idx="2745">
                  <c:v>40425</c:v>
                </c:pt>
                <c:pt idx="2746">
                  <c:v>40424</c:v>
                </c:pt>
                <c:pt idx="2747">
                  <c:v>40423</c:v>
                </c:pt>
                <c:pt idx="2748">
                  <c:v>40422</c:v>
                </c:pt>
                <c:pt idx="2749">
                  <c:v>40421</c:v>
                </c:pt>
                <c:pt idx="2750">
                  <c:v>40420</c:v>
                </c:pt>
                <c:pt idx="2751">
                  <c:v>40417</c:v>
                </c:pt>
                <c:pt idx="2752">
                  <c:v>40416</c:v>
                </c:pt>
                <c:pt idx="2753">
                  <c:v>40415</c:v>
                </c:pt>
                <c:pt idx="2754">
                  <c:v>40414</c:v>
                </c:pt>
                <c:pt idx="2755">
                  <c:v>40413</c:v>
                </c:pt>
                <c:pt idx="2756">
                  <c:v>40410</c:v>
                </c:pt>
                <c:pt idx="2757">
                  <c:v>40409</c:v>
                </c:pt>
                <c:pt idx="2758">
                  <c:v>40408</c:v>
                </c:pt>
                <c:pt idx="2759">
                  <c:v>40407</c:v>
                </c:pt>
                <c:pt idx="2760">
                  <c:v>40406</c:v>
                </c:pt>
                <c:pt idx="2761">
                  <c:v>40403</c:v>
                </c:pt>
                <c:pt idx="2762">
                  <c:v>40402</c:v>
                </c:pt>
                <c:pt idx="2763">
                  <c:v>40401</c:v>
                </c:pt>
                <c:pt idx="2764">
                  <c:v>40400</c:v>
                </c:pt>
                <c:pt idx="2765">
                  <c:v>40399</c:v>
                </c:pt>
                <c:pt idx="2766">
                  <c:v>40396</c:v>
                </c:pt>
                <c:pt idx="2767">
                  <c:v>40395</c:v>
                </c:pt>
                <c:pt idx="2768">
                  <c:v>40394</c:v>
                </c:pt>
                <c:pt idx="2769">
                  <c:v>40393</c:v>
                </c:pt>
                <c:pt idx="2770">
                  <c:v>40392</c:v>
                </c:pt>
                <c:pt idx="2771">
                  <c:v>40389</c:v>
                </c:pt>
                <c:pt idx="2772">
                  <c:v>40388</c:v>
                </c:pt>
                <c:pt idx="2773">
                  <c:v>40387</c:v>
                </c:pt>
                <c:pt idx="2774">
                  <c:v>40386</c:v>
                </c:pt>
                <c:pt idx="2775">
                  <c:v>40385</c:v>
                </c:pt>
                <c:pt idx="2776">
                  <c:v>40382</c:v>
                </c:pt>
                <c:pt idx="2777">
                  <c:v>40381</c:v>
                </c:pt>
                <c:pt idx="2778">
                  <c:v>40380</c:v>
                </c:pt>
                <c:pt idx="2779">
                  <c:v>40379</c:v>
                </c:pt>
                <c:pt idx="2780">
                  <c:v>40378</c:v>
                </c:pt>
                <c:pt idx="2781">
                  <c:v>40375</c:v>
                </c:pt>
                <c:pt idx="2782">
                  <c:v>40374</c:v>
                </c:pt>
                <c:pt idx="2783">
                  <c:v>40373</c:v>
                </c:pt>
                <c:pt idx="2784">
                  <c:v>40372</c:v>
                </c:pt>
                <c:pt idx="2785">
                  <c:v>40371</c:v>
                </c:pt>
                <c:pt idx="2786">
                  <c:v>40368</c:v>
                </c:pt>
                <c:pt idx="2787">
                  <c:v>40367</c:v>
                </c:pt>
                <c:pt idx="2788">
                  <c:v>40366</c:v>
                </c:pt>
                <c:pt idx="2789">
                  <c:v>40365</c:v>
                </c:pt>
                <c:pt idx="2790">
                  <c:v>40361</c:v>
                </c:pt>
                <c:pt idx="2791">
                  <c:v>40360</c:v>
                </c:pt>
                <c:pt idx="2792">
                  <c:v>40359</c:v>
                </c:pt>
                <c:pt idx="2793">
                  <c:v>40358</c:v>
                </c:pt>
                <c:pt idx="2794">
                  <c:v>40357</c:v>
                </c:pt>
                <c:pt idx="2795">
                  <c:v>40354</c:v>
                </c:pt>
                <c:pt idx="2796">
                  <c:v>40353</c:v>
                </c:pt>
                <c:pt idx="2797">
                  <c:v>40352</c:v>
                </c:pt>
                <c:pt idx="2798">
                  <c:v>40351</c:v>
                </c:pt>
                <c:pt idx="2799">
                  <c:v>40350</c:v>
                </c:pt>
                <c:pt idx="2800">
                  <c:v>40347</c:v>
                </c:pt>
                <c:pt idx="2801">
                  <c:v>40346</c:v>
                </c:pt>
                <c:pt idx="2802">
                  <c:v>40345</c:v>
                </c:pt>
                <c:pt idx="2803">
                  <c:v>40344</c:v>
                </c:pt>
                <c:pt idx="2804">
                  <c:v>40343</c:v>
                </c:pt>
                <c:pt idx="2805">
                  <c:v>40340</c:v>
                </c:pt>
                <c:pt idx="2806">
                  <c:v>40339</c:v>
                </c:pt>
                <c:pt idx="2807">
                  <c:v>40338</c:v>
                </c:pt>
                <c:pt idx="2808">
                  <c:v>40337</c:v>
                </c:pt>
                <c:pt idx="2809">
                  <c:v>40336</c:v>
                </c:pt>
                <c:pt idx="2810">
                  <c:v>40333</c:v>
                </c:pt>
                <c:pt idx="2811">
                  <c:v>40332</c:v>
                </c:pt>
                <c:pt idx="2812">
                  <c:v>40331</c:v>
                </c:pt>
                <c:pt idx="2813">
                  <c:v>40330</c:v>
                </c:pt>
                <c:pt idx="2814">
                  <c:v>40326</c:v>
                </c:pt>
                <c:pt idx="2815">
                  <c:v>40325</c:v>
                </c:pt>
                <c:pt idx="2816">
                  <c:v>40324</c:v>
                </c:pt>
                <c:pt idx="2817">
                  <c:v>40323</c:v>
                </c:pt>
                <c:pt idx="2818">
                  <c:v>40322</c:v>
                </c:pt>
                <c:pt idx="2819">
                  <c:v>40319</c:v>
                </c:pt>
                <c:pt idx="2820">
                  <c:v>40318</c:v>
                </c:pt>
                <c:pt idx="2821">
                  <c:v>40317</c:v>
                </c:pt>
                <c:pt idx="2822">
                  <c:v>40316</c:v>
                </c:pt>
                <c:pt idx="2823">
                  <c:v>40315</c:v>
                </c:pt>
                <c:pt idx="2824">
                  <c:v>40312</c:v>
                </c:pt>
                <c:pt idx="2825">
                  <c:v>40311</c:v>
                </c:pt>
                <c:pt idx="2826">
                  <c:v>40310</c:v>
                </c:pt>
                <c:pt idx="2827">
                  <c:v>40309</c:v>
                </c:pt>
                <c:pt idx="2828">
                  <c:v>40308</c:v>
                </c:pt>
                <c:pt idx="2829">
                  <c:v>40305</c:v>
                </c:pt>
                <c:pt idx="2830">
                  <c:v>40304</c:v>
                </c:pt>
                <c:pt idx="2831">
                  <c:v>40303</c:v>
                </c:pt>
                <c:pt idx="2832">
                  <c:v>40302</c:v>
                </c:pt>
                <c:pt idx="2833">
                  <c:v>40301</c:v>
                </c:pt>
                <c:pt idx="2834">
                  <c:v>40298</c:v>
                </c:pt>
                <c:pt idx="2835">
                  <c:v>40297</c:v>
                </c:pt>
                <c:pt idx="2836">
                  <c:v>40296</c:v>
                </c:pt>
                <c:pt idx="2837">
                  <c:v>40295</c:v>
                </c:pt>
                <c:pt idx="2838">
                  <c:v>40294</c:v>
                </c:pt>
                <c:pt idx="2839">
                  <c:v>40291</c:v>
                </c:pt>
                <c:pt idx="2840">
                  <c:v>40290</c:v>
                </c:pt>
                <c:pt idx="2841">
                  <c:v>40289</c:v>
                </c:pt>
                <c:pt idx="2842">
                  <c:v>40288</c:v>
                </c:pt>
                <c:pt idx="2843">
                  <c:v>40287</c:v>
                </c:pt>
                <c:pt idx="2844">
                  <c:v>40284</c:v>
                </c:pt>
                <c:pt idx="2845">
                  <c:v>40283</c:v>
                </c:pt>
                <c:pt idx="2846">
                  <c:v>40282</c:v>
                </c:pt>
                <c:pt idx="2847">
                  <c:v>40281</c:v>
                </c:pt>
                <c:pt idx="2848">
                  <c:v>40280</c:v>
                </c:pt>
                <c:pt idx="2849">
                  <c:v>40277</c:v>
                </c:pt>
                <c:pt idx="2850">
                  <c:v>40276</c:v>
                </c:pt>
                <c:pt idx="2851">
                  <c:v>40275</c:v>
                </c:pt>
                <c:pt idx="2852">
                  <c:v>40274</c:v>
                </c:pt>
                <c:pt idx="2853">
                  <c:v>40273</c:v>
                </c:pt>
                <c:pt idx="2854">
                  <c:v>40269</c:v>
                </c:pt>
                <c:pt idx="2855">
                  <c:v>40268</c:v>
                </c:pt>
                <c:pt idx="2856">
                  <c:v>40267</c:v>
                </c:pt>
                <c:pt idx="2857">
                  <c:v>40266</c:v>
                </c:pt>
                <c:pt idx="2858">
                  <c:v>40263</c:v>
                </c:pt>
                <c:pt idx="2859">
                  <c:v>40262</c:v>
                </c:pt>
                <c:pt idx="2860">
                  <c:v>40261</c:v>
                </c:pt>
                <c:pt idx="2861">
                  <c:v>40260</c:v>
                </c:pt>
                <c:pt idx="2862">
                  <c:v>40259</c:v>
                </c:pt>
                <c:pt idx="2863">
                  <c:v>40256</c:v>
                </c:pt>
                <c:pt idx="2864">
                  <c:v>40255</c:v>
                </c:pt>
                <c:pt idx="2865">
                  <c:v>40254</c:v>
                </c:pt>
                <c:pt idx="2866">
                  <c:v>40253</c:v>
                </c:pt>
                <c:pt idx="2867">
                  <c:v>40252</c:v>
                </c:pt>
                <c:pt idx="2868">
                  <c:v>40249</c:v>
                </c:pt>
                <c:pt idx="2869">
                  <c:v>40248</c:v>
                </c:pt>
                <c:pt idx="2870">
                  <c:v>40247</c:v>
                </c:pt>
                <c:pt idx="2871">
                  <c:v>40246</c:v>
                </c:pt>
                <c:pt idx="2872">
                  <c:v>40245</c:v>
                </c:pt>
                <c:pt idx="2873">
                  <c:v>40242</c:v>
                </c:pt>
                <c:pt idx="2874">
                  <c:v>40241</c:v>
                </c:pt>
                <c:pt idx="2875">
                  <c:v>40240</c:v>
                </c:pt>
                <c:pt idx="2876">
                  <c:v>40239</c:v>
                </c:pt>
                <c:pt idx="2877">
                  <c:v>40238</c:v>
                </c:pt>
                <c:pt idx="2878">
                  <c:v>40235</c:v>
                </c:pt>
                <c:pt idx="2879">
                  <c:v>40234</c:v>
                </c:pt>
                <c:pt idx="2880">
                  <c:v>40233</c:v>
                </c:pt>
                <c:pt idx="2881">
                  <c:v>40232</c:v>
                </c:pt>
                <c:pt idx="2882">
                  <c:v>40231</c:v>
                </c:pt>
                <c:pt idx="2883">
                  <c:v>40228</c:v>
                </c:pt>
                <c:pt idx="2884">
                  <c:v>40227</c:v>
                </c:pt>
                <c:pt idx="2885">
                  <c:v>40226</c:v>
                </c:pt>
                <c:pt idx="2886">
                  <c:v>40225</c:v>
                </c:pt>
                <c:pt idx="2887">
                  <c:v>40221</c:v>
                </c:pt>
                <c:pt idx="2888">
                  <c:v>40220</c:v>
                </c:pt>
                <c:pt idx="2889">
                  <c:v>40219</c:v>
                </c:pt>
                <c:pt idx="2890">
                  <c:v>40218</c:v>
                </c:pt>
                <c:pt idx="2891">
                  <c:v>40217</c:v>
                </c:pt>
                <c:pt idx="2892">
                  <c:v>40214</c:v>
                </c:pt>
                <c:pt idx="2893">
                  <c:v>40213</c:v>
                </c:pt>
                <c:pt idx="2894">
                  <c:v>40212</c:v>
                </c:pt>
                <c:pt idx="2895">
                  <c:v>40211</c:v>
                </c:pt>
                <c:pt idx="2896">
                  <c:v>40210</c:v>
                </c:pt>
                <c:pt idx="2897">
                  <c:v>40207</c:v>
                </c:pt>
                <c:pt idx="2898">
                  <c:v>40206</c:v>
                </c:pt>
                <c:pt idx="2899">
                  <c:v>40205</c:v>
                </c:pt>
                <c:pt idx="2900">
                  <c:v>40204</c:v>
                </c:pt>
                <c:pt idx="2901">
                  <c:v>40203</c:v>
                </c:pt>
                <c:pt idx="2902">
                  <c:v>40200</c:v>
                </c:pt>
                <c:pt idx="2903">
                  <c:v>40199</c:v>
                </c:pt>
                <c:pt idx="2904">
                  <c:v>40198</c:v>
                </c:pt>
                <c:pt idx="2905">
                  <c:v>40197</c:v>
                </c:pt>
                <c:pt idx="2906">
                  <c:v>40193</c:v>
                </c:pt>
                <c:pt idx="2907">
                  <c:v>40192</c:v>
                </c:pt>
                <c:pt idx="2908">
                  <c:v>40191</c:v>
                </c:pt>
                <c:pt idx="2909">
                  <c:v>40190</c:v>
                </c:pt>
                <c:pt idx="2910">
                  <c:v>40189</c:v>
                </c:pt>
                <c:pt idx="2911">
                  <c:v>40186</c:v>
                </c:pt>
                <c:pt idx="2912">
                  <c:v>40185</c:v>
                </c:pt>
                <c:pt idx="2913">
                  <c:v>40184</c:v>
                </c:pt>
                <c:pt idx="2914">
                  <c:v>40183</c:v>
                </c:pt>
                <c:pt idx="2915">
                  <c:v>40182</c:v>
                </c:pt>
                <c:pt idx="2916">
                  <c:v>40178</c:v>
                </c:pt>
                <c:pt idx="2917">
                  <c:v>40177</c:v>
                </c:pt>
                <c:pt idx="2918">
                  <c:v>40176</c:v>
                </c:pt>
                <c:pt idx="2919">
                  <c:v>40175</c:v>
                </c:pt>
                <c:pt idx="2920">
                  <c:v>40171</c:v>
                </c:pt>
                <c:pt idx="2921">
                  <c:v>40170</c:v>
                </c:pt>
                <c:pt idx="2922">
                  <c:v>40169</c:v>
                </c:pt>
                <c:pt idx="2923">
                  <c:v>40168</c:v>
                </c:pt>
                <c:pt idx="2924">
                  <c:v>40165</c:v>
                </c:pt>
                <c:pt idx="2925">
                  <c:v>40164</c:v>
                </c:pt>
                <c:pt idx="2926">
                  <c:v>40163</c:v>
                </c:pt>
                <c:pt idx="2927">
                  <c:v>40162</c:v>
                </c:pt>
                <c:pt idx="2928">
                  <c:v>40161</c:v>
                </c:pt>
                <c:pt idx="2929">
                  <c:v>40158</c:v>
                </c:pt>
                <c:pt idx="2930">
                  <c:v>40157</c:v>
                </c:pt>
                <c:pt idx="2931">
                  <c:v>40156</c:v>
                </c:pt>
                <c:pt idx="2932">
                  <c:v>40155</c:v>
                </c:pt>
                <c:pt idx="2933">
                  <c:v>40154</c:v>
                </c:pt>
                <c:pt idx="2934">
                  <c:v>40151</c:v>
                </c:pt>
                <c:pt idx="2935">
                  <c:v>40150</c:v>
                </c:pt>
                <c:pt idx="2936">
                  <c:v>40149</c:v>
                </c:pt>
                <c:pt idx="2937">
                  <c:v>40148</c:v>
                </c:pt>
                <c:pt idx="2938">
                  <c:v>40147</c:v>
                </c:pt>
                <c:pt idx="2939">
                  <c:v>40144</c:v>
                </c:pt>
                <c:pt idx="2940">
                  <c:v>40142</c:v>
                </c:pt>
                <c:pt idx="2941">
                  <c:v>40141</c:v>
                </c:pt>
                <c:pt idx="2942">
                  <c:v>40140</c:v>
                </c:pt>
                <c:pt idx="2943">
                  <c:v>40137</c:v>
                </c:pt>
                <c:pt idx="2944">
                  <c:v>40136</c:v>
                </c:pt>
                <c:pt idx="2945">
                  <c:v>40135</c:v>
                </c:pt>
                <c:pt idx="2946">
                  <c:v>40134</c:v>
                </c:pt>
                <c:pt idx="2947">
                  <c:v>40133</c:v>
                </c:pt>
                <c:pt idx="2948">
                  <c:v>40132</c:v>
                </c:pt>
                <c:pt idx="2949">
                  <c:v>40131</c:v>
                </c:pt>
                <c:pt idx="2950">
                  <c:v>40130</c:v>
                </c:pt>
                <c:pt idx="2951">
                  <c:v>40129</c:v>
                </c:pt>
                <c:pt idx="2952">
                  <c:v>40128</c:v>
                </c:pt>
                <c:pt idx="2953">
                  <c:v>40127</c:v>
                </c:pt>
                <c:pt idx="2954">
                  <c:v>40126</c:v>
                </c:pt>
                <c:pt idx="2955">
                  <c:v>40125</c:v>
                </c:pt>
                <c:pt idx="2956">
                  <c:v>40124</c:v>
                </c:pt>
                <c:pt idx="2957">
                  <c:v>40123</c:v>
                </c:pt>
                <c:pt idx="2958">
                  <c:v>40122</c:v>
                </c:pt>
                <c:pt idx="2959">
                  <c:v>40121</c:v>
                </c:pt>
                <c:pt idx="2960">
                  <c:v>40120</c:v>
                </c:pt>
                <c:pt idx="2961">
                  <c:v>40119</c:v>
                </c:pt>
                <c:pt idx="2962">
                  <c:v>40118</c:v>
                </c:pt>
                <c:pt idx="2963">
                  <c:v>40117</c:v>
                </c:pt>
                <c:pt idx="2964">
                  <c:v>40116</c:v>
                </c:pt>
                <c:pt idx="2965">
                  <c:v>40115</c:v>
                </c:pt>
                <c:pt idx="2966">
                  <c:v>40114</c:v>
                </c:pt>
                <c:pt idx="2967">
                  <c:v>40113</c:v>
                </c:pt>
                <c:pt idx="2968">
                  <c:v>40112</c:v>
                </c:pt>
                <c:pt idx="2969">
                  <c:v>40111</c:v>
                </c:pt>
                <c:pt idx="2970">
                  <c:v>40110</c:v>
                </c:pt>
                <c:pt idx="2971">
                  <c:v>40109</c:v>
                </c:pt>
                <c:pt idx="2972">
                  <c:v>40108</c:v>
                </c:pt>
                <c:pt idx="2973">
                  <c:v>40107</c:v>
                </c:pt>
                <c:pt idx="2974">
                  <c:v>40106</c:v>
                </c:pt>
                <c:pt idx="2975">
                  <c:v>40105</c:v>
                </c:pt>
                <c:pt idx="2976">
                  <c:v>40104</c:v>
                </c:pt>
                <c:pt idx="2977">
                  <c:v>40103</c:v>
                </c:pt>
                <c:pt idx="2978">
                  <c:v>40102</c:v>
                </c:pt>
                <c:pt idx="2979">
                  <c:v>40101</c:v>
                </c:pt>
                <c:pt idx="2980">
                  <c:v>40100</c:v>
                </c:pt>
                <c:pt idx="2981">
                  <c:v>40099</c:v>
                </c:pt>
                <c:pt idx="2982">
                  <c:v>40098</c:v>
                </c:pt>
                <c:pt idx="2983">
                  <c:v>40097</c:v>
                </c:pt>
                <c:pt idx="2984">
                  <c:v>40096</c:v>
                </c:pt>
                <c:pt idx="2985">
                  <c:v>40095</c:v>
                </c:pt>
                <c:pt idx="2986">
                  <c:v>40094</c:v>
                </c:pt>
                <c:pt idx="2987">
                  <c:v>40093</c:v>
                </c:pt>
                <c:pt idx="2988">
                  <c:v>40092</c:v>
                </c:pt>
                <c:pt idx="2989">
                  <c:v>40091</c:v>
                </c:pt>
                <c:pt idx="2990">
                  <c:v>40090</c:v>
                </c:pt>
                <c:pt idx="2991">
                  <c:v>40089</c:v>
                </c:pt>
                <c:pt idx="2992">
                  <c:v>40088</c:v>
                </c:pt>
                <c:pt idx="2993">
                  <c:v>40087</c:v>
                </c:pt>
                <c:pt idx="2994">
                  <c:v>40086</c:v>
                </c:pt>
                <c:pt idx="2995">
                  <c:v>40085</c:v>
                </c:pt>
                <c:pt idx="2996">
                  <c:v>40084</c:v>
                </c:pt>
                <c:pt idx="2997">
                  <c:v>40083</c:v>
                </c:pt>
                <c:pt idx="2998">
                  <c:v>40082</c:v>
                </c:pt>
                <c:pt idx="2999">
                  <c:v>40081</c:v>
                </c:pt>
                <c:pt idx="3000">
                  <c:v>40080</c:v>
                </c:pt>
                <c:pt idx="3001">
                  <c:v>40079</c:v>
                </c:pt>
                <c:pt idx="3002">
                  <c:v>40078</c:v>
                </c:pt>
                <c:pt idx="3003">
                  <c:v>40077</c:v>
                </c:pt>
                <c:pt idx="3004">
                  <c:v>40076</c:v>
                </c:pt>
                <c:pt idx="3005">
                  <c:v>40075</c:v>
                </c:pt>
                <c:pt idx="3006">
                  <c:v>40074</c:v>
                </c:pt>
                <c:pt idx="3007">
                  <c:v>40073</c:v>
                </c:pt>
                <c:pt idx="3008">
                  <c:v>40072</c:v>
                </c:pt>
                <c:pt idx="3009">
                  <c:v>40071</c:v>
                </c:pt>
                <c:pt idx="3010">
                  <c:v>40070</c:v>
                </c:pt>
                <c:pt idx="3011">
                  <c:v>40069</c:v>
                </c:pt>
                <c:pt idx="3012">
                  <c:v>40068</c:v>
                </c:pt>
                <c:pt idx="3013">
                  <c:v>40067</c:v>
                </c:pt>
                <c:pt idx="3014">
                  <c:v>40066</c:v>
                </c:pt>
                <c:pt idx="3015">
                  <c:v>40065</c:v>
                </c:pt>
                <c:pt idx="3016">
                  <c:v>40064</c:v>
                </c:pt>
                <c:pt idx="3017">
                  <c:v>40063</c:v>
                </c:pt>
                <c:pt idx="3018">
                  <c:v>40062</c:v>
                </c:pt>
                <c:pt idx="3019">
                  <c:v>40061</c:v>
                </c:pt>
                <c:pt idx="3020">
                  <c:v>40060</c:v>
                </c:pt>
                <c:pt idx="3021">
                  <c:v>40059</c:v>
                </c:pt>
                <c:pt idx="3022">
                  <c:v>40058</c:v>
                </c:pt>
                <c:pt idx="3023">
                  <c:v>40057</c:v>
                </c:pt>
                <c:pt idx="3024">
                  <c:v>40056</c:v>
                </c:pt>
                <c:pt idx="3025">
                  <c:v>40055</c:v>
                </c:pt>
                <c:pt idx="3026">
                  <c:v>40054</c:v>
                </c:pt>
                <c:pt idx="3027">
                  <c:v>40053</c:v>
                </c:pt>
                <c:pt idx="3028">
                  <c:v>40052</c:v>
                </c:pt>
                <c:pt idx="3029">
                  <c:v>40051</c:v>
                </c:pt>
                <c:pt idx="3030">
                  <c:v>40050</c:v>
                </c:pt>
                <c:pt idx="3031">
                  <c:v>40049</c:v>
                </c:pt>
                <c:pt idx="3032">
                  <c:v>40048</c:v>
                </c:pt>
                <c:pt idx="3033">
                  <c:v>40047</c:v>
                </c:pt>
                <c:pt idx="3034">
                  <c:v>40046</c:v>
                </c:pt>
                <c:pt idx="3035">
                  <c:v>40045</c:v>
                </c:pt>
                <c:pt idx="3036">
                  <c:v>40044</c:v>
                </c:pt>
                <c:pt idx="3037">
                  <c:v>40043</c:v>
                </c:pt>
                <c:pt idx="3038">
                  <c:v>40042</c:v>
                </c:pt>
                <c:pt idx="3039">
                  <c:v>40041</c:v>
                </c:pt>
                <c:pt idx="3040">
                  <c:v>40040</c:v>
                </c:pt>
                <c:pt idx="3041">
                  <c:v>40039</c:v>
                </c:pt>
                <c:pt idx="3042">
                  <c:v>40038</c:v>
                </c:pt>
                <c:pt idx="3043">
                  <c:v>40037</c:v>
                </c:pt>
                <c:pt idx="3044">
                  <c:v>40036</c:v>
                </c:pt>
                <c:pt idx="3045">
                  <c:v>40035</c:v>
                </c:pt>
                <c:pt idx="3046">
                  <c:v>40034</c:v>
                </c:pt>
                <c:pt idx="3047">
                  <c:v>40033</c:v>
                </c:pt>
                <c:pt idx="3048">
                  <c:v>40032</c:v>
                </c:pt>
                <c:pt idx="3049">
                  <c:v>40031</c:v>
                </c:pt>
                <c:pt idx="3050">
                  <c:v>40030</c:v>
                </c:pt>
                <c:pt idx="3051">
                  <c:v>40029</c:v>
                </c:pt>
                <c:pt idx="3052">
                  <c:v>40028</c:v>
                </c:pt>
                <c:pt idx="3053">
                  <c:v>40027</c:v>
                </c:pt>
                <c:pt idx="3054">
                  <c:v>40026</c:v>
                </c:pt>
                <c:pt idx="3055">
                  <c:v>40025</c:v>
                </c:pt>
                <c:pt idx="3056">
                  <c:v>40024</c:v>
                </c:pt>
                <c:pt idx="3057">
                  <c:v>40023</c:v>
                </c:pt>
                <c:pt idx="3058">
                  <c:v>40022</c:v>
                </c:pt>
                <c:pt idx="3059">
                  <c:v>40021</c:v>
                </c:pt>
                <c:pt idx="3060">
                  <c:v>40020</c:v>
                </c:pt>
                <c:pt idx="3061">
                  <c:v>40019</c:v>
                </c:pt>
                <c:pt idx="3062">
                  <c:v>40018</c:v>
                </c:pt>
                <c:pt idx="3063">
                  <c:v>40017</c:v>
                </c:pt>
                <c:pt idx="3064">
                  <c:v>40016</c:v>
                </c:pt>
                <c:pt idx="3065">
                  <c:v>40015</c:v>
                </c:pt>
                <c:pt idx="3066">
                  <c:v>40014</c:v>
                </c:pt>
                <c:pt idx="3067">
                  <c:v>40013</c:v>
                </c:pt>
                <c:pt idx="3068">
                  <c:v>40012</c:v>
                </c:pt>
                <c:pt idx="3069">
                  <c:v>40011</c:v>
                </c:pt>
                <c:pt idx="3070">
                  <c:v>40010</c:v>
                </c:pt>
                <c:pt idx="3071">
                  <c:v>40009</c:v>
                </c:pt>
                <c:pt idx="3072">
                  <c:v>40008</c:v>
                </c:pt>
                <c:pt idx="3073">
                  <c:v>40007</c:v>
                </c:pt>
                <c:pt idx="3074">
                  <c:v>40006</c:v>
                </c:pt>
                <c:pt idx="3075">
                  <c:v>40005</c:v>
                </c:pt>
                <c:pt idx="3076">
                  <c:v>40004</c:v>
                </c:pt>
                <c:pt idx="3077">
                  <c:v>40003</c:v>
                </c:pt>
                <c:pt idx="3078">
                  <c:v>40002</c:v>
                </c:pt>
                <c:pt idx="3079">
                  <c:v>40001</c:v>
                </c:pt>
                <c:pt idx="3080">
                  <c:v>40000</c:v>
                </c:pt>
                <c:pt idx="3081">
                  <c:v>39999</c:v>
                </c:pt>
                <c:pt idx="3082">
                  <c:v>39998</c:v>
                </c:pt>
                <c:pt idx="3083">
                  <c:v>39997</c:v>
                </c:pt>
                <c:pt idx="3084">
                  <c:v>39996</c:v>
                </c:pt>
                <c:pt idx="3085">
                  <c:v>39995</c:v>
                </c:pt>
                <c:pt idx="3086">
                  <c:v>39994</c:v>
                </c:pt>
                <c:pt idx="3087">
                  <c:v>39993</c:v>
                </c:pt>
                <c:pt idx="3088">
                  <c:v>39992</c:v>
                </c:pt>
                <c:pt idx="3089">
                  <c:v>39991</c:v>
                </c:pt>
                <c:pt idx="3090">
                  <c:v>39990</c:v>
                </c:pt>
                <c:pt idx="3091">
                  <c:v>39989</c:v>
                </c:pt>
                <c:pt idx="3092">
                  <c:v>39988</c:v>
                </c:pt>
                <c:pt idx="3093">
                  <c:v>39987</c:v>
                </c:pt>
                <c:pt idx="3094">
                  <c:v>39986</c:v>
                </c:pt>
                <c:pt idx="3095">
                  <c:v>39985</c:v>
                </c:pt>
                <c:pt idx="3096">
                  <c:v>39984</c:v>
                </c:pt>
                <c:pt idx="3097">
                  <c:v>39983</c:v>
                </c:pt>
                <c:pt idx="3098">
                  <c:v>39982</c:v>
                </c:pt>
                <c:pt idx="3099">
                  <c:v>39981</c:v>
                </c:pt>
                <c:pt idx="3100">
                  <c:v>39980</c:v>
                </c:pt>
                <c:pt idx="3101">
                  <c:v>39979</c:v>
                </c:pt>
                <c:pt idx="3102">
                  <c:v>39978</c:v>
                </c:pt>
                <c:pt idx="3103">
                  <c:v>39977</c:v>
                </c:pt>
                <c:pt idx="3104">
                  <c:v>39976</c:v>
                </c:pt>
                <c:pt idx="3105">
                  <c:v>39975</c:v>
                </c:pt>
                <c:pt idx="3106">
                  <c:v>39974</c:v>
                </c:pt>
                <c:pt idx="3107">
                  <c:v>39973</c:v>
                </c:pt>
                <c:pt idx="3108">
                  <c:v>39972</c:v>
                </c:pt>
                <c:pt idx="3109">
                  <c:v>39971</c:v>
                </c:pt>
                <c:pt idx="3110">
                  <c:v>39970</c:v>
                </c:pt>
                <c:pt idx="3111">
                  <c:v>39969</c:v>
                </c:pt>
                <c:pt idx="3112">
                  <c:v>39968</c:v>
                </c:pt>
                <c:pt idx="3113">
                  <c:v>39967</c:v>
                </c:pt>
                <c:pt idx="3114">
                  <c:v>39966</c:v>
                </c:pt>
                <c:pt idx="3115">
                  <c:v>39965</c:v>
                </c:pt>
                <c:pt idx="3116">
                  <c:v>39964</c:v>
                </c:pt>
                <c:pt idx="3117">
                  <c:v>39963</c:v>
                </c:pt>
                <c:pt idx="3118">
                  <c:v>39962</c:v>
                </c:pt>
                <c:pt idx="3119">
                  <c:v>39961</c:v>
                </c:pt>
                <c:pt idx="3120">
                  <c:v>39960</c:v>
                </c:pt>
                <c:pt idx="3121">
                  <c:v>39959</c:v>
                </c:pt>
                <c:pt idx="3122">
                  <c:v>39958</c:v>
                </c:pt>
                <c:pt idx="3123">
                  <c:v>39957</c:v>
                </c:pt>
                <c:pt idx="3124">
                  <c:v>39956</c:v>
                </c:pt>
                <c:pt idx="3125">
                  <c:v>39955</c:v>
                </c:pt>
                <c:pt idx="3126">
                  <c:v>39954</c:v>
                </c:pt>
                <c:pt idx="3127">
                  <c:v>39953</c:v>
                </c:pt>
                <c:pt idx="3128">
                  <c:v>39952</c:v>
                </c:pt>
                <c:pt idx="3129">
                  <c:v>39951</c:v>
                </c:pt>
                <c:pt idx="3130">
                  <c:v>39950</c:v>
                </c:pt>
                <c:pt idx="3131">
                  <c:v>39949</c:v>
                </c:pt>
                <c:pt idx="3132">
                  <c:v>39948</c:v>
                </c:pt>
                <c:pt idx="3133">
                  <c:v>39947</c:v>
                </c:pt>
                <c:pt idx="3134">
                  <c:v>39946</c:v>
                </c:pt>
                <c:pt idx="3135">
                  <c:v>39945</c:v>
                </c:pt>
                <c:pt idx="3136">
                  <c:v>39944</c:v>
                </c:pt>
                <c:pt idx="3137">
                  <c:v>39943</c:v>
                </c:pt>
                <c:pt idx="3138">
                  <c:v>39942</c:v>
                </c:pt>
                <c:pt idx="3139">
                  <c:v>39941</c:v>
                </c:pt>
                <c:pt idx="3140">
                  <c:v>39940</c:v>
                </c:pt>
                <c:pt idx="3141">
                  <c:v>39939</c:v>
                </c:pt>
                <c:pt idx="3142">
                  <c:v>39938</c:v>
                </c:pt>
                <c:pt idx="3143">
                  <c:v>39937</c:v>
                </c:pt>
                <c:pt idx="3144">
                  <c:v>39936</c:v>
                </c:pt>
                <c:pt idx="3145">
                  <c:v>39935</c:v>
                </c:pt>
                <c:pt idx="3146">
                  <c:v>39934</c:v>
                </c:pt>
                <c:pt idx="3147">
                  <c:v>39933</c:v>
                </c:pt>
                <c:pt idx="3148">
                  <c:v>39932</c:v>
                </c:pt>
                <c:pt idx="3149">
                  <c:v>39931</c:v>
                </c:pt>
                <c:pt idx="3150">
                  <c:v>39930</c:v>
                </c:pt>
                <c:pt idx="3151">
                  <c:v>39929</c:v>
                </c:pt>
                <c:pt idx="3152">
                  <c:v>39928</c:v>
                </c:pt>
                <c:pt idx="3153">
                  <c:v>39927</c:v>
                </c:pt>
                <c:pt idx="3154">
                  <c:v>39926</c:v>
                </c:pt>
                <c:pt idx="3155">
                  <c:v>39925</c:v>
                </c:pt>
                <c:pt idx="3156">
                  <c:v>39924</c:v>
                </c:pt>
                <c:pt idx="3157">
                  <c:v>39923</c:v>
                </c:pt>
                <c:pt idx="3158">
                  <c:v>39922</c:v>
                </c:pt>
                <c:pt idx="3159">
                  <c:v>39921</c:v>
                </c:pt>
                <c:pt idx="3160">
                  <c:v>39920</c:v>
                </c:pt>
                <c:pt idx="3161">
                  <c:v>39919</c:v>
                </c:pt>
                <c:pt idx="3162">
                  <c:v>39918</c:v>
                </c:pt>
                <c:pt idx="3163">
                  <c:v>39917</c:v>
                </c:pt>
                <c:pt idx="3164">
                  <c:v>39916</c:v>
                </c:pt>
                <c:pt idx="3165">
                  <c:v>39915</c:v>
                </c:pt>
                <c:pt idx="3166">
                  <c:v>39914</c:v>
                </c:pt>
                <c:pt idx="3167">
                  <c:v>39913</c:v>
                </c:pt>
                <c:pt idx="3168">
                  <c:v>39912</c:v>
                </c:pt>
                <c:pt idx="3169">
                  <c:v>39911</c:v>
                </c:pt>
                <c:pt idx="3170">
                  <c:v>39910</c:v>
                </c:pt>
                <c:pt idx="3171">
                  <c:v>39909</c:v>
                </c:pt>
                <c:pt idx="3172">
                  <c:v>39908</c:v>
                </c:pt>
                <c:pt idx="3173">
                  <c:v>39907</c:v>
                </c:pt>
                <c:pt idx="3174">
                  <c:v>39906</c:v>
                </c:pt>
                <c:pt idx="3175">
                  <c:v>39905</c:v>
                </c:pt>
                <c:pt idx="3176">
                  <c:v>39904</c:v>
                </c:pt>
                <c:pt idx="3177">
                  <c:v>39903</c:v>
                </c:pt>
                <c:pt idx="3178">
                  <c:v>39902</c:v>
                </c:pt>
                <c:pt idx="3179">
                  <c:v>39901</c:v>
                </c:pt>
                <c:pt idx="3180">
                  <c:v>39900</c:v>
                </c:pt>
                <c:pt idx="3181">
                  <c:v>39899</c:v>
                </c:pt>
                <c:pt idx="3182">
                  <c:v>39898</c:v>
                </c:pt>
                <c:pt idx="3183">
                  <c:v>39897</c:v>
                </c:pt>
                <c:pt idx="3184">
                  <c:v>39896</c:v>
                </c:pt>
                <c:pt idx="3185">
                  <c:v>39895</c:v>
                </c:pt>
                <c:pt idx="3186">
                  <c:v>39894</c:v>
                </c:pt>
                <c:pt idx="3187">
                  <c:v>39893</c:v>
                </c:pt>
                <c:pt idx="3188">
                  <c:v>39892</c:v>
                </c:pt>
                <c:pt idx="3189">
                  <c:v>39891</c:v>
                </c:pt>
                <c:pt idx="3190">
                  <c:v>39890</c:v>
                </c:pt>
                <c:pt idx="3191">
                  <c:v>39889</c:v>
                </c:pt>
                <c:pt idx="3192">
                  <c:v>39888</c:v>
                </c:pt>
                <c:pt idx="3193">
                  <c:v>39887</c:v>
                </c:pt>
                <c:pt idx="3194">
                  <c:v>39886</c:v>
                </c:pt>
                <c:pt idx="3195">
                  <c:v>39885</c:v>
                </c:pt>
                <c:pt idx="3196">
                  <c:v>39884</c:v>
                </c:pt>
                <c:pt idx="3197">
                  <c:v>39883</c:v>
                </c:pt>
                <c:pt idx="3198">
                  <c:v>39882</c:v>
                </c:pt>
                <c:pt idx="3199">
                  <c:v>39881</c:v>
                </c:pt>
                <c:pt idx="3200">
                  <c:v>39880</c:v>
                </c:pt>
                <c:pt idx="3201">
                  <c:v>39879</c:v>
                </c:pt>
                <c:pt idx="3202">
                  <c:v>39878</c:v>
                </c:pt>
                <c:pt idx="3203">
                  <c:v>39877</c:v>
                </c:pt>
                <c:pt idx="3204">
                  <c:v>39876</c:v>
                </c:pt>
                <c:pt idx="3205">
                  <c:v>39875</c:v>
                </c:pt>
                <c:pt idx="3206">
                  <c:v>39874</c:v>
                </c:pt>
                <c:pt idx="3207">
                  <c:v>39873</c:v>
                </c:pt>
                <c:pt idx="3208">
                  <c:v>39872</c:v>
                </c:pt>
                <c:pt idx="3209">
                  <c:v>39871</c:v>
                </c:pt>
                <c:pt idx="3210">
                  <c:v>39870</c:v>
                </c:pt>
                <c:pt idx="3211">
                  <c:v>39869</c:v>
                </c:pt>
                <c:pt idx="3212">
                  <c:v>39868</c:v>
                </c:pt>
                <c:pt idx="3213">
                  <c:v>39867</c:v>
                </c:pt>
                <c:pt idx="3214">
                  <c:v>39866</c:v>
                </c:pt>
                <c:pt idx="3215">
                  <c:v>39865</c:v>
                </c:pt>
                <c:pt idx="3216">
                  <c:v>39864</c:v>
                </c:pt>
                <c:pt idx="3217">
                  <c:v>39863</c:v>
                </c:pt>
                <c:pt idx="3218">
                  <c:v>39862</c:v>
                </c:pt>
                <c:pt idx="3219">
                  <c:v>39861</c:v>
                </c:pt>
                <c:pt idx="3220">
                  <c:v>39860</c:v>
                </c:pt>
                <c:pt idx="3221">
                  <c:v>39859</c:v>
                </c:pt>
                <c:pt idx="3222">
                  <c:v>39858</c:v>
                </c:pt>
                <c:pt idx="3223">
                  <c:v>39857</c:v>
                </c:pt>
                <c:pt idx="3224">
                  <c:v>39856</c:v>
                </c:pt>
                <c:pt idx="3225">
                  <c:v>39855</c:v>
                </c:pt>
                <c:pt idx="3226">
                  <c:v>39854</c:v>
                </c:pt>
                <c:pt idx="3227">
                  <c:v>39853</c:v>
                </c:pt>
                <c:pt idx="3228">
                  <c:v>39852</c:v>
                </c:pt>
                <c:pt idx="3229">
                  <c:v>39851</c:v>
                </c:pt>
                <c:pt idx="3230">
                  <c:v>39850</c:v>
                </c:pt>
                <c:pt idx="3231">
                  <c:v>39849</c:v>
                </c:pt>
                <c:pt idx="3232">
                  <c:v>39848</c:v>
                </c:pt>
                <c:pt idx="3233">
                  <c:v>39847</c:v>
                </c:pt>
                <c:pt idx="3234">
                  <c:v>39846</c:v>
                </c:pt>
                <c:pt idx="3235">
                  <c:v>39845</c:v>
                </c:pt>
                <c:pt idx="3236">
                  <c:v>39844</c:v>
                </c:pt>
                <c:pt idx="3237">
                  <c:v>39843</c:v>
                </c:pt>
                <c:pt idx="3238">
                  <c:v>39842</c:v>
                </c:pt>
                <c:pt idx="3239">
                  <c:v>39841</c:v>
                </c:pt>
                <c:pt idx="3240">
                  <c:v>39840</c:v>
                </c:pt>
                <c:pt idx="3241">
                  <c:v>39839</c:v>
                </c:pt>
                <c:pt idx="3242">
                  <c:v>39838</c:v>
                </c:pt>
                <c:pt idx="3243">
                  <c:v>39837</c:v>
                </c:pt>
                <c:pt idx="3244">
                  <c:v>39836</c:v>
                </c:pt>
                <c:pt idx="3245">
                  <c:v>39835</c:v>
                </c:pt>
                <c:pt idx="3246">
                  <c:v>39834</c:v>
                </c:pt>
                <c:pt idx="3247">
                  <c:v>39833</c:v>
                </c:pt>
                <c:pt idx="3248">
                  <c:v>39832</c:v>
                </c:pt>
                <c:pt idx="3249">
                  <c:v>39831</c:v>
                </c:pt>
                <c:pt idx="3250">
                  <c:v>39830</c:v>
                </c:pt>
                <c:pt idx="3251">
                  <c:v>39829</c:v>
                </c:pt>
                <c:pt idx="3252">
                  <c:v>39828</c:v>
                </c:pt>
                <c:pt idx="3253">
                  <c:v>39827</c:v>
                </c:pt>
                <c:pt idx="3254">
                  <c:v>39826</c:v>
                </c:pt>
                <c:pt idx="3255">
                  <c:v>39825</c:v>
                </c:pt>
                <c:pt idx="3256">
                  <c:v>39824</c:v>
                </c:pt>
                <c:pt idx="3257">
                  <c:v>39823</c:v>
                </c:pt>
                <c:pt idx="3258">
                  <c:v>39822</c:v>
                </c:pt>
                <c:pt idx="3259">
                  <c:v>39821</c:v>
                </c:pt>
                <c:pt idx="3260">
                  <c:v>39820</c:v>
                </c:pt>
                <c:pt idx="3261">
                  <c:v>39819</c:v>
                </c:pt>
                <c:pt idx="3262">
                  <c:v>39818</c:v>
                </c:pt>
                <c:pt idx="3263">
                  <c:v>39817</c:v>
                </c:pt>
                <c:pt idx="3264">
                  <c:v>39816</c:v>
                </c:pt>
                <c:pt idx="3265">
                  <c:v>39815</c:v>
                </c:pt>
                <c:pt idx="3266">
                  <c:v>39814</c:v>
                </c:pt>
                <c:pt idx="3267">
                  <c:v>39813</c:v>
                </c:pt>
                <c:pt idx="3268">
                  <c:v>39812</c:v>
                </c:pt>
                <c:pt idx="3269">
                  <c:v>39811</c:v>
                </c:pt>
                <c:pt idx="3270">
                  <c:v>39810</c:v>
                </c:pt>
                <c:pt idx="3271">
                  <c:v>39809</c:v>
                </c:pt>
                <c:pt idx="3272">
                  <c:v>39808</c:v>
                </c:pt>
                <c:pt idx="3273">
                  <c:v>39807</c:v>
                </c:pt>
                <c:pt idx="3274">
                  <c:v>39806</c:v>
                </c:pt>
                <c:pt idx="3275">
                  <c:v>39805</c:v>
                </c:pt>
                <c:pt idx="3276">
                  <c:v>39804</c:v>
                </c:pt>
                <c:pt idx="3277">
                  <c:v>39803</c:v>
                </c:pt>
                <c:pt idx="3278">
                  <c:v>39802</c:v>
                </c:pt>
                <c:pt idx="3279">
                  <c:v>39801</c:v>
                </c:pt>
                <c:pt idx="3280">
                  <c:v>39800</c:v>
                </c:pt>
                <c:pt idx="3281">
                  <c:v>39799</c:v>
                </c:pt>
                <c:pt idx="3282">
                  <c:v>39798</c:v>
                </c:pt>
                <c:pt idx="3283">
                  <c:v>39797</c:v>
                </c:pt>
                <c:pt idx="3284">
                  <c:v>39796</c:v>
                </c:pt>
                <c:pt idx="3285">
                  <c:v>39795</c:v>
                </c:pt>
                <c:pt idx="3286">
                  <c:v>39794</c:v>
                </c:pt>
                <c:pt idx="3287">
                  <c:v>39793</c:v>
                </c:pt>
                <c:pt idx="3288">
                  <c:v>39792</c:v>
                </c:pt>
                <c:pt idx="3289">
                  <c:v>39791</c:v>
                </c:pt>
                <c:pt idx="3290">
                  <c:v>39790</c:v>
                </c:pt>
                <c:pt idx="3291">
                  <c:v>39789</c:v>
                </c:pt>
                <c:pt idx="3292">
                  <c:v>39788</c:v>
                </c:pt>
                <c:pt idx="3293">
                  <c:v>39787</c:v>
                </c:pt>
                <c:pt idx="3294">
                  <c:v>39786</c:v>
                </c:pt>
                <c:pt idx="3295">
                  <c:v>39785</c:v>
                </c:pt>
                <c:pt idx="3296">
                  <c:v>39784</c:v>
                </c:pt>
                <c:pt idx="3297">
                  <c:v>39783</c:v>
                </c:pt>
                <c:pt idx="3298">
                  <c:v>39782</c:v>
                </c:pt>
                <c:pt idx="3299">
                  <c:v>39781</c:v>
                </c:pt>
                <c:pt idx="3300">
                  <c:v>39780</c:v>
                </c:pt>
                <c:pt idx="3301">
                  <c:v>39778</c:v>
                </c:pt>
                <c:pt idx="3302">
                  <c:v>39777</c:v>
                </c:pt>
                <c:pt idx="3303">
                  <c:v>39776</c:v>
                </c:pt>
                <c:pt idx="3304">
                  <c:v>39773</c:v>
                </c:pt>
                <c:pt idx="3305">
                  <c:v>39772</c:v>
                </c:pt>
                <c:pt idx="3306">
                  <c:v>39771</c:v>
                </c:pt>
                <c:pt idx="3307">
                  <c:v>39770</c:v>
                </c:pt>
                <c:pt idx="3308">
                  <c:v>39769</c:v>
                </c:pt>
                <c:pt idx="3309">
                  <c:v>39766</c:v>
                </c:pt>
                <c:pt idx="3310">
                  <c:v>39765</c:v>
                </c:pt>
                <c:pt idx="3311">
                  <c:v>39764</c:v>
                </c:pt>
                <c:pt idx="3312">
                  <c:v>39763</c:v>
                </c:pt>
                <c:pt idx="3313">
                  <c:v>39762</c:v>
                </c:pt>
                <c:pt idx="3314">
                  <c:v>39759</c:v>
                </c:pt>
                <c:pt idx="3315">
                  <c:v>39758</c:v>
                </c:pt>
                <c:pt idx="3316">
                  <c:v>39757</c:v>
                </c:pt>
                <c:pt idx="3317">
                  <c:v>39756</c:v>
                </c:pt>
                <c:pt idx="3318">
                  <c:v>39755</c:v>
                </c:pt>
                <c:pt idx="3319">
                  <c:v>39752</c:v>
                </c:pt>
                <c:pt idx="3320">
                  <c:v>39751</c:v>
                </c:pt>
                <c:pt idx="3321">
                  <c:v>39750</c:v>
                </c:pt>
                <c:pt idx="3322">
                  <c:v>39749</c:v>
                </c:pt>
                <c:pt idx="3323">
                  <c:v>39748</c:v>
                </c:pt>
                <c:pt idx="3324">
                  <c:v>39745</c:v>
                </c:pt>
                <c:pt idx="3325">
                  <c:v>39744</c:v>
                </c:pt>
                <c:pt idx="3326">
                  <c:v>39743</c:v>
                </c:pt>
                <c:pt idx="3327">
                  <c:v>39742</c:v>
                </c:pt>
                <c:pt idx="3328">
                  <c:v>39741</c:v>
                </c:pt>
                <c:pt idx="3329">
                  <c:v>39738</c:v>
                </c:pt>
                <c:pt idx="3330">
                  <c:v>39737</c:v>
                </c:pt>
                <c:pt idx="3331">
                  <c:v>39736</c:v>
                </c:pt>
                <c:pt idx="3332">
                  <c:v>39735</c:v>
                </c:pt>
                <c:pt idx="3333">
                  <c:v>39734</c:v>
                </c:pt>
                <c:pt idx="3334">
                  <c:v>39731</c:v>
                </c:pt>
                <c:pt idx="3335">
                  <c:v>39730</c:v>
                </c:pt>
                <c:pt idx="3336">
                  <c:v>39729</c:v>
                </c:pt>
                <c:pt idx="3337">
                  <c:v>39728</c:v>
                </c:pt>
                <c:pt idx="3338">
                  <c:v>39727</c:v>
                </c:pt>
                <c:pt idx="3339">
                  <c:v>39724</c:v>
                </c:pt>
                <c:pt idx="3340">
                  <c:v>39723</c:v>
                </c:pt>
                <c:pt idx="3341">
                  <c:v>39722</c:v>
                </c:pt>
                <c:pt idx="3342">
                  <c:v>39721</c:v>
                </c:pt>
                <c:pt idx="3343">
                  <c:v>39720</c:v>
                </c:pt>
                <c:pt idx="3344">
                  <c:v>39717</c:v>
                </c:pt>
                <c:pt idx="3345">
                  <c:v>39716</c:v>
                </c:pt>
                <c:pt idx="3346">
                  <c:v>39715</c:v>
                </c:pt>
                <c:pt idx="3347">
                  <c:v>39714</c:v>
                </c:pt>
                <c:pt idx="3348">
                  <c:v>39713</c:v>
                </c:pt>
                <c:pt idx="3349">
                  <c:v>39710</c:v>
                </c:pt>
                <c:pt idx="3350">
                  <c:v>39709</c:v>
                </c:pt>
                <c:pt idx="3351">
                  <c:v>39708</c:v>
                </c:pt>
                <c:pt idx="3352">
                  <c:v>39707</c:v>
                </c:pt>
                <c:pt idx="3353">
                  <c:v>39706</c:v>
                </c:pt>
                <c:pt idx="3354">
                  <c:v>39703</c:v>
                </c:pt>
                <c:pt idx="3355">
                  <c:v>39702</c:v>
                </c:pt>
                <c:pt idx="3356">
                  <c:v>39701</c:v>
                </c:pt>
                <c:pt idx="3357">
                  <c:v>39700</c:v>
                </c:pt>
                <c:pt idx="3358">
                  <c:v>39699</c:v>
                </c:pt>
                <c:pt idx="3359">
                  <c:v>39696</c:v>
                </c:pt>
                <c:pt idx="3360">
                  <c:v>39695</c:v>
                </c:pt>
                <c:pt idx="3361">
                  <c:v>39694</c:v>
                </c:pt>
                <c:pt idx="3362">
                  <c:v>39693</c:v>
                </c:pt>
                <c:pt idx="3363">
                  <c:v>39689</c:v>
                </c:pt>
                <c:pt idx="3364">
                  <c:v>39688</c:v>
                </c:pt>
                <c:pt idx="3365">
                  <c:v>39687</c:v>
                </c:pt>
                <c:pt idx="3366">
                  <c:v>39686</c:v>
                </c:pt>
                <c:pt idx="3367">
                  <c:v>39685</c:v>
                </c:pt>
                <c:pt idx="3368">
                  <c:v>39682</c:v>
                </c:pt>
                <c:pt idx="3369">
                  <c:v>39681</c:v>
                </c:pt>
                <c:pt idx="3370">
                  <c:v>39680</c:v>
                </c:pt>
                <c:pt idx="3371">
                  <c:v>39679</c:v>
                </c:pt>
                <c:pt idx="3372">
                  <c:v>39678</c:v>
                </c:pt>
                <c:pt idx="3373">
                  <c:v>39675</c:v>
                </c:pt>
                <c:pt idx="3374">
                  <c:v>39674</c:v>
                </c:pt>
                <c:pt idx="3375">
                  <c:v>39673</c:v>
                </c:pt>
                <c:pt idx="3376">
                  <c:v>39672</c:v>
                </c:pt>
                <c:pt idx="3377">
                  <c:v>39671</c:v>
                </c:pt>
                <c:pt idx="3378">
                  <c:v>39668</c:v>
                </c:pt>
                <c:pt idx="3379">
                  <c:v>39667</c:v>
                </c:pt>
                <c:pt idx="3380">
                  <c:v>39666</c:v>
                </c:pt>
                <c:pt idx="3381">
                  <c:v>39665</c:v>
                </c:pt>
                <c:pt idx="3382">
                  <c:v>39664</c:v>
                </c:pt>
                <c:pt idx="3383">
                  <c:v>39661</c:v>
                </c:pt>
                <c:pt idx="3384">
                  <c:v>39660</c:v>
                </c:pt>
                <c:pt idx="3385">
                  <c:v>39659</c:v>
                </c:pt>
                <c:pt idx="3386">
                  <c:v>39658</c:v>
                </c:pt>
                <c:pt idx="3387">
                  <c:v>39657</c:v>
                </c:pt>
                <c:pt idx="3388">
                  <c:v>39654</c:v>
                </c:pt>
                <c:pt idx="3389">
                  <c:v>39653</c:v>
                </c:pt>
                <c:pt idx="3390">
                  <c:v>39652</c:v>
                </c:pt>
                <c:pt idx="3391">
                  <c:v>39651</c:v>
                </c:pt>
                <c:pt idx="3392">
                  <c:v>39650</c:v>
                </c:pt>
                <c:pt idx="3393">
                  <c:v>39647</c:v>
                </c:pt>
                <c:pt idx="3394">
                  <c:v>39646</c:v>
                </c:pt>
                <c:pt idx="3395">
                  <c:v>39645</c:v>
                </c:pt>
                <c:pt idx="3396">
                  <c:v>39644</c:v>
                </c:pt>
                <c:pt idx="3397">
                  <c:v>39643</c:v>
                </c:pt>
                <c:pt idx="3398">
                  <c:v>39640</c:v>
                </c:pt>
                <c:pt idx="3399">
                  <c:v>39639</c:v>
                </c:pt>
                <c:pt idx="3400">
                  <c:v>39638</c:v>
                </c:pt>
                <c:pt idx="3401">
                  <c:v>39637</c:v>
                </c:pt>
                <c:pt idx="3402">
                  <c:v>39636</c:v>
                </c:pt>
                <c:pt idx="3403">
                  <c:v>39632</c:v>
                </c:pt>
                <c:pt idx="3404">
                  <c:v>39631</c:v>
                </c:pt>
                <c:pt idx="3405">
                  <c:v>39630</c:v>
                </c:pt>
                <c:pt idx="3406">
                  <c:v>39629</c:v>
                </c:pt>
                <c:pt idx="3407">
                  <c:v>39626</c:v>
                </c:pt>
                <c:pt idx="3408">
                  <c:v>39625</c:v>
                </c:pt>
                <c:pt idx="3409">
                  <c:v>39624</c:v>
                </c:pt>
                <c:pt idx="3410">
                  <c:v>39623</c:v>
                </c:pt>
                <c:pt idx="3411">
                  <c:v>39622</c:v>
                </c:pt>
                <c:pt idx="3412">
                  <c:v>39619</c:v>
                </c:pt>
                <c:pt idx="3413">
                  <c:v>39618</c:v>
                </c:pt>
                <c:pt idx="3414">
                  <c:v>39617</c:v>
                </c:pt>
                <c:pt idx="3415">
                  <c:v>39616</c:v>
                </c:pt>
                <c:pt idx="3416">
                  <c:v>39615</c:v>
                </c:pt>
                <c:pt idx="3417">
                  <c:v>39612</c:v>
                </c:pt>
                <c:pt idx="3418">
                  <c:v>39611</c:v>
                </c:pt>
                <c:pt idx="3419">
                  <c:v>39610</c:v>
                </c:pt>
                <c:pt idx="3420">
                  <c:v>39609</c:v>
                </c:pt>
                <c:pt idx="3421">
                  <c:v>39608</c:v>
                </c:pt>
                <c:pt idx="3422">
                  <c:v>39605</c:v>
                </c:pt>
                <c:pt idx="3423">
                  <c:v>39604</c:v>
                </c:pt>
                <c:pt idx="3424">
                  <c:v>39603</c:v>
                </c:pt>
                <c:pt idx="3425">
                  <c:v>39602</c:v>
                </c:pt>
                <c:pt idx="3426">
                  <c:v>39601</c:v>
                </c:pt>
                <c:pt idx="3427">
                  <c:v>39598</c:v>
                </c:pt>
                <c:pt idx="3428">
                  <c:v>39597</c:v>
                </c:pt>
                <c:pt idx="3429">
                  <c:v>39596</c:v>
                </c:pt>
                <c:pt idx="3430">
                  <c:v>39595</c:v>
                </c:pt>
                <c:pt idx="3431">
                  <c:v>39591</c:v>
                </c:pt>
                <c:pt idx="3432">
                  <c:v>39590</c:v>
                </c:pt>
                <c:pt idx="3433">
                  <c:v>39589</c:v>
                </c:pt>
                <c:pt idx="3434">
                  <c:v>39588</c:v>
                </c:pt>
                <c:pt idx="3435">
                  <c:v>39587</c:v>
                </c:pt>
                <c:pt idx="3436">
                  <c:v>39584</c:v>
                </c:pt>
                <c:pt idx="3437">
                  <c:v>39583</c:v>
                </c:pt>
                <c:pt idx="3438">
                  <c:v>39582</c:v>
                </c:pt>
                <c:pt idx="3439">
                  <c:v>39581</c:v>
                </c:pt>
                <c:pt idx="3440">
                  <c:v>39580</c:v>
                </c:pt>
                <c:pt idx="3441">
                  <c:v>39577</c:v>
                </c:pt>
                <c:pt idx="3442">
                  <c:v>39576</c:v>
                </c:pt>
                <c:pt idx="3443">
                  <c:v>39575</c:v>
                </c:pt>
                <c:pt idx="3444">
                  <c:v>39574</c:v>
                </c:pt>
                <c:pt idx="3445">
                  <c:v>39573</c:v>
                </c:pt>
                <c:pt idx="3446">
                  <c:v>39570</c:v>
                </c:pt>
                <c:pt idx="3447">
                  <c:v>39569</c:v>
                </c:pt>
                <c:pt idx="3448">
                  <c:v>39568</c:v>
                </c:pt>
                <c:pt idx="3449">
                  <c:v>39567</c:v>
                </c:pt>
                <c:pt idx="3450">
                  <c:v>39566</c:v>
                </c:pt>
                <c:pt idx="3451">
                  <c:v>39563</c:v>
                </c:pt>
                <c:pt idx="3452">
                  <c:v>39562</c:v>
                </c:pt>
                <c:pt idx="3453">
                  <c:v>39561</c:v>
                </c:pt>
                <c:pt idx="3454">
                  <c:v>39560</c:v>
                </c:pt>
                <c:pt idx="3455">
                  <c:v>39559</c:v>
                </c:pt>
                <c:pt idx="3456">
                  <c:v>39556</c:v>
                </c:pt>
                <c:pt idx="3457">
                  <c:v>39555</c:v>
                </c:pt>
                <c:pt idx="3458">
                  <c:v>39554</c:v>
                </c:pt>
                <c:pt idx="3459">
                  <c:v>39553</c:v>
                </c:pt>
                <c:pt idx="3460">
                  <c:v>39552</c:v>
                </c:pt>
                <c:pt idx="3461">
                  <c:v>39549</c:v>
                </c:pt>
                <c:pt idx="3462">
                  <c:v>39548</c:v>
                </c:pt>
                <c:pt idx="3463">
                  <c:v>39547</c:v>
                </c:pt>
                <c:pt idx="3464">
                  <c:v>39546</c:v>
                </c:pt>
                <c:pt idx="3465">
                  <c:v>39545</c:v>
                </c:pt>
                <c:pt idx="3466">
                  <c:v>39542</c:v>
                </c:pt>
                <c:pt idx="3467">
                  <c:v>39541</c:v>
                </c:pt>
                <c:pt idx="3468">
                  <c:v>39540</c:v>
                </c:pt>
                <c:pt idx="3469">
                  <c:v>39539</c:v>
                </c:pt>
                <c:pt idx="3470">
                  <c:v>39538</c:v>
                </c:pt>
                <c:pt idx="3471">
                  <c:v>39535</c:v>
                </c:pt>
                <c:pt idx="3472">
                  <c:v>39534</c:v>
                </c:pt>
                <c:pt idx="3473">
                  <c:v>39533</c:v>
                </c:pt>
                <c:pt idx="3474">
                  <c:v>39532</c:v>
                </c:pt>
                <c:pt idx="3475">
                  <c:v>39531</c:v>
                </c:pt>
                <c:pt idx="3476">
                  <c:v>39527</c:v>
                </c:pt>
                <c:pt idx="3477">
                  <c:v>39526</c:v>
                </c:pt>
                <c:pt idx="3478">
                  <c:v>39525</c:v>
                </c:pt>
                <c:pt idx="3479">
                  <c:v>39524</c:v>
                </c:pt>
                <c:pt idx="3480">
                  <c:v>39521</c:v>
                </c:pt>
                <c:pt idx="3481">
                  <c:v>39520</c:v>
                </c:pt>
                <c:pt idx="3482">
                  <c:v>39519</c:v>
                </c:pt>
                <c:pt idx="3483">
                  <c:v>39518</c:v>
                </c:pt>
                <c:pt idx="3484">
                  <c:v>39517</c:v>
                </c:pt>
                <c:pt idx="3485">
                  <c:v>39514</c:v>
                </c:pt>
                <c:pt idx="3486">
                  <c:v>39513</c:v>
                </c:pt>
                <c:pt idx="3487">
                  <c:v>39512</c:v>
                </c:pt>
                <c:pt idx="3488">
                  <c:v>39511</c:v>
                </c:pt>
                <c:pt idx="3489">
                  <c:v>39510</c:v>
                </c:pt>
                <c:pt idx="3490">
                  <c:v>39507</c:v>
                </c:pt>
                <c:pt idx="3491">
                  <c:v>39506</c:v>
                </c:pt>
                <c:pt idx="3492">
                  <c:v>39505</c:v>
                </c:pt>
                <c:pt idx="3493">
                  <c:v>39504</c:v>
                </c:pt>
                <c:pt idx="3494">
                  <c:v>39503</c:v>
                </c:pt>
                <c:pt idx="3495">
                  <c:v>39500</c:v>
                </c:pt>
                <c:pt idx="3496">
                  <c:v>39499</c:v>
                </c:pt>
                <c:pt idx="3497">
                  <c:v>39498</c:v>
                </c:pt>
                <c:pt idx="3498">
                  <c:v>39497</c:v>
                </c:pt>
                <c:pt idx="3499">
                  <c:v>39493</c:v>
                </c:pt>
                <c:pt idx="3500">
                  <c:v>39492</c:v>
                </c:pt>
                <c:pt idx="3501">
                  <c:v>39491</c:v>
                </c:pt>
                <c:pt idx="3502">
                  <c:v>39490</c:v>
                </c:pt>
                <c:pt idx="3503">
                  <c:v>39489</c:v>
                </c:pt>
                <c:pt idx="3504">
                  <c:v>39486</c:v>
                </c:pt>
                <c:pt idx="3505">
                  <c:v>39485</c:v>
                </c:pt>
                <c:pt idx="3506">
                  <c:v>39484</c:v>
                </c:pt>
                <c:pt idx="3507">
                  <c:v>39483</c:v>
                </c:pt>
                <c:pt idx="3508">
                  <c:v>39482</c:v>
                </c:pt>
                <c:pt idx="3509">
                  <c:v>39479</c:v>
                </c:pt>
                <c:pt idx="3510">
                  <c:v>39478</c:v>
                </c:pt>
                <c:pt idx="3511">
                  <c:v>39477</c:v>
                </c:pt>
                <c:pt idx="3512">
                  <c:v>39476</c:v>
                </c:pt>
                <c:pt idx="3513">
                  <c:v>39475</c:v>
                </c:pt>
                <c:pt idx="3514">
                  <c:v>39472</c:v>
                </c:pt>
                <c:pt idx="3515">
                  <c:v>39471</c:v>
                </c:pt>
                <c:pt idx="3516">
                  <c:v>39470</c:v>
                </c:pt>
                <c:pt idx="3517">
                  <c:v>39469</c:v>
                </c:pt>
                <c:pt idx="3518">
                  <c:v>39465</c:v>
                </c:pt>
                <c:pt idx="3519">
                  <c:v>39464</c:v>
                </c:pt>
                <c:pt idx="3520">
                  <c:v>39463</c:v>
                </c:pt>
                <c:pt idx="3521">
                  <c:v>39462</c:v>
                </c:pt>
                <c:pt idx="3522">
                  <c:v>39461</c:v>
                </c:pt>
                <c:pt idx="3523">
                  <c:v>39458</c:v>
                </c:pt>
                <c:pt idx="3524">
                  <c:v>39457</c:v>
                </c:pt>
                <c:pt idx="3525">
                  <c:v>39456</c:v>
                </c:pt>
                <c:pt idx="3526">
                  <c:v>39455</c:v>
                </c:pt>
                <c:pt idx="3527">
                  <c:v>39454</c:v>
                </c:pt>
                <c:pt idx="3528">
                  <c:v>39451</c:v>
                </c:pt>
                <c:pt idx="3529">
                  <c:v>39450</c:v>
                </c:pt>
                <c:pt idx="3530">
                  <c:v>39449</c:v>
                </c:pt>
                <c:pt idx="3531">
                  <c:v>39447</c:v>
                </c:pt>
                <c:pt idx="3532">
                  <c:v>39444</c:v>
                </c:pt>
                <c:pt idx="3533">
                  <c:v>39443</c:v>
                </c:pt>
                <c:pt idx="3534">
                  <c:v>39442</c:v>
                </c:pt>
                <c:pt idx="3535">
                  <c:v>39440</c:v>
                </c:pt>
                <c:pt idx="3536">
                  <c:v>39437</c:v>
                </c:pt>
                <c:pt idx="3537">
                  <c:v>39436</c:v>
                </c:pt>
                <c:pt idx="3538">
                  <c:v>39435</c:v>
                </c:pt>
                <c:pt idx="3539">
                  <c:v>39434</c:v>
                </c:pt>
                <c:pt idx="3540">
                  <c:v>39433</c:v>
                </c:pt>
                <c:pt idx="3541">
                  <c:v>39430</c:v>
                </c:pt>
                <c:pt idx="3542">
                  <c:v>39429</c:v>
                </c:pt>
                <c:pt idx="3543">
                  <c:v>39428</c:v>
                </c:pt>
                <c:pt idx="3544">
                  <c:v>39427</c:v>
                </c:pt>
                <c:pt idx="3545">
                  <c:v>39426</c:v>
                </c:pt>
                <c:pt idx="3546">
                  <c:v>39423</c:v>
                </c:pt>
                <c:pt idx="3547">
                  <c:v>39422</c:v>
                </c:pt>
                <c:pt idx="3548">
                  <c:v>39421</c:v>
                </c:pt>
                <c:pt idx="3549">
                  <c:v>39420</c:v>
                </c:pt>
                <c:pt idx="3550">
                  <c:v>39419</c:v>
                </c:pt>
                <c:pt idx="3551">
                  <c:v>39416</c:v>
                </c:pt>
                <c:pt idx="3552">
                  <c:v>39415</c:v>
                </c:pt>
                <c:pt idx="3553">
                  <c:v>39414</c:v>
                </c:pt>
                <c:pt idx="3554">
                  <c:v>39413</c:v>
                </c:pt>
                <c:pt idx="3555">
                  <c:v>39412</c:v>
                </c:pt>
                <c:pt idx="3556">
                  <c:v>39409</c:v>
                </c:pt>
                <c:pt idx="3557">
                  <c:v>39407</c:v>
                </c:pt>
                <c:pt idx="3558">
                  <c:v>39406</c:v>
                </c:pt>
                <c:pt idx="3559">
                  <c:v>39405</c:v>
                </c:pt>
                <c:pt idx="3560">
                  <c:v>39402</c:v>
                </c:pt>
                <c:pt idx="3561">
                  <c:v>39401</c:v>
                </c:pt>
                <c:pt idx="3562">
                  <c:v>39400</c:v>
                </c:pt>
                <c:pt idx="3563">
                  <c:v>39399</c:v>
                </c:pt>
                <c:pt idx="3564">
                  <c:v>39398</c:v>
                </c:pt>
                <c:pt idx="3565">
                  <c:v>39395</c:v>
                </c:pt>
                <c:pt idx="3566">
                  <c:v>39394</c:v>
                </c:pt>
                <c:pt idx="3567">
                  <c:v>39393</c:v>
                </c:pt>
                <c:pt idx="3568">
                  <c:v>39392</c:v>
                </c:pt>
                <c:pt idx="3569">
                  <c:v>39391</c:v>
                </c:pt>
                <c:pt idx="3570">
                  <c:v>39388</c:v>
                </c:pt>
                <c:pt idx="3571">
                  <c:v>39387</c:v>
                </c:pt>
                <c:pt idx="3572">
                  <c:v>39386</c:v>
                </c:pt>
                <c:pt idx="3573">
                  <c:v>39385</c:v>
                </c:pt>
                <c:pt idx="3574">
                  <c:v>39384</c:v>
                </c:pt>
                <c:pt idx="3575">
                  <c:v>39381</c:v>
                </c:pt>
                <c:pt idx="3576">
                  <c:v>39380</c:v>
                </c:pt>
                <c:pt idx="3577">
                  <c:v>39379</c:v>
                </c:pt>
                <c:pt idx="3578">
                  <c:v>39378</c:v>
                </c:pt>
                <c:pt idx="3579">
                  <c:v>39377</c:v>
                </c:pt>
                <c:pt idx="3580">
                  <c:v>39374</c:v>
                </c:pt>
                <c:pt idx="3581">
                  <c:v>39373</c:v>
                </c:pt>
                <c:pt idx="3582">
                  <c:v>39372</c:v>
                </c:pt>
                <c:pt idx="3583">
                  <c:v>39371</c:v>
                </c:pt>
                <c:pt idx="3584">
                  <c:v>39370</c:v>
                </c:pt>
                <c:pt idx="3585">
                  <c:v>39367</c:v>
                </c:pt>
                <c:pt idx="3586">
                  <c:v>39366</c:v>
                </c:pt>
                <c:pt idx="3587">
                  <c:v>39365</c:v>
                </c:pt>
                <c:pt idx="3588">
                  <c:v>39364</c:v>
                </c:pt>
                <c:pt idx="3589">
                  <c:v>39363</c:v>
                </c:pt>
                <c:pt idx="3590">
                  <c:v>39360</c:v>
                </c:pt>
                <c:pt idx="3591">
                  <c:v>39359</c:v>
                </c:pt>
                <c:pt idx="3592">
                  <c:v>39358</c:v>
                </c:pt>
                <c:pt idx="3593">
                  <c:v>39357</c:v>
                </c:pt>
                <c:pt idx="3594">
                  <c:v>39356</c:v>
                </c:pt>
                <c:pt idx="3595">
                  <c:v>39353</c:v>
                </c:pt>
                <c:pt idx="3596">
                  <c:v>39352</c:v>
                </c:pt>
                <c:pt idx="3597">
                  <c:v>39351</c:v>
                </c:pt>
                <c:pt idx="3598">
                  <c:v>39350</c:v>
                </c:pt>
                <c:pt idx="3599">
                  <c:v>39349</c:v>
                </c:pt>
                <c:pt idx="3600">
                  <c:v>39346</c:v>
                </c:pt>
                <c:pt idx="3601">
                  <c:v>39345</c:v>
                </c:pt>
                <c:pt idx="3602">
                  <c:v>39344</c:v>
                </c:pt>
                <c:pt idx="3603">
                  <c:v>39343</c:v>
                </c:pt>
                <c:pt idx="3604">
                  <c:v>39343</c:v>
                </c:pt>
                <c:pt idx="3605">
                  <c:v>39342</c:v>
                </c:pt>
                <c:pt idx="3606">
                  <c:v>39339</c:v>
                </c:pt>
                <c:pt idx="3607">
                  <c:v>39338</c:v>
                </c:pt>
                <c:pt idx="3608">
                  <c:v>39337</c:v>
                </c:pt>
                <c:pt idx="3609">
                  <c:v>39336</c:v>
                </c:pt>
                <c:pt idx="3610">
                  <c:v>39335</c:v>
                </c:pt>
                <c:pt idx="3611">
                  <c:v>39332</c:v>
                </c:pt>
                <c:pt idx="3612">
                  <c:v>39331</c:v>
                </c:pt>
                <c:pt idx="3613">
                  <c:v>39330</c:v>
                </c:pt>
                <c:pt idx="3614">
                  <c:v>39329</c:v>
                </c:pt>
                <c:pt idx="3615">
                  <c:v>39325</c:v>
                </c:pt>
                <c:pt idx="3616">
                  <c:v>39324</c:v>
                </c:pt>
                <c:pt idx="3617">
                  <c:v>39323</c:v>
                </c:pt>
                <c:pt idx="3618">
                  <c:v>39322</c:v>
                </c:pt>
                <c:pt idx="3619">
                  <c:v>39321</c:v>
                </c:pt>
                <c:pt idx="3620">
                  <c:v>39318</c:v>
                </c:pt>
                <c:pt idx="3621">
                  <c:v>39317</c:v>
                </c:pt>
                <c:pt idx="3622">
                  <c:v>39316</c:v>
                </c:pt>
                <c:pt idx="3623">
                  <c:v>39315</c:v>
                </c:pt>
                <c:pt idx="3624">
                  <c:v>39314</c:v>
                </c:pt>
                <c:pt idx="3625">
                  <c:v>39311</c:v>
                </c:pt>
                <c:pt idx="3626">
                  <c:v>39310</c:v>
                </c:pt>
                <c:pt idx="3627">
                  <c:v>39309</c:v>
                </c:pt>
                <c:pt idx="3628">
                  <c:v>39308</c:v>
                </c:pt>
                <c:pt idx="3629">
                  <c:v>39307</c:v>
                </c:pt>
                <c:pt idx="3630">
                  <c:v>39304</c:v>
                </c:pt>
                <c:pt idx="3631">
                  <c:v>39303</c:v>
                </c:pt>
                <c:pt idx="3632">
                  <c:v>39302</c:v>
                </c:pt>
                <c:pt idx="3633">
                  <c:v>39301</c:v>
                </c:pt>
                <c:pt idx="3634">
                  <c:v>39300</c:v>
                </c:pt>
                <c:pt idx="3635">
                  <c:v>39297</c:v>
                </c:pt>
                <c:pt idx="3636">
                  <c:v>39296</c:v>
                </c:pt>
                <c:pt idx="3637">
                  <c:v>39295</c:v>
                </c:pt>
                <c:pt idx="3638">
                  <c:v>39294</c:v>
                </c:pt>
                <c:pt idx="3639">
                  <c:v>39293</c:v>
                </c:pt>
                <c:pt idx="3640">
                  <c:v>39290</c:v>
                </c:pt>
                <c:pt idx="3641">
                  <c:v>39289</c:v>
                </c:pt>
                <c:pt idx="3642">
                  <c:v>39288</c:v>
                </c:pt>
                <c:pt idx="3643">
                  <c:v>39287</c:v>
                </c:pt>
                <c:pt idx="3644">
                  <c:v>39286</c:v>
                </c:pt>
                <c:pt idx="3645">
                  <c:v>39283</c:v>
                </c:pt>
                <c:pt idx="3646">
                  <c:v>39282</c:v>
                </c:pt>
                <c:pt idx="3647">
                  <c:v>39281</c:v>
                </c:pt>
                <c:pt idx="3648">
                  <c:v>39280</c:v>
                </c:pt>
                <c:pt idx="3649">
                  <c:v>39279</c:v>
                </c:pt>
                <c:pt idx="3650">
                  <c:v>39276</c:v>
                </c:pt>
                <c:pt idx="3651">
                  <c:v>39275</c:v>
                </c:pt>
                <c:pt idx="3652">
                  <c:v>39274</c:v>
                </c:pt>
                <c:pt idx="3653">
                  <c:v>39273</c:v>
                </c:pt>
                <c:pt idx="3654">
                  <c:v>39272</c:v>
                </c:pt>
                <c:pt idx="3655">
                  <c:v>39269</c:v>
                </c:pt>
                <c:pt idx="3656">
                  <c:v>39268</c:v>
                </c:pt>
                <c:pt idx="3657">
                  <c:v>39266</c:v>
                </c:pt>
                <c:pt idx="3658">
                  <c:v>39265</c:v>
                </c:pt>
                <c:pt idx="3659">
                  <c:v>39262</c:v>
                </c:pt>
                <c:pt idx="3660">
                  <c:v>39261</c:v>
                </c:pt>
                <c:pt idx="3661">
                  <c:v>39260</c:v>
                </c:pt>
                <c:pt idx="3662">
                  <c:v>39259</c:v>
                </c:pt>
                <c:pt idx="3663">
                  <c:v>39258</c:v>
                </c:pt>
                <c:pt idx="3664">
                  <c:v>39255</c:v>
                </c:pt>
                <c:pt idx="3665">
                  <c:v>39254</c:v>
                </c:pt>
                <c:pt idx="3666">
                  <c:v>39253</c:v>
                </c:pt>
                <c:pt idx="3667">
                  <c:v>39252</c:v>
                </c:pt>
                <c:pt idx="3668">
                  <c:v>39251</c:v>
                </c:pt>
                <c:pt idx="3669">
                  <c:v>39248</c:v>
                </c:pt>
                <c:pt idx="3670">
                  <c:v>39247</c:v>
                </c:pt>
                <c:pt idx="3671">
                  <c:v>39246</c:v>
                </c:pt>
                <c:pt idx="3672">
                  <c:v>39245</c:v>
                </c:pt>
                <c:pt idx="3673">
                  <c:v>39244</c:v>
                </c:pt>
                <c:pt idx="3674">
                  <c:v>39241</c:v>
                </c:pt>
                <c:pt idx="3675">
                  <c:v>39240</c:v>
                </c:pt>
                <c:pt idx="3676">
                  <c:v>39239</c:v>
                </c:pt>
                <c:pt idx="3677">
                  <c:v>39238</c:v>
                </c:pt>
                <c:pt idx="3678">
                  <c:v>39237</c:v>
                </c:pt>
                <c:pt idx="3679">
                  <c:v>39234</c:v>
                </c:pt>
                <c:pt idx="3680">
                  <c:v>39233</c:v>
                </c:pt>
                <c:pt idx="3681">
                  <c:v>39232</c:v>
                </c:pt>
                <c:pt idx="3682">
                  <c:v>39231</c:v>
                </c:pt>
                <c:pt idx="3683">
                  <c:v>39227</c:v>
                </c:pt>
                <c:pt idx="3684">
                  <c:v>39226</c:v>
                </c:pt>
                <c:pt idx="3685">
                  <c:v>39225</c:v>
                </c:pt>
                <c:pt idx="3686">
                  <c:v>39224</c:v>
                </c:pt>
                <c:pt idx="3687">
                  <c:v>39223</c:v>
                </c:pt>
                <c:pt idx="3688">
                  <c:v>39220</c:v>
                </c:pt>
                <c:pt idx="3689">
                  <c:v>39219</c:v>
                </c:pt>
                <c:pt idx="3690">
                  <c:v>39218</c:v>
                </c:pt>
                <c:pt idx="3691">
                  <c:v>39217</c:v>
                </c:pt>
                <c:pt idx="3692">
                  <c:v>39216</c:v>
                </c:pt>
                <c:pt idx="3693">
                  <c:v>39213</c:v>
                </c:pt>
                <c:pt idx="3694">
                  <c:v>39212</c:v>
                </c:pt>
                <c:pt idx="3695">
                  <c:v>39211</c:v>
                </c:pt>
                <c:pt idx="3696">
                  <c:v>39210</c:v>
                </c:pt>
                <c:pt idx="3697">
                  <c:v>39209</c:v>
                </c:pt>
                <c:pt idx="3698">
                  <c:v>39206</c:v>
                </c:pt>
                <c:pt idx="3699">
                  <c:v>39205</c:v>
                </c:pt>
                <c:pt idx="3700">
                  <c:v>39204</c:v>
                </c:pt>
                <c:pt idx="3701">
                  <c:v>39203</c:v>
                </c:pt>
                <c:pt idx="3702">
                  <c:v>39202</c:v>
                </c:pt>
                <c:pt idx="3703">
                  <c:v>39199</c:v>
                </c:pt>
                <c:pt idx="3704">
                  <c:v>39198</c:v>
                </c:pt>
                <c:pt idx="3705">
                  <c:v>39197</c:v>
                </c:pt>
                <c:pt idx="3706">
                  <c:v>39196</c:v>
                </c:pt>
                <c:pt idx="3707">
                  <c:v>39195</c:v>
                </c:pt>
                <c:pt idx="3708">
                  <c:v>39192</c:v>
                </c:pt>
                <c:pt idx="3709">
                  <c:v>39191</c:v>
                </c:pt>
                <c:pt idx="3710">
                  <c:v>39190</c:v>
                </c:pt>
                <c:pt idx="3711">
                  <c:v>39189</c:v>
                </c:pt>
                <c:pt idx="3712">
                  <c:v>39188</c:v>
                </c:pt>
                <c:pt idx="3713">
                  <c:v>39185</c:v>
                </c:pt>
                <c:pt idx="3714">
                  <c:v>39184</c:v>
                </c:pt>
                <c:pt idx="3715">
                  <c:v>39183</c:v>
                </c:pt>
                <c:pt idx="3716">
                  <c:v>39182</c:v>
                </c:pt>
                <c:pt idx="3717">
                  <c:v>39181</c:v>
                </c:pt>
                <c:pt idx="3718">
                  <c:v>39177</c:v>
                </c:pt>
                <c:pt idx="3719">
                  <c:v>39176</c:v>
                </c:pt>
                <c:pt idx="3720">
                  <c:v>39175</c:v>
                </c:pt>
                <c:pt idx="3721">
                  <c:v>39174</c:v>
                </c:pt>
                <c:pt idx="3722">
                  <c:v>39171</c:v>
                </c:pt>
                <c:pt idx="3723">
                  <c:v>39170</c:v>
                </c:pt>
                <c:pt idx="3724">
                  <c:v>39169</c:v>
                </c:pt>
                <c:pt idx="3725">
                  <c:v>39168</c:v>
                </c:pt>
                <c:pt idx="3726">
                  <c:v>39167</c:v>
                </c:pt>
                <c:pt idx="3727">
                  <c:v>39164</c:v>
                </c:pt>
                <c:pt idx="3728">
                  <c:v>39163</c:v>
                </c:pt>
                <c:pt idx="3729">
                  <c:v>39162</c:v>
                </c:pt>
                <c:pt idx="3730">
                  <c:v>39161</c:v>
                </c:pt>
                <c:pt idx="3731">
                  <c:v>39160</c:v>
                </c:pt>
                <c:pt idx="3732">
                  <c:v>39157</c:v>
                </c:pt>
                <c:pt idx="3733">
                  <c:v>39156</c:v>
                </c:pt>
                <c:pt idx="3734">
                  <c:v>39155</c:v>
                </c:pt>
                <c:pt idx="3735">
                  <c:v>39154</c:v>
                </c:pt>
                <c:pt idx="3736">
                  <c:v>39153</c:v>
                </c:pt>
                <c:pt idx="3737">
                  <c:v>39150</c:v>
                </c:pt>
                <c:pt idx="3738">
                  <c:v>39149</c:v>
                </c:pt>
                <c:pt idx="3739">
                  <c:v>39148</c:v>
                </c:pt>
                <c:pt idx="3740">
                  <c:v>39147</c:v>
                </c:pt>
                <c:pt idx="3741">
                  <c:v>39146</c:v>
                </c:pt>
                <c:pt idx="3742">
                  <c:v>39143</c:v>
                </c:pt>
                <c:pt idx="3743">
                  <c:v>39142</c:v>
                </c:pt>
                <c:pt idx="3744">
                  <c:v>39141</c:v>
                </c:pt>
                <c:pt idx="3745">
                  <c:v>39140</c:v>
                </c:pt>
                <c:pt idx="3746">
                  <c:v>39139</c:v>
                </c:pt>
                <c:pt idx="3747">
                  <c:v>39136</c:v>
                </c:pt>
                <c:pt idx="3748">
                  <c:v>39135</c:v>
                </c:pt>
                <c:pt idx="3749">
                  <c:v>39134</c:v>
                </c:pt>
                <c:pt idx="3750">
                  <c:v>39133</c:v>
                </c:pt>
                <c:pt idx="3751">
                  <c:v>39129</c:v>
                </c:pt>
                <c:pt idx="3752">
                  <c:v>39128</c:v>
                </c:pt>
                <c:pt idx="3753">
                  <c:v>39127</c:v>
                </c:pt>
                <c:pt idx="3754">
                  <c:v>39126</c:v>
                </c:pt>
                <c:pt idx="3755">
                  <c:v>39125</c:v>
                </c:pt>
                <c:pt idx="3756">
                  <c:v>39122</c:v>
                </c:pt>
                <c:pt idx="3757">
                  <c:v>39121</c:v>
                </c:pt>
                <c:pt idx="3758">
                  <c:v>39120</c:v>
                </c:pt>
                <c:pt idx="3759">
                  <c:v>39119</c:v>
                </c:pt>
                <c:pt idx="3760">
                  <c:v>39118</c:v>
                </c:pt>
                <c:pt idx="3761">
                  <c:v>39115</c:v>
                </c:pt>
                <c:pt idx="3762">
                  <c:v>39114</c:v>
                </c:pt>
                <c:pt idx="3763">
                  <c:v>39113</c:v>
                </c:pt>
                <c:pt idx="3764">
                  <c:v>39112</c:v>
                </c:pt>
                <c:pt idx="3765">
                  <c:v>39111</c:v>
                </c:pt>
                <c:pt idx="3766">
                  <c:v>39108</c:v>
                </c:pt>
                <c:pt idx="3767">
                  <c:v>39107</c:v>
                </c:pt>
                <c:pt idx="3768">
                  <c:v>39106</c:v>
                </c:pt>
                <c:pt idx="3769">
                  <c:v>39105</c:v>
                </c:pt>
                <c:pt idx="3770">
                  <c:v>39104</c:v>
                </c:pt>
                <c:pt idx="3771">
                  <c:v>39101</c:v>
                </c:pt>
                <c:pt idx="3772">
                  <c:v>39100</c:v>
                </c:pt>
                <c:pt idx="3773">
                  <c:v>39099</c:v>
                </c:pt>
                <c:pt idx="3774">
                  <c:v>39098</c:v>
                </c:pt>
                <c:pt idx="3775">
                  <c:v>39094</c:v>
                </c:pt>
                <c:pt idx="3776">
                  <c:v>39093</c:v>
                </c:pt>
                <c:pt idx="3777">
                  <c:v>39092</c:v>
                </c:pt>
                <c:pt idx="3778">
                  <c:v>39091</c:v>
                </c:pt>
                <c:pt idx="3779">
                  <c:v>39090</c:v>
                </c:pt>
                <c:pt idx="3780">
                  <c:v>39087</c:v>
                </c:pt>
                <c:pt idx="3781">
                  <c:v>39086</c:v>
                </c:pt>
                <c:pt idx="3782">
                  <c:v>39085</c:v>
                </c:pt>
                <c:pt idx="3783">
                  <c:v>39080</c:v>
                </c:pt>
                <c:pt idx="3784">
                  <c:v>39079</c:v>
                </c:pt>
                <c:pt idx="3785">
                  <c:v>39078</c:v>
                </c:pt>
                <c:pt idx="3786">
                  <c:v>39077</c:v>
                </c:pt>
                <c:pt idx="3787">
                  <c:v>39073</c:v>
                </c:pt>
                <c:pt idx="3788">
                  <c:v>39072</c:v>
                </c:pt>
                <c:pt idx="3789">
                  <c:v>39071</c:v>
                </c:pt>
                <c:pt idx="3790">
                  <c:v>39070</c:v>
                </c:pt>
                <c:pt idx="3791">
                  <c:v>39069</c:v>
                </c:pt>
                <c:pt idx="3792">
                  <c:v>39066</c:v>
                </c:pt>
                <c:pt idx="3793">
                  <c:v>39065</c:v>
                </c:pt>
                <c:pt idx="3794">
                  <c:v>39064</c:v>
                </c:pt>
                <c:pt idx="3795">
                  <c:v>39063</c:v>
                </c:pt>
                <c:pt idx="3796">
                  <c:v>39062</c:v>
                </c:pt>
                <c:pt idx="3797">
                  <c:v>39059</c:v>
                </c:pt>
                <c:pt idx="3798">
                  <c:v>39058</c:v>
                </c:pt>
                <c:pt idx="3799">
                  <c:v>39057</c:v>
                </c:pt>
                <c:pt idx="3800">
                  <c:v>39056</c:v>
                </c:pt>
                <c:pt idx="3801">
                  <c:v>39055</c:v>
                </c:pt>
                <c:pt idx="3802">
                  <c:v>39052</c:v>
                </c:pt>
                <c:pt idx="3803">
                  <c:v>39051</c:v>
                </c:pt>
                <c:pt idx="3804">
                  <c:v>39050</c:v>
                </c:pt>
                <c:pt idx="3805">
                  <c:v>39049</c:v>
                </c:pt>
                <c:pt idx="3806">
                  <c:v>39048</c:v>
                </c:pt>
                <c:pt idx="3807">
                  <c:v>39045</c:v>
                </c:pt>
                <c:pt idx="3808">
                  <c:v>39043</c:v>
                </c:pt>
                <c:pt idx="3809">
                  <c:v>39042</c:v>
                </c:pt>
                <c:pt idx="3810">
                  <c:v>39041</c:v>
                </c:pt>
                <c:pt idx="3811">
                  <c:v>39038</c:v>
                </c:pt>
                <c:pt idx="3812">
                  <c:v>39037</c:v>
                </c:pt>
                <c:pt idx="3813">
                  <c:v>39036</c:v>
                </c:pt>
                <c:pt idx="3814">
                  <c:v>39035</c:v>
                </c:pt>
                <c:pt idx="3815">
                  <c:v>39034</c:v>
                </c:pt>
                <c:pt idx="3816">
                  <c:v>39031</c:v>
                </c:pt>
                <c:pt idx="3817">
                  <c:v>39030</c:v>
                </c:pt>
                <c:pt idx="3818">
                  <c:v>39029</c:v>
                </c:pt>
                <c:pt idx="3819">
                  <c:v>39028</c:v>
                </c:pt>
                <c:pt idx="3820">
                  <c:v>39027</c:v>
                </c:pt>
                <c:pt idx="3821">
                  <c:v>39024</c:v>
                </c:pt>
                <c:pt idx="3822">
                  <c:v>39023</c:v>
                </c:pt>
                <c:pt idx="3823">
                  <c:v>39022</c:v>
                </c:pt>
                <c:pt idx="3824">
                  <c:v>39021</c:v>
                </c:pt>
                <c:pt idx="3825">
                  <c:v>39020</c:v>
                </c:pt>
                <c:pt idx="3826">
                  <c:v>39017</c:v>
                </c:pt>
                <c:pt idx="3827">
                  <c:v>39016</c:v>
                </c:pt>
                <c:pt idx="3828">
                  <c:v>39015</c:v>
                </c:pt>
                <c:pt idx="3829">
                  <c:v>39014</c:v>
                </c:pt>
                <c:pt idx="3830">
                  <c:v>39013</c:v>
                </c:pt>
                <c:pt idx="3831">
                  <c:v>39010</c:v>
                </c:pt>
                <c:pt idx="3832">
                  <c:v>39009</c:v>
                </c:pt>
                <c:pt idx="3833">
                  <c:v>39008</c:v>
                </c:pt>
                <c:pt idx="3834">
                  <c:v>39007</c:v>
                </c:pt>
                <c:pt idx="3835">
                  <c:v>39006</c:v>
                </c:pt>
                <c:pt idx="3836">
                  <c:v>39003</c:v>
                </c:pt>
                <c:pt idx="3837">
                  <c:v>39002</c:v>
                </c:pt>
                <c:pt idx="3838">
                  <c:v>39001</c:v>
                </c:pt>
                <c:pt idx="3839">
                  <c:v>39000</c:v>
                </c:pt>
                <c:pt idx="3840">
                  <c:v>38999</c:v>
                </c:pt>
                <c:pt idx="3841">
                  <c:v>38996</c:v>
                </c:pt>
                <c:pt idx="3842">
                  <c:v>38995</c:v>
                </c:pt>
                <c:pt idx="3843">
                  <c:v>38994</c:v>
                </c:pt>
                <c:pt idx="3844">
                  <c:v>38993</c:v>
                </c:pt>
                <c:pt idx="3845">
                  <c:v>38992</c:v>
                </c:pt>
                <c:pt idx="3846">
                  <c:v>38989</c:v>
                </c:pt>
                <c:pt idx="3847">
                  <c:v>38988</c:v>
                </c:pt>
                <c:pt idx="3848">
                  <c:v>38987</c:v>
                </c:pt>
                <c:pt idx="3849">
                  <c:v>38986</c:v>
                </c:pt>
                <c:pt idx="3850">
                  <c:v>38985</c:v>
                </c:pt>
                <c:pt idx="3851">
                  <c:v>38982</c:v>
                </c:pt>
                <c:pt idx="3852">
                  <c:v>38981</c:v>
                </c:pt>
                <c:pt idx="3853">
                  <c:v>38980</c:v>
                </c:pt>
                <c:pt idx="3854">
                  <c:v>38979</c:v>
                </c:pt>
                <c:pt idx="3855">
                  <c:v>38978</c:v>
                </c:pt>
                <c:pt idx="3856">
                  <c:v>38975</c:v>
                </c:pt>
                <c:pt idx="3857">
                  <c:v>38974</c:v>
                </c:pt>
                <c:pt idx="3858">
                  <c:v>38973</c:v>
                </c:pt>
                <c:pt idx="3859">
                  <c:v>38972</c:v>
                </c:pt>
                <c:pt idx="3860">
                  <c:v>38971</c:v>
                </c:pt>
                <c:pt idx="3861">
                  <c:v>38968</c:v>
                </c:pt>
                <c:pt idx="3862">
                  <c:v>38967</c:v>
                </c:pt>
                <c:pt idx="3863">
                  <c:v>38966</c:v>
                </c:pt>
                <c:pt idx="3864">
                  <c:v>38965</c:v>
                </c:pt>
                <c:pt idx="3865">
                  <c:v>38961</c:v>
                </c:pt>
                <c:pt idx="3866">
                  <c:v>38960</c:v>
                </c:pt>
                <c:pt idx="3867">
                  <c:v>38959</c:v>
                </c:pt>
                <c:pt idx="3868">
                  <c:v>38958</c:v>
                </c:pt>
                <c:pt idx="3869">
                  <c:v>38957</c:v>
                </c:pt>
                <c:pt idx="3870">
                  <c:v>38954</c:v>
                </c:pt>
                <c:pt idx="3871">
                  <c:v>38953</c:v>
                </c:pt>
                <c:pt idx="3872">
                  <c:v>38952</c:v>
                </c:pt>
                <c:pt idx="3873">
                  <c:v>38951</c:v>
                </c:pt>
                <c:pt idx="3874">
                  <c:v>38950</c:v>
                </c:pt>
                <c:pt idx="3875">
                  <c:v>38947</c:v>
                </c:pt>
                <c:pt idx="3876">
                  <c:v>38946</c:v>
                </c:pt>
                <c:pt idx="3877">
                  <c:v>38945</c:v>
                </c:pt>
                <c:pt idx="3878">
                  <c:v>38944</c:v>
                </c:pt>
                <c:pt idx="3879">
                  <c:v>38943</c:v>
                </c:pt>
                <c:pt idx="3880">
                  <c:v>38940</c:v>
                </c:pt>
                <c:pt idx="3881">
                  <c:v>38939</c:v>
                </c:pt>
                <c:pt idx="3882">
                  <c:v>38938</c:v>
                </c:pt>
                <c:pt idx="3883">
                  <c:v>38937</c:v>
                </c:pt>
                <c:pt idx="3884">
                  <c:v>38936</c:v>
                </c:pt>
                <c:pt idx="3885">
                  <c:v>38933</c:v>
                </c:pt>
                <c:pt idx="3886">
                  <c:v>38932</c:v>
                </c:pt>
                <c:pt idx="3887">
                  <c:v>38931</c:v>
                </c:pt>
                <c:pt idx="3888">
                  <c:v>38930</c:v>
                </c:pt>
                <c:pt idx="3889">
                  <c:v>38929</c:v>
                </c:pt>
                <c:pt idx="3890">
                  <c:v>38926</c:v>
                </c:pt>
                <c:pt idx="3891">
                  <c:v>38925</c:v>
                </c:pt>
                <c:pt idx="3892">
                  <c:v>38924</c:v>
                </c:pt>
                <c:pt idx="3893">
                  <c:v>38923</c:v>
                </c:pt>
                <c:pt idx="3894">
                  <c:v>38922</c:v>
                </c:pt>
                <c:pt idx="3895">
                  <c:v>38919</c:v>
                </c:pt>
                <c:pt idx="3896">
                  <c:v>38918</c:v>
                </c:pt>
                <c:pt idx="3897">
                  <c:v>38917</c:v>
                </c:pt>
                <c:pt idx="3898">
                  <c:v>38916</c:v>
                </c:pt>
                <c:pt idx="3899">
                  <c:v>38915</c:v>
                </c:pt>
                <c:pt idx="3900">
                  <c:v>38912</c:v>
                </c:pt>
                <c:pt idx="3901">
                  <c:v>38911</c:v>
                </c:pt>
                <c:pt idx="3902">
                  <c:v>38910</c:v>
                </c:pt>
                <c:pt idx="3903">
                  <c:v>38909</c:v>
                </c:pt>
                <c:pt idx="3904">
                  <c:v>38908</c:v>
                </c:pt>
                <c:pt idx="3905">
                  <c:v>38905</c:v>
                </c:pt>
                <c:pt idx="3906">
                  <c:v>38904</c:v>
                </c:pt>
                <c:pt idx="3907">
                  <c:v>38903</c:v>
                </c:pt>
                <c:pt idx="3908">
                  <c:v>38901</c:v>
                </c:pt>
                <c:pt idx="3909">
                  <c:v>38898</c:v>
                </c:pt>
                <c:pt idx="3910">
                  <c:v>38897</c:v>
                </c:pt>
                <c:pt idx="3911">
                  <c:v>38896</c:v>
                </c:pt>
                <c:pt idx="3912">
                  <c:v>38895</c:v>
                </c:pt>
                <c:pt idx="3913">
                  <c:v>38894</c:v>
                </c:pt>
                <c:pt idx="3914">
                  <c:v>38891</c:v>
                </c:pt>
                <c:pt idx="3915">
                  <c:v>38890</c:v>
                </c:pt>
                <c:pt idx="3916">
                  <c:v>38889</c:v>
                </c:pt>
                <c:pt idx="3917">
                  <c:v>38888</c:v>
                </c:pt>
                <c:pt idx="3918">
                  <c:v>38887</c:v>
                </c:pt>
                <c:pt idx="3919">
                  <c:v>38884</c:v>
                </c:pt>
                <c:pt idx="3920">
                  <c:v>38883</c:v>
                </c:pt>
                <c:pt idx="3921">
                  <c:v>38882</c:v>
                </c:pt>
                <c:pt idx="3922">
                  <c:v>38881</c:v>
                </c:pt>
                <c:pt idx="3923">
                  <c:v>38880</c:v>
                </c:pt>
                <c:pt idx="3924">
                  <c:v>38877</c:v>
                </c:pt>
                <c:pt idx="3925">
                  <c:v>38876</c:v>
                </c:pt>
                <c:pt idx="3926">
                  <c:v>38875</c:v>
                </c:pt>
                <c:pt idx="3927">
                  <c:v>38874</c:v>
                </c:pt>
                <c:pt idx="3928">
                  <c:v>38873</c:v>
                </c:pt>
                <c:pt idx="3929">
                  <c:v>38870</c:v>
                </c:pt>
                <c:pt idx="3930">
                  <c:v>38869</c:v>
                </c:pt>
                <c:pt idx="3931">
                  <c:v>38868</c:v>
                </c:pt>
                <c:pt idx="3932">
                  <c:v>38867</c:v>
                </c:pt>
                <c:pt idx="3933">
                  <c:v>38863</c:v>
                </c:pt>
                <c:pt idx="3934">
                  <c:v>38862</c:v>
                </c:pt>
                <c:pt idx="3935">
                  <c:v>38861</c:v>
                </c:pt>
                <c:pt idx="3936">
                  <c:v>38860</c:v>
                </c:pt>
                <c:pt idx="3937">
                  <c:v>38859</c:v>
                </c:pt>
                <c:pt idx="3938">
                  <c:v>38856</c:v>
                </c:pt>
                <c:pt idx="3939">
                  <c:v>38855</c:v>
                </c:pt>
                <c:pt idx="3940">
                  <c:v>38854</c:v>
                </c:pt>
                <c:pt idx="3941">
                  <c:v>38853</c:v>
                </c:pt>
                <c:pt idx="3942">
                  <c:v>38852</c:v>
                </c:pt>
                <c:pt idx="3943">
                  <c:v>38849</c:v>
                </c:pt>
                <c:pt idx="3944">
                  <c:v>38848</c:v>
                </c:pt>
                <c:pt idx="3945">
                  <c:v>38847</c:v>
                </c:pt>
                <c:pt idx="3946">
                  <c:v>38846</c:v>
                </c:pt>
                <c:pt idx="3947">
                  <c:v>38845</c:v>
                </c:pt>
                <c:pt idx="3948">
                  <c:v>38842</c:v>
                </c:pt>
                <c:pt idx="3949">
                  <c:v>38841</c:v>
                </c:pt>
                <c:pt idx="3950">
                  <c:v>38840</c:v>
                </c:pt>
                <c:pt idx="3951">
                  <c:v>38839</c:v>
                </c:pt>
                <c:pt idx="3952">
                  <c:v>38838</c:v>
                </c:pt>
                <c:pt idx="3953">
                  <c:v>38835</c:v>
                </c:pt>
                <c:pt idx="3954">
                  <c:v>38834</c:v>
                </c:pt>
                <c:pt idx="3955">
                  <c:v>38833</c:v>
                </c:pt>
                <c:pt idx="3956">
                  <c:v>38832</c:v>
                </c:pt>
                <c:pt idx="3957">
                  <c:v>38831</c:v>
                </c:pt>
                <c:pt idx="3958">
                  <c:v>38828</c:v>
                </c:pt>
                <c:pt idx="3959">
                  <c:v>38827</c:v>
                </c:pt>
                <c:pt idx="3960">
                  <c:v>38826</c:v>
                </c:pt>
                <c:pt idx="3961">
                  <c:v>38825</c:v>
                </c:pt>
                <c:pt idx="3962">
                  <c:v>38824</c:v>
                </c:pt>
                <c:pt idx="3963">
                  <c:v>38820</c:v>
                </c:pt>
                <c:pt idx="3964">
                  <c:v>38819</c:v>
                </c:pt>
                <c:pt idx="3965">
                  <c:v>38818</c:v>
                </c:pt>
                <c:pt idx="3966">
                  <c:v>38817</c:v>
                </c:pt>
                <c:pt idx="3967">
                  <c:v>38814</c:v>
                </c:pt>
                <c:pt idx="3968">
                  <c:v>38813</c:v>
                </c:pt>
                <c:pt idx="3969">
                  <c:v>38812</c:v>
                </c:pt>
                <c:pt idx="3970">
                  <c:v>38811</c:v>
                </c:pt>
                <c:pt idx="3971">
                  <c:v>38810</c:v>
                </c:pt>
                <c:pt idx="3972">
                  <c:v>38807</c:v>
                </c:pt>
                <c:pt idx="3973">
                  <c:v>38806</c:v>
                </c:pt>
                <c:pt idx="3974">
                  <c:v>38805</c:v>
                </c:pt>
                <c:pt idx="3975">
                  <c:v>38804</c:v>
                </c:pt>
                <c:pt idx="3976">
                  <c:v>38803</c:v>
                </c:pt>
                <c:pt idx="3977">
                  <c:v>38800</c:v>
                </c:pt>
                <c:pt idx="3978">
                  <c:v>38799</c:v>
                </c:pt>
                <c:pt idx="3979">
                  <c:v>38798</c:v>
                </c:pt>
                <c:pt idx="3980">
                  <c:v>38797</c:v>
                </c:pt>
                <c:pt idx="3981">
                  <c:v>38796</c:v>
                </c:pt>
                <c:pt idx="3982">
                  <c:v>38793</c:v>
                </c:pt>
                <c:pt idx="3983">
                  <c:v>38792</c:v>
                </c:pt>
                <c:pt idx="3984">
                  <c:v>38791</c:v>
                </c:pt>
                <c:pt idx="3985">
                  <c:v>38790</c:v>
                </c:pt>
                <c:pt idx="3986">
                  <c:v>38789</c:v>
                </c:pt>
                <c:pt idx="3987">
                  <c:v>38786</c:v>
                </c:pt>
                <c:pt idx="3988">
                  <c:v>38785</c:v>
                </c:pt>
                <c:pt idx="3989">
                  <c:v>38784</c:v>
                </c:pt>
                <c:pt idx="3990">
                  <c:v>38783</c:v>
                </c:pt>
                <c:pt idx="3991">
                  <c:v>38782</c:v>
                </c:pt>
                <c:pt idx="3992">
                  <c:v>38779</c:v>
                </c:pt>
                <c:pt idx="3993">
                  <c:v>38778</c:v>
                </c:pt>
                <c:pt idx="3994">
                  <c:v>38777</c:v>
                </c:pt>
                <c:pt idx="3995">
                  <c:v>38776</c:v>
                </c:pt>
                <c:pt idx="3996">
                  <c:v>38775</c:v>
                </c:pt>
                <c:pt idx="3997">
                  <c:v>38772</c:v>
                </c:pt>
                <c:pt idx="3998">
                  <c:v>38771</c:v>
                </c:pt>
                <c:pt idx="3999">
                  <c:v>38770</c:v>
                </c:pt>
                <c:pt idx="4000">
                  <c:v>38769</c:v>
                </c:pt>
                <c:pt idx="4001">
                  <c:v>38765</c:v>
                </c:pt>
                <c:pt idx="4002">
                  <c:v>38764</c:v>
                </c:pt>
                <c:pt idx="4003">
                  <c:v>38763</c:v>
                </c:pt>
                <c:pt idx="4004">
                  <c:v>38762</c:v>
                </c:pt>
                <c:pt idx="4005">
                  <c:v>38761</c:v>
                </c:pt>
                <c:pt idx="4006">
                  <c:v>38758</c:v>
                </c:pt>
                <c:pt idx="4007">
                  <c:v>38757</c:v>
                </c:pt>
                <c:pt idx="4008">
                  <c:v>38756</c:v>
                </c:pt>
                <c:pt idx="4009">
                  <c:v>38755</c:v>
                </c:pt>
                <c:pt idx="4010">
                  <c:v>38754</c:v>
                </c:pt>
                <c:pt idx="4011">
                  <c:v>38751</c:v>
                </c:pt>
                <c:pt idx="4012">
                  <c:v>38750</c:v>
                </c:pt>
                <c:pt idx="4013">
                  <c:v>38749</c:v>
                </c:pt>
                <c:pt idx="4014">
                  <c:v>38748</c:v>
                </c:pt>
                <c:pt idx="4015">
                  <c:v>38747</c:v>
                </c:pt>
                <c:pt idx="4016">
                  <c:v>38744</c:v>
                </c:pt>
                <c:pt idx="4017">
                  <c:v>38743</c:v>
                </c:pt>
                <c:pt idx="4018">
                  <c:v>38742</c:v>
                </c:pt>
                <c:pt idx="4019">
                  <c:v>38741</c:v>
                </c:pt>
                <c:pt idx="4020">
                  <c:v>38740</c:v>
                </c:pt>
                <c:pt idx="4021">
                  <c:v>38737</c:v>
                </c:pt>
                <c:pt idx="4022">
                  <c:v>38736</c:v>
                </c:pt>
                <c:pt idx="4023">
                  <c:v>38735</c:v>
                </c:pt>
                <c:pt idx="4024">
                  <c:v>38734</c:v>
                </c:pt>
                <c:pt idx="4025">
                  <c:v>38730</c:v>
                </c:pt>
                <c:pt idx="4026">
                  <c:v>38729</c:v>
                </c:pt>
                <c:pt idx="4027">
                  <c:v>38728</c:v>
                </c:pt>
                <c:pt idx="4028">
                  <c:v>38727</c:v>
                </c:pt>
                <c:pt idx="4029">
                  <c:v>38726</c:v>
                </c:pt>
                <c:pt idx="4030">
                  <c:v>38723</c:v>
                </c:pt>
                <c:pt idx="4031">
                  <c:v>38722</c:v>
                </c:pt>
                <c:pt idx="4032">
                  <c:v>38721</c:v>
                </c:pt>
                <c:pt idx="4033">
                  <c:v>38720</c:v>
                </c:pt>
                <c:pt idx="4034">
                  <c:v>38716</c:v>
                </c:pt>
                <c:pt idx="4035">
                  <c:v>38715</c:v>
                </c:pt>
                <c:pt idx="4036">
                  <c:v>38714</c:v>
                </c:pt>
                <c:pt idx="4037">
                  <c:v>38713</c:v>
                </c:pt>
                <c:pt idx="4038">
                  <c:v>38709</c:v>
                </c:pt>
                <c:pt idx="4039">
                  <c:v>38708</c:v>
                </c:pt>
                <c:pt idx="4040">
                  <c:v>38707</c:v>
                </c:pt>
                <c:pt idx="4041">
                  <c:v>38706</c:v>
                </c:pt>
                <c:pt idx="4042">
                  <c:v>38705</c:v>
                </c:pt>
                <c:pt idx="4043">
                  <c:v>38702</c:v>
                </c:pt>
                <c:pt idx="4044">
                  <c:v>38701</c:v>
                </c:pt>
                <c:pt idx="4045">
                  <c:v>38700</c:v>
                </c:pt>
                <c:pt idx="4046">
                  <c:v>38699</c:v>
                </c:pt>
                <c:pt idx="4047">
                  <c:v>38698</c:v>
                </c:pt>
                <c:pt idx="4048">
                  <c:v>38695</c:v>
                </c:pt>
                <c:pt idx="4049">
                  <c:v>38694</c:v>
                </c:pt>
                <c:pt idx="4050">
                  <c:v>38693</c:v>
                </c:pt>
                <c:pt idx="4051">
                  <c:v>38692</c:v>
                </c:pt>
                <c:pt idx="4052">
                  <c:v>38691</c:v>
                </c:pt>
                <c:pt idx="4053">
                  <c:v>38688</c:v>
                </c:pt>
                <c:pt idx="4054">
                  <c:v>38687</c:v>
                </c:pt>
                <c:pt idx="4055">
                  <c:v>38686</c:v>
                </c:pt>
                <c:pt idx="4056">
                  <c:v>38685</c:v>
                </c:pt>
                <c:pt idx="4057">
                  <c:v>38684</c:v>
                </c:pt>
                <c:pt idx="4058">
                  <c:v>38681</c:v>
                </c:pt>
                <c:pt idx="4059">
                  <c:v>38679</c:v>
                </c:pt>
                <c:pt idx="4060">
                  <c:v>38678</c:v>
                </c:pt>
                <c:pt idx="4061">
                  <c:v>38677</c:v>
                </c:pt>
                <c:pt idx="4062">
                  <c:v>38674</c:v>
                </c:pt>
                <c:pt idx="4063">
                  <c:v>38673</c:v>
                </c:pt>
                <c:pt idx="4064">
                  <c:v>38672</c:v>
                </c:pt>
                <c:pt idx="4065">
                  <c:v>38671</c:v>
                </c:pt>
                <c:pt idx="4066">
                  <c:v>38670</c:v>
                </c:pt>
                <c:pt idx="4067">
                  <c:v>38667</c:v>
                </c:pt>
                <c:pt idx="4068">
                  <c:v>38666</c:v>
                </c:pt>
                <c:pt idx="4069">
                  <c:v>38665</c:v>
                </c:pt>
                <c:pt idx="4070">
                  <c:v>38664</c:v>
                </c:pt>
                <c:pt idx="4071">
                  <c:v>38663</c:v>
                </c:pt>
                <c:pt idx="4072">
                  <c:v>38660</c:v>
                </c:pt>
                <c:pt idx="4073">
                  <c:v>38659</c:v>
                </c:pt>
                <c:pt idx="4074">
                  <c:v>38658</c:v>
                </c:pt>
                <c:pt idx="4075">
                  <c:v>38657</c:v>
                </c:pt>
                <c:pt idx="4076">
                  <c:v>38656</c:v>
                </c:pt>
                <c:pt idx="4077">
                  <c:v>38653</c:v>
                </c:pt>
                <c:pt idx="4078">
                  <c:v>38652</c:v>
                </c:pt>
                <c:pt idx="4079">
                  <c:v>38651</c:v>
                </c:pt>
                <c:pt idx="4080">
                  <c:v>38650</c:v>
                </c:pt>
                <c:pt idx="4081">
                  <c:v>38649</c:v>
                </c:pt>
                <c:pt idx="4082">
                  <c:v>38646</c:v>
                </c:pt>
                <c:pt idx="4083">
                  <c:v>38645</c:v>
                </c:pt>
                <c:pt idx="4084">
                  <c:v>38644</c:v>
                </c:pt>
                <c:pt idx="4085">
                  <c:v>38643</c:v>
                </c:pt>
                <c:pt idx="4086">
                  <c:v>38642</c:v>
                </c:pt>
                <c:pt idx="4087">
                  <c:v>38639</c:v>
                </c:pt>
                <c:pt idx="4088">
                  <c:v>38638</c:v>
                </c:pt>
                <c:pt idx="4089">
                  <c:v>38637</c:v>
                </c:pt>
                <c:pt idx="4090">
                  <c:v>38636</c:v>
                </c:pt>
                <c:pt idx="4091">
                  <c:v>38635</c:v>
                </c:pt>
                <c:pt idx="4092">
                  <c:v>38632</c:v>
                </c:pt>
                <c:pt idx="4093">
                  <c:v>38631</c:v>
                </c:pt>
                <c:pt idx="4094">
                  <c:v>38630</c:v>
                </c:pt>
                <c:pt idx="4095">
                  <c:v>38629</c:v>
                </c:pt>
                <c:pt idx="4096">
                  <c:v>38628</c:v>
                </c:pt>
                <c:pt idx="4097">
                  <c:v>38625</c:v>
                </c:pt>
                <c:pt idx="4098">
                  <c:v>38624</c:v>
                </c:pt>
                <c:pt idx="4099">
                  <c:v>38623</c:v>
                </c:pt>
                <c:pt idx="4100">
                  <c:v>38622</c:v>
                </c:pt>
                <c:pt idx="4101">
                  <c:v>38621</c:v>
                </c:pt>
                <c:pt idx="4102">
                  <c:v>38618</c:v>
                </c:pt>
                <c:pt idx="4103">
                  <c:v>38617</c:v>
                </c:pt>
                <c:pt idx="4104">
                  <c:v>38616</c:v>
                </c:pt>
                <c:pt idx="4105">
                  <c:v>38615</c:v>
                </c:pt>
                <c:pt idx="4106">
                  <c:v>38614</c:v>
                </c:pt>
                <c:pt idx="4107">
                  <c:v>38611</c:v>
                </c:pt>
                <c:pt idx="4108">
                  <c:v>38610</c:v>
                </c:pt>
                <c:pt idx="4109">
                  <c:v>38609</c:v>
                </c:pt>
                <c:pt idx="4110">
                  <c:v>38608</c:v>
                </c:pt>
                <c:pt idx="4111">
                  <c:v>38607</c:v>
                </c:pt>
                <c:pt idx="4112">
                  <c:v>38604</c:v>
                </c:pt>
                <c:pt idx="4113">
                  <c:v>38603</c:v>
                </c:pt>
                <c:pt idx="4114">
                  <c:v>38602</c:v>
                </c:pt>
                <c:pt idx="4115">
                  <c:v>38601</c:v>
                </c:pt>
                <c:pt idx="4116">
                  <c:v>38597</c:v>
                </c:pt>
                <c:pt idx="4117">
                  <c:v>38596</c:v>
                </c:pt>
                <c:pt idx="4118">
                  <c:v>38595</c:v>
                </c:pt>
                <c:pt idx="4119">
                  <c:v>38594</c:v>
                </c:pt>
                <c:pt idx="4120">
                  <c:v>38593</c:v>
                </c:pt>
                <c:pt idx="4121">
                  <c:v>38590</c:v>
                </c:pt>
                <c:pt idx="4122">
                  <c:v>38589</c:v>
                </c:pt>
                <c:pt idx="4123">
                  <c:v>38588</c:v>
                </c:pt>
                <c:pt idx="4124">
                  <c:v>38587</c:v>
                </c:pt>
                <c:pt idx="4125">
                  <c:v>38586</c:v>
                </c:pt>
                <c:pt idx="4126">
                  <c:v>38583</c:v>
                </c:pt>
                <c:pt idx="4127">
                  <c:v>38582</c:v>
                </c:pt>
                <c:pt idx="4128">
                  <c:v>38581</c:v>
                </c:pt>
                <c:pt idx="4129">
                  <c:v>38580</c:v>
                </c:pt>
                <c:pt idx="4130">
                  <c:v>38579</c:v>
                </c:pt>
                <c:pt idx="4131">
                  <c:v>38576</c:v>
                </c:pt>
                <c:pt idx="4132">
                  <c:v>38575</c:v>
                </c:pt>
                <c:pt idx="4133">
                  <c:v>38574</c:v>
                </c:pt>
                <c:pt idx="4134">
                  <c:v>38573</c:v>
                </c:pt>
                <c:pt idx="4135">
                  <c:v>38572</c:v>
                </c:pt>
                <c:pt idx="4136">
                  <c:v>38569</c:v>
                </c:pt>
                <c:pt idx="4137">
                  <c:v>38568</c:v>
                </c:pt>
                <c:pt idx="4138">
                  <c:v>38567</c:v>
                </c:pt>
                <c:pt idx="4139">
                  <c:v>38566</c:v>
                </c:pt>
                <c:pt idx="4140">
                  <c:v>38565</c:v>
                </c:pt>
                <c:pt idx="4141">
                  <c:v>38562</c:v>
                </c:pt>
                <c:pt idx="4142">
                  <c:v>38561</c:v>
                </c:pt>
                <c:pt idx="4143">
                  <c:v>38560</c:v>
                </c:pt>
                <c:pt idx="4144">
                  <c:v>38559</c:v>
                </c:pt>
                <c:pt idx="4145">
                  <c:v>38558</c:v>
                </c:pt>
                <c:pt idx="4146">
                  <c:v>38555</c:v>
                </c:pt>
                <c:pt idx="4147">
                  <c:v>38554</c:v>
                </c:pt>
                <c:pt idx="4148">
                  <c:v>38553</c:v>
                </c:pt>
                <c:pt idx="4149">
                  <c:v>38552</c:v>
                </c:pt>
                <c:pt idx="4150">
                  <c:v>38551</c:v>
                </c:pt>
                <c:pt idx="4151">
                  <c:v>38548</c:v>
                </c:pt>
                <c:pt idx="4152">
                  <c:v>38547</c:v>
                </c:pt>
                <c:pt idx="4153">
                  <c:v>38546</c:v>
                </c:pt>
                <c:pt idx="4154">
                  <c:v>38545</c:v>
                </c:pt>
                <c:pt idx="4155">
                  <c:v>38544</c:v>
                </c:pt>
                <c:pt idx="4156">
                  <c:v>38541</c:v>
                </c:pt>
                <c:pt idx="4157">
                  <c:v>38540</c:v>
                </c:pt>
                <c:pt idx="4158">
                  <c:v>38539</c:v>
                </c:pt>
                <c:pt idx="4159">
                  <c:v>38538</c:v>
                </c:pt>
                <c:pt idx="4160">
                  <c:v>38534</c:v>
                </c:pt>
                <c:pt idx="4161">
                  <c:v>38533</c:v>
                </c:pt>
                <c:pt idx="4162">
                  <c:v>38532</c:v>
                </c:pt>
                <c:pt idx="4163">
                  <c:v>38531</c:v>
                </c:pt>
                <c:pt idx="4164">
                  <c:v>38530</c:v>
                </c:pt>
                <c:pt idx="4165">
                  <c:v>38527</c:v>
                </c:pt>
                <c:pt idx="4166">
                  <c:v>38526</c:v>
                </c:pt>
                <c:pt idx="4167">
                  <c:v>38525</c:v>
                </c:pt>
                <c:pt idx="4168">
                  <c:v>38524</c:v>
                </c:pt>
                <c:pt idx="4169">
                  <c:v>38523</c:v>
                </c:pt>
                <c:pt idx="4170">
                  <c:v>38520</c:v>
                </c:pt>
                <c:pt idx="4171">
                  <c:v>38519</c:v>
                </c:pt>
                <c:pt idx="4172">
                  <c:v>38518</c:v>
                </c:pt>
                <c:pt idx="4173">
                  <c:v>38517</c:v>
                </c:pt>
                <c:pt idx="4174">
                  <c:v>38516</c:v>
                </c:pt>
                <c:pt idx="4175">
                  <c:v>38513</c:v>
                </c:pt>
                <c:pt idx="4176">
                  <c:v>38512</c:v>
                </c:pt>
                <c:pt idx="4177">
                  <c:v>38511</c:v>
                </c:pt>
                <c:pt idx="4178">
                  <c:v>38510</c:v>
                </c:pt>
                <c:pt idx="4179">
                  <c:v>38509</c:v>
                </c:pt>
                <c:pt idx="4180">
                  <c:v>38506</c:v>
                </c:pt>
                <c:pt idx="4181">
                  <c:v>38505</c:v>
                </c:pt>
                <c:pt idx="4182">
                  <c:v>38504</c:v>
                </c:pt>
                <c:pt idx="4183">
                  <c:v>38503</c:v>
                </c:pt>
                <c:pt idx="4184">
                  <c:v>38499</c:v>
                </c:pt>
                <c:pt idx="4185">
                  <c:v>38498</c:v>
                </c:pt>
                <c:pt idx="4186">
                  <c:v>38497</c:v>
                </c:pt>
                <c:pt idx="4187">
                  <c:v>38496</c:v>
                </c:pt>
                <c:pt idx="4188">
                  <c:v>38495</c:v>
                </c:pt>
                <c:pt idx="4189">
                  <c:v>38492</c:v>
                </c:pt>
                <c:pt idx="4190">
                  <c:v>38491</c:v>
                </c:pt>
                <c:pt idx="4191">
                  <c:v>38490</c:v>
                </c:pt>
                <c:pt idx="4192">
                  <c:v>38489</c:v>
                </c:pt>
                <c:pt idx="4193">
                  <c:v>38488</c:v>
                </c:pt>
                <c:pt idx="4194">
                  <c:v>38485</c:v>
                </c:pt>
                <c:pt idx="4195">
                  <c:v>38484</c:v>
                </c:pt>
                <c:pt idx="4196">
                  <c:v>38483</c:v>
                </c:pt>
                <c:pt idx="4197">
                  <c:v>38482</c:v>
                </c:pt>
                <c:pt idx="4198">
                  <c:v>38481</c:v>
                </c:pt>
                <c:pt idx="4199">
                  <c:v>38478</c:v>
                </c:pt>
                <c:pt idx="4200">
                  <c:v>38477</c:v>
                </c:pt>
                <c:pt idx="4201">
                  <c:v>38476</c:v>
                </c:pt>
                <c:pt idx="4202">
                  <c:v>38475</c:v>
                </c:pt>
                <c:pt idx="4203">
                  <c:v>38474</c:v>
                </c:pt>
                <c:pt idx="4204">
                  <c:v>38471</c:v>
                </c:pt>
                <c:pt idx="4205">
                  <c:v>38470</c:v>
                </c:pt>
                <c:pt idx="4206">
                  <c:v>38469</c:v>
                </c:pt>
                <c:pt idx="4207">
                  <c:v>38468</c:v>
                </c:pt>
                <c:pt idx="4208">
                  <c:v>38467</c:v>
                </c:pt>
                <c:pt idx="4209">
                  <c:v>38464</c:v>
                </c:pt>
                <c:pt idx="4210">
                  <c:v>38463</c:v>
                </c:pt>
                <c:pt idx="4211">
                  <c:v>38462</c:v>
                </c:pt>
                <c:pt idx="4212">
                  <c:v>38461</c:v>
                </c:pt>
                <c:pt idx="4213">
                  <c:v>38460</c:v>
                </c:pt>
                <c:pt idx="4214">
                  <c:v>38457</c:v>
                </c:pt>
                <c:pt idx="4215">
                  <c:v>38456</c:v>
                </c:pt>
                <c:pt idx="4216">
                  <c:v>38455</c:v>
                </c:pt>
                <c:pt idx="4217">
                  <c:v>38454</c:v>
                </c:pt>
                <c:pt idx="4218">
                  <c:v>38453</c:v>
                </c:pt>
                <c:pt idx="4219">
                  <c:v>38450</c:v>
                </c:pt>
                <c:pt idx="4220">
                  <c:v>38449</c:v>
                </c:pt>
                <c:pt idx="4221">
                  <c:v>38448</c:v>
                </c:pt>
                <c:pt idx="4222">
                  <c:v>38447</c:v>
                </c:pt>
                <c:pt idx="4223">
                  <c:v>38446</c:v>
                </c:pt>
                <c:pt idx="4224">
                  <c:v>38443</c:v>
                </c:pt>
                <c:pt idx="4225">
                  <c:v>38442</c:v>
                </c:pt>
                <c:pt idx="4226">
                  <c:v>38441</c:v>
                </c:pt>
                <c:pt idx="4227">
                  <c:v>38440</c:v>
                </c:pt>
                <c:pt idx="4228">
                  <c:v>38439</c:v>
                </c:pt>
                <c:pt idx="4229">
                  <c:v>38435</c:v>
                </c:pt>
                <c:pt idx="4230">
                  <c:v>38434</c:v>
                </c:pt>
                <c:pt idx="4231">
                  <c:v>38433</c:v>
                </c:pt>
                <c:pt idx="4232">
                  <c:v>38432</c:v>
                </c:pt>
                <c:pt idx="4233">
                  <c:v>38429</c:v>
                </c:pt>
                <c:pt idx="4234">
                  <c:v>38428</c:v>
                </c:pt>
                <c:pt idx="4235">
                  <c:v>38427</c:v>
                </c:pt>
                <c:pt idx="4236">
                  <c:v>38426</c:v>
                </c:pt>
                <c:pt idx="4237">
                  <c:v>38425</c:v>
                </c:pt>
                <c:pt idx="4238">
                  <c:v>38422</c:v>
                </c:pt>
                <c:pt idx="4239">
                  <c:v>38421</c:v>
                </c:pt>
                <c:pt idx="4240">
                  <c:v>38420</c:v>
                </c:pt>
                <c:pt idx="4241">
                  <c:v>38419</c:v>
                </c:pt>
                <c:pt idx="4242">
                  <c:v>38418</c:v>
                </c:pt>
                <c:pt idx="4243">
                  <c:v>38415</c:v>
                </c:pt>
                <c:pt idx="4244">
                  <c:v>38414</c:v>
                </c:pt>
                <c:pt idx="4245">
                  <c:v>38413</c:v>
                </c:pt>
                <c:pt idx="4246">
                  <c:v>38412</c:v>
                </c:pt>
                <c:pt idx="4247">
                  <c:v>38411</c:v>
                </c:pt>
                <c:pt idx="4248">
                  <c:v>38408</c:v>
                </c:pt>
                <c:pt idx="4249">
                  <c:v>38407</c:v>
                </c:pt>
                <c:pt idx="4250">
                  <c:v>38406</c:v>
                </c:pt>
                <c:pt idx="4251">
                  <c:v>38405</c:v>
                </c:pt>
                <c:pt idx="4252">
                  <c:v>38401</c:v>
                </c:pt>
                <c:pt idx="4253">
                  <c:v>38400</c:v>
                </c:pt>
                <c:pt idx="4254">
                  <c:v>38399</c:v>
                </c:pt>
                <c:pt idx="4255">
                  <c:v>38398</c:v>
                </c:pt>
                <c:pt idx="4256">
                  <c:v>38397</c:v>
                </c:pt>
                <c:pt idx="4257">
                  <c:v>38394</c:v>
                </c:pt>
                <c:pt idx="4258">
                  <c:v>38393</c:v>
                </c:pt>
                <c:pt idx="4259">
                  <c:v>38392</c:v>
                </c:pt>
                <c:pt idx="4260">
                  <c:v>38391</c:v>
                </c:pt>
                <c:pt idx="4261">
                  <c:v>38390</c:v>
                </c:pt>
                <c:pt idx="4262">
                  <c:v>38387</c:v>
                </c:pt>
                <c:pt idx="4263">
                  <c:v>38386</c:v>
                </c:pt>
                <c:pt idx="4264">
                  <c:v>38385</c:v>
                </c:pt>
                <c:pt idx="4265">
                  <c:v>38384</c:v>
                </c:pt>
                <c:pt idx="4266">
                  <c:v>38383</c:v>
                </c:pt>
                <c:pt idx="4267">
                  <c:v>38380</c:v>
                </c:pt>
                <c:pt idx="4268">
                  <c:v>38379</c:v>
                </c:pt>
                <c:pt idx="4269">
                  <c:v>38378</c:v>
                </c:pt>
                <c:pt idx="4270">
                  <c:v>38377</c:v>
                </c:pt>
                <c:pt idx="4271">
                  <c:v>38376</c:v>
                </c:pt>
                <c:pt idx="4272">
                  <c:v>38373</c:v>
                </c:pt>
                <c:pt idx="4273">
                  <c:v>38372</c:v>
                </c:pt>
                <c:pt idx="4274">
                  <c:v>38371</c:v>
                </c:pt>
                <c:pt idx="4275">
                  <c:v>38370</c:v>
                </c:pt>
                <c:pt idx="4276">
                  <c:v>38366</c:v>
                </c:pt>
                <c:pt idx="4277">
                  <c:v>38365</c:v>
                </c:pt>
                <c:pt idx="4278">
                  <c:v>38364</c:v>
                </c:pt>
                <c:pt idx="4279">
                  <c:v>38363</c:v>
                </c:pt>
                <c:pt idx="4280">
                  <c:v>38362</c:v>
                </c:pt>
                <c:pt idx="4281">
                  <c:v>38359</c:v>
                </c:pt>
                <c:pt idx="4282">
                  <c:v>38358</c:v>
                </c:pt>
                <c:pt idx="4283">
                  <c:v>38357</c:v>
                </c:pt>
                <c:pt idx="4284">
                  <c:v>38356</c:v>
                </c:pt>
                <c:pt idx="4285">
                  <c:v>38355</c:v>
                </c:pt>
              </c:numCache>
            </c:numRef>
          </c:cat>
          <c:val>
            <c:numRef>
              <c:f>'PE Trend Valuation'!$T$2:$T$4287</c:f>
              <c:numCache>
                <c:formatCode>General</c:formatCode>
                <c:ptCount val="4286"/>
                <c:pt idx="0">
                  <c:v>15.00000000000046</c:v>
                </c:pt>
                <c:pt idx="1">
                  <c:v>14.99410000000046</c:v>
                </c:pt>
                <c:pt idx="2">
                  <c:v>14.988200000000459</c:v>
                </c:pt>
                <c:pt idx="3">
                  <c:v>14.98230000000046</c:v>
                </c:pt>
                <c:pt idx="4">
                  <c:v>14.97640000000046</c:v>
                </c:pt>
                <c:pt idx="5">
                  <c:v>14.97050000000046</c:v>
                </c:pt>
                <c:pt idx="6">
                  <c:v>14.964600000000461</c:v>
                </c:pt>
                <c:pt idx="7">
                  <c:v>14.95870000000046</c:v>
                </c:pt>
                <c:pt idx="8">
                  <c:v>14.95280000000046</c:v>
                </c:pt>
                <c:pt idx="9">
                  <c:v>14.946900000000451</c:v>
                </c:pt>
                <c:pt idx="10">
                  <c:v>14.94100000000045</c:v>
                </c:pt>
                <c:pt idx="11">
                  <c:v>14.93510000000045</c:v>
                </c:pt>
                <c:pt idx="12">
                  <c:v>14.929200000000449</c:v>
                </c:pt>
                <c:pt idx="13">
                  <c:v>14.923300000000451</c:v>
                </c:pt>
                <c:pt idx="14">
                  <c:v>14.91740000000045</c:v>
                </c:pt>
                <c:pt idx="15">
                  <c:v>14.91150000000045</c:v>
                </c:pt>
                <c:pt idx="16">
                  <c:v>14.905600000000449</c:v>
                </c:pt>
                <c:pt idx="17">
                  <c:v>14.89970000000045</c:v>
                </c:pt>
                <c:pt idx="18">
                  <c:v>14.89380000000045</c:v>
                </c:pt>
                <c:pt idx="19">
                  <c:v>14.88790000000045</c:v>
                </c:pt>
                <c:pt idx="20">
                  <c:v>14.882000000000451</c:v>
                </c:pt>
                <c:pt idx="21">
                  <c:v>14.87610000000045</c:v>
                </c:pt>
                <c:pt idx="22">
                  <c:v>14.87020000000045</c:v>
                </c:pt>
                <c:pt idx="23">
                  <c:v>14.864300000000449</c:v>
                </c:pt>
                <c:pt idx="24">
                  <c:v>14.858400000000451</c:v>
                </c:pt>
                <c:pt idx="25">
                  <c:v>14.85250000000045</c:v>
                </c:pt>
                <c:pt idx="26">
                  <c:v>14.84660000000045</c:v>
                </c:pt>
                <c:pt idx="27">
                  <c:v>14.840700000000449</c:v>
                </c:pt>
                <c:pt idx="28">
                  <c:v>14.834800000000451</c:v>
                </c:pt>
                <c:pt idx="29">
                  <c:v>14.82890000000045</c:v>
                </c:pt>
                <c:pt idx="30">
                  <c:v>14.82300000000045</c:v>
                </c:pt>
                <c:pt idx="31">
                  <c:v>14.817100000000449</c:v>
                </c:pt>
                <c:pt idx="32">
                  <c:v>14.811200000000451</c:v>
                </c:pt>
                <c:pt idx="33">
                  <c:v>14.80530000000045</c:v>
                </c:pt>
                <c:pt idx="34">
                  <c:v>14.799400000000441</c:v>
                </c:pt>
                <c:pt idx="35">
                  <c:v>14.79350000000044</c:v>
                </c:pt>
                <c:pt idx="36">
                  <c:v>14.78760000000044</c:v>
                </c:pt>
                <c:pt idx="37">
                  <c:v>14.781700000000439</c:v>
                </c:pt>
                <c:pt idx="38">
                  <c:v>14.775800000000441</c:v>
                </c:pt>
                <c:pt idx="39">
                  <c:v>14.76990000000044</c:v>
                </c:pt>
                <c:pt idx="40">
                  <c:v>14.76400000000044</c:v>
                </c:pt>
                <c:pt idx="41">
                  <c:v>14.758100000000439</c:v>
                </c:pt>
                <c:pt idx="42">
                  <c:v>14.752200000000441</c:v>
                </c:pt>
                <c:pt idx="43">
                  <c:v>14.74630000000044</c:v>
                </c:pt>
                <c:pt idx="44">
                  <c:v>14.74040000000044</c:v>
                </c:pt>
                <c:pt idx="45">
                  <c:v>14.734500000000439</c:v>
                </c:pt>
                <c:pt idx="46">
                  <c:v>14.728600000000441</c:v>
                </c:pt>
                <c:pt idx="47">
                  <c:v>14.72270000000044</c:v>
                </c:pt>
                <c:pt idx="48">
                  <c:v>14.71680000000044</c:v>
                </c:pt>
                <c:pt idx="49">
                  <c:v>14.710900000000439</c:v>
                </c:pt>
                <c:pt idx="50">
                  <c:v>14.705000000000441</c:v>
                </c:pt>
                <c:pt idx="51">
                  <c:v>14.69910000000044</c:v>
                </c:pt>
                <c:pt idx="52">
                  <c:v>14.693200000000431</c:v>
                </c:pt>
                <c:pt idx="53">
                  <c:v>14.68730000000043</c:v>
                </c:pt>
                <c:pt idx="54">
                  <c:v>14.681400000000441</c:v>
                </c:pt>
                <c:pt idx="55">
                  <c:v>14.67550000000044</c:v>
                </c:pt>
                <c:pt idx="56">
                  <c:v>14.669600000000431</c:v>
                </c:pt>
                <c:pt idx="57">
                  <c:v>14.66370000000043</c:v>
                </c:pt>
                <c:pt idx="58">
                  <c:v>14.65780000000043</c:v>
                </c:pt>
                <c:pt idx="59">
                  <c:v>14.651900000000429</c:v>
                </c:pt>
                <c:pt idx="60">
                  <c:v>14.646000000000431</c:v>
                </c:pt>
                <c:pt idx="61">
                  <c:v>14.64010000000043</c:v>
                </c:pt>
                <c:pt idx="62">
                  <c:v>14.63420000000043</c:v>
                </c:pt>
                <c:pt idx="63">
                  <c:v>14.628300000000429</c:v>
                </c:pt>
                <c:pt idx="64">
                  <c:v>14.622400000000431</c:v>
                </c:pt>
                <c:pt idx="65">
                  <c:v>14.61650000000043</c:v>
                </c:pt>
                <c:pt idx="66">
                  <c:v>14.61060000000043</c:v>
                </c:pt>
                <c:pt idx="67">
                  <c:v>14.604700000000429</c:v>
                </c:pt>
                <c:pt idx="68">
                  <c:v>14.598800000000431</c:v>
                </c:pt>
                <c:pt idx="69">
                  <c:v>14.59290000000043</c:v>
                </c:pt>
                <c:pt idx="70">
                  <c:v>14.58700000000043</c:v>
                </c:pt>
                <c:pt idx="71">
                  <c:v>14.581100000000429</c:v>
                </c:pt>
                <c:pt idx="72">
                  <c:v>14.57520000000043</c:v>
                </c:pt>
                <c:pt idx="73">
                  <c:v>14.569300000000419</c:v>
                </c:pt>
                <c:pt idx="74">
                  <c:v>14.56340000000043</c:v>
                </c:pt>
                <c:pt idx="75">
                  <c:v>14.557500000000431</c:v>
                </c:pt>
                <c:pt idx="76">
                  <c:v>14.55160000000043</c:v>
                </c:pt>
                <c:pt idx="77">
                  <c:v>14.545700000000419</c:v>
                </c:pt>
                <c:pt idx="78">
                  <c:v>14.539800000000421</c:v>
                </c:pt>
                <c:pt idx="79">
                  <c:v>14.53390000000042</c:v>
                </c:pt>
                <c:pt idx="80">
                  <c:v>14.52800000000042</c:v>
                </c:pt>
                <c:pt idx="81">
                  <c:v>14.522100000000419</c:v>
                </c:pt>
                <c:pt idx="82">
                  <c:v>14.516200000000421</c:v>
                </c:pt>
                <c:pt idx="83">
                  <c:v>14.51030000000042</c:v>
                </c:pt>
                <c:pt idx="84">
                  <c:v>14.50440000000042</c:v>
                </c:pt>
                <c:pt idx="85">
                  <c:v>14.498500000000419</c:v>
                </c:pt>
                <c:pt idx="86">
                  <c:v>14.49260000000042</c:v>
                </c:pt>
                <c:pt idx="87">
                  <c:v>14.48670000000042</c:v>
                </c:pt>
                <c:pt idx="88">
                  <c:v>14.48080000000042</c:v>
                </c:pt>
                <c:pt idx="89">
                  <c:v>14.474900000000421</c:v>
                </c:pt>
                <c:pt idx="90">
                  <c:v>14.46900000000042</c:v>
                </c:pt>
                <c:pt idx="91">
                  <c:v>14.46310000000042</c:v>
                </c:pt>
                <c:pt idx="92">
                  <c:v>14.457200000000419</c:v>
                </c:pt>
                <c:pt idx="93">
                  <c:v>14.451300000000421</c:v>
                </c:pt>
                <c:pt idx="94">
                  <c:v>14.44540000000042</c:v>
                </c:pt>
                <c:pt idx="95">
                  <c:v>14.43950000000042</c:v>
                </c:pt>
                <c:pt idx="96">
                  <c:v>14.433600000000419</c:v>
                </c:pt>
                <c:pt idx="97">
                  <c:v>14.427700000000421</c:v>
                </c:pt>
                <c:pt idx="98">
                  <c:v>14.42180000000041</c:v>
                </c:pt>
                <c:pt idx="99">
                  <c:v>14.415900000000409</c:v>
                </c:pt>
                <c:pt idx="100">
                  <c:v>14.41000000000041</c:v>
                </c:pt>
                <c:pt idx="101">
                  <c:v>14.40410000000041</c:v>
                </c:pt>
                <c:pt idx="102">
                  <c:v>14.39820000000041</c:v>
                </c:pt>
                <c:pt idx="103">
                  <c:v>14.392300000000411</c:v>
                </c:pt>
                <c:pt idx="104">
                  <c:v>14.38640000000041</c:v>
                </c:pt>
                <c:pt idx="105">
                  <c:v>14.38050000000041</c:v>
                </c:pt>
                <c:pt idx="106">
                  <c:v>14.374600000000409</c:v>
                </c:pt>
                <c:pt idx="107">
                  <c:v>14.368700000000411</c:v>
                </c:pt>
                <c:pt idx="108">
                  <c:v>14.36280000000041</c:v>
                </c:pt>
                <c:pt idx="109">
                  <c:v>14.35690000000041</c:v>
                </c:pt>
                <c:pt idx="110">
                  <c:v>14.351000000000409</c:v>
                </c:pt>
                <c:pt idx="111">
                  <c:v>14.345100000000411</c:v>
                </c:pt>
                <c:pt idx="112">
                  <c:v>14.33920000000041</c:v>
                </c:pt>
                <c:pt idx="113">
                  <c:v>14.33330000000041</c:v>
                </c:pt>
                <c:pt idx="114">
                  <c:v>14.327400000000409</c:v>
                </c:pt>
                <c:pt idx="115">
                  <c:v>14.321500000000411</c:v>
                </c:pt>
                <c:pt idx="116">
                  <c:v>14.31560000000041</c:v>
                </c:pt>
                <c:pt idx="117">
                  <c:v>14.30970000000041</c:v>
                </c:pt>
                <c:pt idx="118">
                  <c:v>14.303800000000409</c:v>
                </c:pt>
                <c:pt idx="119">
                  <c:v>14.2979000000004</c:v>
                </c:pt>
                <c:pt idx="120">
                  <c:v>14.292000000000399</c:v>
                </c:pt>
                <c:pt idx="121">
                  <c:v>14.286100000000401</c:v>
                </c:pt>
                <c:pt idx="122">
                  <c:v>14.2802000000004</c:v>
                </c:pt>
                <c:pt idx="123">
                  <c:v>14.2743000000004</c:v>
                </c:pt>
                <c:pt idx="124">
                  <c:v>14.268400000000399</c:v>
                </c:pt>
                <c:pt idx="125">
                  <c:v>14.262500000000401</c:v>
                </c:pt>
                <c:pt idx="126">
                  <c:v>14.2566000000004</c:v>
                </c:pt>
                <c:pt idx="127">
                  <c:v>14.2507000000004</c:v>
                </c:pt>
                <c:pt idx="128">
                  <c:v>14.244800000000399</c:v>
                </c:pt>
                <c:pt idx="129">
                  <c:v>14.238900000000401</c:v>
                </c:pt>
                <c:pt idx="130">
                  <c:v>14.2330000000004</c:v>
                </c:pt>
                <c:pt idx="131">
                  <c:v>14.2271000000004</c:v>
                </c:pt>
                <c:pt idx="132">
                  <c:v>14.221200000000399</c:v>
                </c:pt>
                <c:pt idx="133">
                  <c:v>14.215300000000401</c:v>
                </c:pt>
                <c:pt idx="134">
                  <c:v>14.2094000000004</c:v>
                </c:pt>
                <c:pt idx="135">
                  <c:v>14.2035000000004</c:v>
                </c:pt>
                <c:pt idx="136">
                  <c:v>14.197600000000399</c:v>
                </c:pt>
                <c:pt idx="137">
                  <c:v>14.191700000000401</c:v>
                </c:pt>
                <c:pt idx="138">
                  <c:v>14.1858000000004</c:v>
                </c:pt>
                <c:pt idx="139">
                  <c:v>14.1799000000004</c:v>
                </c:pt>
                <c:pt idx="140">
                  <c:v>14.174000000000399</c:v>
                </c:pt>
                <c:pt idx="141">
                  <c:v>14.1681000000004</c:v>
                </c:pt>
                <c:pt idx="142">
                  <c:v>14.1622000000004</c:v>
                </c:pt>
                <c:pt idx="143">
                  <c:v>14.1563000000004</c:v>
                </c:pt>
                <c:pt idx="144">
                  <c:v>14.150400000000401</c:v>
                </c:pt>
                <c:pt idx="145">
                  <c:v>14.14450000000039</c:v>
                </c:pt>
                <c:pt idx="146">
                  <c:v>14.138600000000389</c:v>
                </c:pt>
                <c:pt idx="147">
                  <c:v>14.132700000000399</c:v>
                </c:pt>
                <c:pt idx="148">
                  <c:v>14.126800000000401</c:v>
                </c:pt>
                <c:pt idx="149">
                  <c:v>14.12090000000039</c:v>
                </c:pt>
                <c:pt idx="150">
                  <c:v>14.1150000000004</c:v>
                </c:pt>
                <c:pt idx="151">
                  <c:v>14.109100000000399</c:v>
                </c:pt>
                <c:pt idx="152">
                  <c:v>14.103200000000401</c:v>
                </c:pt>
                <c:pt idx="153">
                  <c:v>14.09730000000039</c:v>
                </c:pt>
                <c:pt idx="154">
                  <c:v>14.0914000000004</c:v>
                </c:pt>
                <c:pt idx="155">
                  <c:v>14.085500000000399</c:v>
                </c:pt>
                <c:pt idx="156">
                  <c:v>14.079600000000401</c:v>
                </c:pt>
                <c:pt idx="157">
                  <c:v>14.0737000000004</c:v>
                </c:pt>
                <c:pt idx="158">
                  <c:v>14.0678000000004</c:v>
                </c:pt>
                <c:pt idx="159">
                  <c:v>14.061900000000399</c:v>
                </c:pt>
                <c:pt idx="160">
                  <c:v>14.056000000000401</c:v>
                </c:pt>
                <c:pt idx="161">
                  <c:v>14.0501000000004</c:v>
                </c:pt>
                <c:pt idx="162">
                  <c:v>14.04420000000038</c:v>
                </c:pt>
                <c:pt idx="163">
                  <c:v>14.03830000000038</c:v>
                </c:pt>
                <c:pt idx="164">
                  <c:v>14.032400000000401</c:v>
                </c:pt>
                <c:pt idx="165">
                  <c:v>14.026500000000381</c:v>
                </c:pt>
                <c:pt idx="166">
                  <c:v>14.02060000000038</c:v>
                </c:pt>
                <c:pt idx="167">
                  <c:v>14.01470000000038</c:v>
                </c:pt>
                <c:pt idx="168">
                  <c:v>14.008800000000379</c:v>
                </c:pt>
                <c:pt idx="169">
                  <c:v>14.00290000000038</c:v>
                </c:pt>
                <c:pt idx="170">
                  <c:v>13.99700000000038</c:v>
                </c:pt>
                <c:pt idx="171">
                  <c:v>13.99110000000038</c:v>
                </c:pt>
                <c:pt idx="172">
                  <c:v>13.985200000000381</c:v>
                </c:pt>
                <c:pt idx="173">
                  <c:v>13.97930000000038</c:v>
                </c:pt>
                <c:pt idx="174">
                  <c:v>13.97340000000038</c:v>
                </c:pt>
                <c:pt idx="175">
                  <c:v>13.96750000000038</c:v>
                </c:pt>
                <c:pt idx="176">
                  <c:v>13.961600000000381</c:v>
                </c:pt>
                <c:pt idx="177">
                  <c:v>13.95570000000038</c:v>
                </c:pt>
                <c:pt idx="178">
                  <c:v>13.94980000000038</c:v>
                </c:pt>
                <c:pt idx="179">
                  <c:v>13.943900000000379</c:v>
                </c:pt>
                <c:pt idx="180">
                  <c:v>13.938000000000381</c:v>
                </c:pt>
                <c:pt idx="181">
                  <c:v>13.93210000000038</c:v>
                </c:pt>
                <c:pt idx="182">
                  <c:v>13.926200000000369</c:v>
                </c:pt>
                <c:pt idx="183">
                  <c:v>13.92030000000037</c:v>
                </c:pt>
                <c:pt idx="184">
                  <c:v>13.914400000000381</c:v>
                </c:pt>
                <c:pt idx="185">
                  <c:v>13.90850000000037</c:v>
                </c:pt>
                <c:pt idx="186">
                  <c:v>13.902600000000371</c:v>
                </c:pt>
                <c:pt idx="187">
                  <c:v>13.89670000000037</c:v>
                </c:pt>
                <c:pt idx="188">
                  <c:v>13.89080000000037</c:v>
                </c:pt>
                <c:pt idx="189">
                  <c:v>13.88490000000037</c:v>
                </c:pt>
                <c:pt idx="190">
                  <c:v>13.879000000000371</c:v>
                </c:pt>
                <c:pt idx="191">
                  <c:v>13.87310000000037</c:v>
                </c:pt>
                <c:pt idx="192">
                  <c:v>13.86720000000037</c:v>
                </c:pt>
                <c:pt idx="193">
                  <c:v>13.861300000000369</c:v>
                </c:pt>
                <c:pt idx="194">
                  <c:v>13.855400000000371</c:v>
                </c:pt>
                <c:pt idx="195">
                  <c:v>13.84950000000037</c:v>
                </c:pt>
                <c:pt idx="196">
                  <c:v>13.84360000000037</c:v>
                </c:pt>
                <c:pt idx="197">
                  <c:v>13.837700000000369</c:v>
                </c:pt>
                <c:pt idx="198">
                  <c:v>13.831800000000371</c:v>
                </c:pt>
                <c:pt idx="199">
                  <c:v>13.82590000000037</c:v>
                </c:pt>
                <c:pt idx="200">
                  <c:v>13.82000000000037</c:v>
                </c:pt>
                <c:pt idx="201">
                  <c:v>13.814100000000369</c:v>
                </c:pt>
                <c:pt idx="202">
                  <c:v>13.808200000000371</c:v>
                </c:pt>
                <c:pt idx="203">
                  <c:v>13.80230000000037</c:v>
                </c:pt>
                <c:pt idx="204">
                  <c:v>13.79640000000037</c:v>
                </c:pt>
                <c:pt idx="205">
                  <c:v>13.790500000000369</c:v>
                </c:pt>
                <c:pt idx="206">
                  <c:v>13.784600000000371</c:v>
                </c:pt>
                <c:pt idx="207">
                  <c:v>13.778700000000359</c:v>
                </c:pt>
                <c:pt idx="208">
                  <c:v>13.772800000000361</c:v>
                </c:pt>
                <c:pt idx="209">
                  <c:v>13.76690000000036</c:v>
                </c:pt>
                <c:pt idx="210">
                  <c:v>13.76100000000036</c:v>
                </c:pt>
                <c:pt idx="211">
                  <c:v>13.755100000000359</c:v>
                </c:pt>
                <c:pt idx="212">
                  <c:v>13.749200000000361</c:v>
                </c:pt>
                <c:pt idx="213">
                  <c:v>13.74330000000036</c:v>
                </c:pt>
                <c:pt idx="214">
                  <c:v>13.73740000000036</c:v>
                </c:pt>
                <c:pt idx="215">
                  <c:v>13.731500000000359</c:v>
                </c:pt>
                <c:pt idx="216">
                  <c:v>13.725600000000361</c:v>
                </c:pt>
                <c:pt idx="217">
                  <c:v>13.71970000000036</c:v>
                </c:pt>
                <c:pt idx="218">
                  <c:v>13.71380000000036</c:v>
                </c:pt>
                <c:pt idx="219">
                  <c:v>13.707900000000359</c:v>
                </c:pt>
                <c:pt idx="220">
                  <c:v>13.702000000000361</c:v>
                </c:pt>
                <c:pt idx="221">
                  <c:v>13.69610000000036</c:v>
                </c:pt>
                <c:pt idx="222">
                  <c:v>13.69020000000036</c:v>
                </c:pt>
                <c:pt idx="223">
                  <c:v>13.684300000000359</c:v>
                </c:pt>
                <c:pt idx="224">
                  <c:v>13.67840000000036</c:v>
                </c:pt>
                <c:pt idx="225">
                  <c:v>13.67250000000036</c:v>
                </c:pt>
                <c:pt idx="226">
                  <c:v>13.66660000000036</c:v>
                </c:pt>
                <c:pt idx="227">
                  <c:v>13.660700000000361</c:v>
                </c:pt>
                <c:pt idx="228">
                  <c:v>13.65480000000035</c:v>
                </c:pt>
                <c:pt idx="229">
                  <c:v>13.648900000000349</c:v>
                </c:pt>
                <c:pt idx="230">
                  <c:v>13.643000000000351</c:v>
                </c:pt>
                <c:pt idx="231">
                  <c:v>13.63710000000035</c:v>
                </c:pt>
                <c:pt idx="232">
                  <c:v>13.63120000000035</c:v>
                </c:pt>
                <c:pt idx="233">
                  <c:v>13.625300000000349</c:v>
                </c:pt>
                <c:pt idx="234">
                  <c:v>13.619400000000351</c:v>
                </c:pt>
                <c:pt idx="235">
                  <c:v>13.61350000000035</c:v>
                </c:pt>
                <c:pt idx="236">
                  <c:v>13.60760000000035</c:v>
                </c:pt>
                <c:pt idx="237">
                  <c:v>13.601700000000349</c:v>
                </c:pt>
                <c:pt idx="238">
                  <c:v>13.59580000000035</c:v>
                </c:pt>
                <c:pt idx="239">
                  <c:v>13.58990000000035</c:v>
                </c:pt>
                <c:pt idx="240">
                  <c:v>13.58400000000035</c:v>
                </c:pt>
                <c:pt idx="241">
                  <c:v>13.578100000000349</c:v>
                </c:pt>
                <c:pt idx="242">
                  <c:v>13.57220000000035</c:v>
                </c:pt>
                <c:pt idx="243">
                  <c:v>13.56630000000035</c:v>
                </c:pt>
                <c:pt idx="244">
                  <c:v>13.56040000000035</c:v>
                </c:pt>
                <c:pt idx="245">
                  <c:v>13.554500000000351</c:v>
                </c:pt>
                <c:pt idx="246">
                  <c:v>13.54860000000035</c:v>
                </c:pt>
                <c:pt idx="247">
                  <c:v>13.54270000000035</c:v>
                </c:pt>
                <c:pt idx="248">
                  <c:v>13.536800000000349</c:v>
                </c:pt>
                <c:pt idx="249">
                  <c:v>13.530900000000351</c:v>
                </c:pt>
                <c:pt idx="250">
                  <c:v>13.52500000000035</c:v>
                </c:pt>
                <c:pt idx="251">
                  <c:v>13.51910000000035</c:v>
                </c:pt>
                <c:pt idx="252">
                  <c:v>13.51320000000034</c:v>
                </c:pt>
                <c:pt idx="253">
                  <c:v>13.50730000000034</c:v>
                </c:pt>
                <c:pt idx="254">
                  <c:v>13.50140000000034</c:v>
                </c:pt>
                <c:pt idx="255">
                  <c:v>13.49550000000035</c:v>
                </c:pt>
                <c:pt idx="256">
                  <c:v>13.48960000000034</c:v>
                </c:pt>
                <c:pt idx="257">
                  <c:v>13.48370000000034</c:v>
                </c:pt>
                <c:pt idx="258">
                  <c:v>13.47780000000034</c:v>
                </c:pt>
                <c:pt idx="259">
                  <c:v>13.471900000000341</c:v>
                </c:pt>
                <c:pt idx="260">
                  <c:v>13.46600000000034</c:v>
                </c:pt>
                <c:pt idx="261">
                  <c:v>13.46010000000034</c:v>
                </c:pt>
                <c:pt idx="262">
                  <c:v>13.454200000000339</c:v>
                </c:pt>
                <c:pt idx="263">
                  <c:v>13.448300000000341</c:v>
                </c:pt>
                <c:pt idx="264">
                  <c:v>13.44240000000034</c:v>
                </c:pt>
                <c:pt idx="265">
                  <c:v>13.43650000000034</c:v>
                </c:pt>
                <c:pt idx="266">
                  <c:v>13.430600000000339</c:v>
                </c:pt>
                <c:pt idx="267">
                  <c:v>13.424700000000341</c:v>
                </c:pt>
                <c:pt idx="268">
                  <c:v>13.41880000000034</c:v>
                </c:pt>
                <c:pt idx="269">
                  <c:v>13.41290000000034</c:v>
                </c:pt>
                <c:pt idx="270">
                  <c:v>13.407000000000339</c:v>
                </c:pt>
                <c:pt idx="271">
                  <c:v>13.401100000000341</c:v>
                </c:pt>
                <c:pt idx="272">
                  <c:v>13.39520000000034</c:v>
                </c:pt>
                <c:pt idx="273">
                  <c:v>13.389300000000331</c:v>
                </c:pt>
                <c:pt idx="274">
                  <c:v>13.383400000000339</c:v>
                </c:pt>
                <c:pt idx="275">
                  <c:v>13.377500000000341</c:v>
                </c:pt>
                <c:pt idx="276">
                  <c:v>13.371600000000329</c:v>
                </c:pt>
                <c:pt idx="277">
                  <c:v>13.36570000000034</c:v>
                </c:pt>
                <c:pt idx="278">
                  <c:v>13.35980000000033</c:v>
                </c:pt>
                <c:pt idx="279">
                  <c:v>13.35390000000033</c:v>
                </c:pt>
                <c:pt idx="280">
                  <c:v>13.348000000000329</c:v>
                </c:pt>
                <c:pt idx="281">
                  <c:v>13.342100000000331</c:v>
                </c:pt>
                <c:pt idx="282">
                  <c:v>13.33620000000033</c:v>
                </c:pt>
                <c:pt idx="283">
                  <c:v>13.33030000000033</c:v>
                </c:pt>
                <c:pt idx="284">
                  <c:v>13.324400000000329</c:v>
                </c:pt>
                <c:pt idx="285">
                  <c:v>13.318500000000331</c:v>
                </c:pt>
                <c:pt idx="286">
                  <c:v>13.31260000000033</c:v>
                </c:pt>
                <c:pt idx="287">
                  <c:v>13.30670000000033</c:v>
                </c:pt>
                <c:pt idx="288">
                  <c:v>13.300800000000329</c:v>
                </c:pt>
                <c:pt idx="289">
                  <c:v>13.294900000000331</c:v>
                </c:pt>
                <c:pt idx="290">
                  <c:v>13.28900000000033</c:v>
                </c:pt>
                <c:pt idx="291">
                  <c:v>13.283100000000321</c:v>
                </c:pt>
                <c:pt idx="292">
                  <c:v>13.27720000000032</c:v>
                </c:pt>
                <c:pt idx="293">
                  <c:v>13.27130000000032</c:v>
                </c:pt>
                <c:pt idx="294">
                  <c:v>13.26540000000033</c:v>
                </c:pt>
                <c:pt idx="295">
                  <c:v>13.259500000000321</c:v>
                </c:pt>
                <c:pt idx="296">
                  <c:v>13.25360000000032</c:v>
                </c:pt>
                <c:pt idx="297">
                  <c:v>13.24770000000032</c:v>
                </c:pt>
                <c:pt idx="298">
                  <c:v>13.241800000000319</c:v>
                </c:pt>
                <c:pt idx="299">
                  <c:v>13.235900000000321</c:v>
                </c:pt>
                <c:pt idx="300">
                  <c:v>13.23000000000032</c:v>
                </c:pt>
                <c:pt idx="301">
                  <c:v>13.22410000000032</c:v>
                </c:pt>
                <c:pt idx="302">
                  <c:v>13.218200000000319</c:v>
                </c:pt>
                <c:pt idx="303">
                  <c:v>13.212300000000321</c:v>
                </c:pt>
                <c:pt idx="304">
                  <c:v>13.20640000000032</c:v>
                </c:pt>
                <c:pt idx="305">
                  <c:v>13.20050000000032</c:v>
                </c:pt>
                <c:pt idx="306">
                  <c:v>13.194600000000319</c:v>
                </c:pt>
                <c:pt idx="307">
                  <c:v>13.188700000000321</c:v>
                </c:pt>
                <c:pt idx="308">
                  <c:v>13.18280000000032</c:v>
                </c:pt>
                <c:pt idx="309">
                  <c:v>13.17690000000032</c:v>
                </c:pt>
                <c:pt idx="310">
                  <c:v>13.171000000000319</c:v>
                </c:pt>
                <c:pt idx="311">
                  <c:v>13.16510000000032</c:v>
                </c:pt>
                <c:pt idx="312">
                  <c:v>13.15920000000032</c:v>
                </c:pt>
                <c:pt idx="313">
                  <c:v>13.15330000000032</c:v>
                </c:pt>
                <c:pt idx="314">
                  <c:v>13.147400000000321</c:v>
                </c:pt>
                <c:pt idx="315">
                  <c:v>13.14150000000032</c:v>
                </c:pt>
                <c:pt idx="316">
                  <c:v>13.13560000000032</c:v>
                </c:pt>
                <c:pt idx="317">
                  <c:v>13.129700000000311</c:v>
                </c:pt>
                <c:pt idx="318">
                  <c:v>13.12380000000031</c:v>
                </c:pt>
                <c:pt idx="319">
                  <c:v>13.11790000000031</c:v>
                </c:pt>
                <c:pt idx="320">
                  <c:v>13.112000000000309</c:v>
                </c:pt>
                <c:pt idx="321">
                  <c:v>13.106100000000311</c:v>
                </c:pt>
                <c:pt idx="322">
                  <c:v>13.10020000000031</c:v>
                </c:pt>
                <c:pt idx="323">
                  <c:v>13.09430000000031</c:v>
                </c:pt>
                <c:pt idx="324">
                  <c:v>13.088400000000309</c:v>
                </c:pt>
                <c:pt idx="325">
                  <c:v>13.08250000000031</c:v>
                </c:pt>
                <c:pt idx="326">
                  <c:v>13.07660000000031</c:v>
                </c:pt>
                <c:pt idx="327">
                  <c:v>13.07070000000031</c:v>
                </c:pt>
                <c:pt idx="328">
                  <c:v>13.064800000000311</c:v>
                </c:pt>
                <c:pt idx="329">
                  <c:v>13.05890000000031</c:v>
                </c:pt>
                <c:pt idx="330">
                  <c:v>13.05300000000031</c:v>
                </c:pt>
                <c:pt idx="331">
                  <c:v>13.047100000000309</c:v>
                </c:pt>
                <c:pt idx="332">
                  <c:v>13.041200000000311</c:v>
                </c:pt>
                <c:pt idx="333">
                  <c:v>13.03530000000031</c:v>
                </c:pt>
                <c:pt idx="334">
                  <c:v>13.02940000000031</c:v>
                </c:pt>
                <c:pt idx="335">
                  <c:v>13.023500000000309</c:v>
                </c:pt>
                <c:pt idx="336">
                  <c:v>13.017600000000311</c:v>
                </c:pt>
                <c:pt idx="337">
                  <c:v>13.0117000000003</c:v>
                </c:pt>
                <c:pt idx="338">
                  <c:v>13.005800000000299</c:v>
                </c:pt>
                <c:pt idx="339">
                  <c:v>12.9999000000003</c:v>
                </c:pt>
                <c:pt idx="340">
                  <c:v>12.9940000000003</c:v>
                </c:pt>
                <c:pt idx="341">
                  <c:v>12.9881000000003</c:v>
                </c:pt>
                <c:pt idx="342">
                  <c:v>12.982200000000301</c:v>
                </c:pt>
                <c:pt idx="343">
                  <c:v>12.9763000000003</c:v>
                </c:pt>
                <c:pt idx="344">
                  <c:v>12.9704000000003</c:v>
                </c:pt>
                <c:pt idx="345">
                  <c:v>12.964500000000299</c:v>
                </c:pt>
                <c:pt idx="346">
                  <c:v>12.958600000000301</c:v>
                </c:pt>
                <c:pt idx="347">
                  <c:v>12.9527000000003</c:v>
                </c:pt>
                <c:pt idx="348">
                  <c:v>12.9468000000003</c:v>
                </c:pt>
                <c:pt idx="349">
                  <c:v>12.940900000000299</c:v>
                </c:pt>
                <c:pt idx="350">
                  <c:v>12.935000000000301</c:v>
                </c:pt>
                <c:pt idx="351">
                  <c:v>12.9291000000003</c:v>
                </c:pt>
                <c:pt idx="352">
                  <c:v>12.9232000000003</c:v>
                </c:pt>
                <c:pt idx="353">
                  <c:v>12.917300000000299</c:v>
                </c:pt>
                <c:pt idx="354">
                  <c:v>12.911400000000301</c:v>
                </c:pt>
                <c:pt idx="355">
                  <c:v>12.9055000000003</c:v>
                </c:pt>
                <c:pt idx="356">
                  <c:v>12.8996000000003</c:v>
                </c:pt>
                <c:pt idx="357">
                  <c:v>12.893700000000299</c:v>
                </c:pt>
                <c:pt idx="358">
                  <c:v>12.887800000000301</c:v>
                </c:pt>
                <c:pt idx="359">
                  <c:v>12.8819000000003</c:v>
                </c:pt>
                <c:pt idx="360">
                  <c:v>12.8760000000003</c:v>
                </c:pt>
                <c:pt idx="361">
                  <c:v>12.870100000000299</c:v>
                </c:pt>
                <c:pt idx="362">
                  <c:v>12.864200000000301</c:v>
                </c:pt>
                <c:pt idx="363">
                  <c:v>12.8583000000003</c:v>
                </c:pt>
                <c:pt idx="364">
                  <c:v>12.8524000000003</c:v>
                </c:pt>
                <c:pt idx="365">
                  <c:v>12.846500000000299</c:v>
                </c:pt>
                <c:pt idx="366">
                  <c:v>12.8406000000003</c:v>
                </c:pt>
                <c:pt idx="367">
                  <c:v>12.8347000000003</c:v>
                </c:pt>
                <c:pt idx="368">
                  <c:v>12.8288000000003</c:v>
                </c:pt>
                <c:pt idx="369">
                  <c:v>12.822900000000301</c:v>
                </c:pt>
                <c:pt idx="370">
                  <c:v>12.8170000000003</c:v>
                </c:pt>
                <c:pt idx="371">
                  <c:v>12.8111000000003</c:v>
                </c:pt>
                <c:pt idx="372">
                  <c:v>12.805200000000299</c:v>
                </c:pt>
                <c:pt idx="373">
                  <c:v>12.799300000000301</c:v>
                </c:pt>
                <c:pt idx="374">
                  <c:v>12.7934000000003</c:v>
                </c:pt>
                <c:pt idx="375">
                  <c:v>12.7875000000003</c:v>
                </c:pt>
                <c:pt idx="376">
                  <c:v>12.781600000000299</c:v>
                </c:pt>
                <c:pt idx="377">
                  <c:v>12.775700000000301</c:v>
                </c:pt>
                <c:pt idx="378">
                  <c:v>12.7698000000003</c:v>
                </c:pt>
                <c:pt idx="379">
                  <c:v>12.7639000000003</c:v>
                </c:pt>
                <c:pt idx="380">
                  <c:v>12.758000000000299</c:v>
                </c:pt>
                <c:pt idx="381">
                  <c:v>12.752100000000301</c:v>
                </c:pt>
                <c:pt idx="382">
                  <c:v>12.746200000000281</c:v>
                </c:pt>
                <c:pt idx="383">
                  <c:v>12.74030000000028</c:v>
                </c:pt>
                <c:pt idx="384">
                  <c:v>12.73440000000028</c:v>
                </c:pt>
                <c:pt idx="385">
                  <c:v>12.728500000000279</c:v>
                </c:pt>
                <c:pt idx="386">
                  <c:v>12.722600000000281</c:v>
                </c:pt>
                <c:pt idx="387">
                  <c:v>12.71670000000028</c:v>
                </c:pt>
                <c:pt idx="388">
                  <c:v>12.71080000000028</c:v>
                </c:pt>
                <c:pt idx="389">
                  <c:v>12.704900000000279</c:v>
                </c:pt>
                <c:pt idx="390">
                  <c:v>12.699000000000281</c:v>
                </c:pt>
                <c:pt idx="391">
                  <c:v>12.69310000000028</c:v>
                </c:pt>
                <c:pt idx="392">
                  <c:v>12.68720000000028</c:v>
                </c:pt>
                <c:pt idx="393">
                  <c:v>12.681300000000279</c:v>
                </c:pt>
                <c:pt idx="394">
                  <c:v>12.67540000000028</c:v>
                </c:pt>
                <c:pt idx="395">
                  <c:v>12.66950000000028</c:v>
                </c:pt>
                <c:pt idx="396">
                  <c:v>12.66360000000028</c:v>
                </c:pt>
                <c:pt idx="397">
                  <c:v>12.657700000000281</c:v>
                </c:pt>
                <c:pt idx="398">
                  <c:v>12.65180000000028</c:v>
                </c:pt>
                <c:pt idx="399">
                  <c:v>12.645900000000269</c:v>
                </c:pt>
                <c:pt idx="400">
                  <c:v>12.640000000000271</c:v>
                </c:pt>
                <c:pt idx="401">
                  <c:v>12.63410000000027</c:v>
                </c:pt>
                <c:pt idx="402">
                  <c:v>12.62820000000027</c:v>
                </c:pt>
                <c:pt idx="403">
                  <c:v>12.622300000000269</c:v>
                </c:pt>
                <c:pt idx="404">
                  <c:v>12.616400000000271</c:v>
                </c:pt>
                <c:pt idx="405">
                  <c:v>12.61050000000027</c:v>
                </c:pt>
                <c:pt idx="406">
                  <c:v>12.60460000000027</c:v>
                </c:pt>
                <c:pt idx="407">
                  <c:v>12.598700000000269</c:v>
                </c:pt>
                <c:pt idx="408">
                  <c:v>12.59280000000027</c:v>
                </c:pt>
                <c:pt idx="409">
                  <c:v>12.58690000000027</c:v>
                </c:pt>
                <c:pt idx="410">
                  <c:v>12.58100000000027</c:v>
                </c:pt>
                <c:pt idx="411">
                  <c:v>12.575100000000271</c:v>
                </c:pt>
                <c:pt idx="412">
                  <c:v>12.56920000000027</c:v>
                </c:pt>
                <c:pt idx="413">
                  <c:v>12.56330000000027</c:v>
                </c:pt>
                <c:pt idx="414">
                  <c:v>12.557400000000269</c:v>
                </c:pt>
                <c:pt idx="415">
                  <c:v>12.551500000000271</c:v>
                </c:pt>
                <c:pt idx="416">
                  <c:v>12.54560000000027</c:v>
                </c:pt>
                <c:pt idx="417">
                  <c:v>12.53970000000027</c:v>
                </c:pt>
                <c:pt idx="418">
                  <c:v>12.533800000000269</c:v>
                </c:pt>
                <c:pt idx="419">
                  <c:v>12.527900000000271</c:v>
                </c:pt>
                <c:pt idx="420">
                  <c:v>12.52200000000027</c:v>
                </c:pt>
                <c:pt idx="421">
                  <c:v>12.51610000000027</c:v>
                </c:pt>
                <c:pt idx="422">
                  <c:v>12.510200000000269</c:v>
                </c:pt>
                <c:pt idx="423">
                  <c:v>12.504300000000271</c:v>
                </c:pt>
                <c:pt idx="424">
                  <c:v>12.49840000000027</c:v>
                </c:pt>
                <c:pt idx="425">
                  <c:v>12.49250000000027</c:v>
                </c:pt>
                <c:pt idx="426">
                  <c:v>12.486600000000269</c:v>
                </c:pt>
                <c:pt idx="427">
                  <c:v>12.480700000000271</c:v>
                </c:pt>
                <c:pt idx="428">
                  <c:v>12.474800000000259</c:v>
                </c:pt>
                <c:pt idx="429">
                  <c:v>12.468900000000261</c:v>
                </c:pt>
                <c:pt idx="430">
                  <c:v>12.46300000000026</c:v>
                </c:pt>
                <c:pt idx="431">
                  <c:v>12.45710000000026</c:v>
                </c:pt>
                <c:pt idx="432">
                  <c:v>12.451200000000259</c:v>
                </c:pt>
                <c:pt idx="433">
                  <c:v>12.445300000000261</c:v>
                </c:pt>
                <c:pt idx="434">
                  <c:v>12.43940000000026</c:v>
                </c:pt>
                <c:pt idx="435">
                  <c:v>12.43350000000026</c:v>
                </c:pt>
                <c:pt idx="436">
                  <c:v>12.427600000000259</c:v>
                </c:pt>
                <c:pt idx="437">
                  <c:v>12.421700000000261</c:v>
                </c:pt>
                <c:pt idx="438">
                  <c:v>12.41580000000026</c:v>
                </c:pt>
                <c:pt idx="439">
                  <c:v>12.40990000000026</c:v>
                </c:pt>
                <c:pt idx="440">
                  <c:v>12.404000000000259</c:v>
                </c:pt>
                <c:pt idx="441">
                  <c:v>12.398100000000261</c:v>
                </c:pt>
                <c:pt idx="442">
                  <c:v>12.39220000000026</c:v>
                </c:pt>
                <c:pt idx="443">
                  <c:v>12.38630000000026</c:v>
                </c:pt>
                <c:pt idx="444">
                  <c:v>12.380400000000259</c:v>
                </c:pt>
                <c:pt idx="445">
                  <c:v>12.374500000000261</c:v>
                </c:pt>
                <c:pt idx="446">
                  <c:v>12.36860000000026</c:v>
                </c:pt>
                <c:pt idx="447">
                  <c:v>12.36270000000026</c:v>
                </c:pt>
                <c:pt idx="448">
                  <c:v>12.356800000000259</c:v>
                </c:pt>
                <c:pt idx="449">
                  <c:v>12.35090000000026</c:v>
                </c:pt>
                <c:pt idx="450">
                  <c:v>12.345000000000249</c:v>
                </c:pt>
                <c:pt idx="451">
                  <c:v>12.339100000000251</c:v>
                </c:pt>
                <c:pt idx="452">
                  <c:v>12.33320000000025</c:v>
                </c:pt>
                <c:pt idx="453">
                  <c:v>12.32730000000025</c:v>
                </c:pt>
                <c:pt idx="454">
                  <c:v>12.321400000000249</c:v>
                </c:pt>
                <c:pt idx="455">
                  <c:v>12.315500000000251</c:v>
                </c:pt>
                <c:pt idx="456">
                  <c:v>12.30960000000025</c:v>
                </c:pt>
                <c:pt idx="457">
                  <c:v>12.30370000000025</c:v>
                </c:pt>
                <c:pt idx="458">
                  <c:v>12.297800000000249</c:v>
                </c:pt>
                <c:pt idx="459">
                  <c:v>12.291900000000251</c:v>
                </c:pt>
                <c:pt idx="460">
                  <c:v>12.28600000000025</c:v>
                </c:pt>
                <c:pt idx="461">
                  <c:v>12.28010000000025</c:v>
                </c:pt>
                <c:pt idx="462">
                  <c:v>12.274200000000249</c:v>
                </c:pt>
                <c:pt idx="463">
                  <c:v>12.26830000000025</c:v>
                </c:pt>
                <c:pt idx="464">
                  <c:v>12.26240000000025</c:v>
                </c:pt>
                <c:pt idx="465">
                  <c:v>12.25650000000025</c:v>
                </c:pt>
                <c:pt idx="466">
                  <c:v>12.250600000000251</c:v>
                </c:pt>
                <c:pt idx="467">
                  <c:v>12.24470000000025</c:v>
                </c:pt>
                <c:pt idx="468">
                  <c:v>12.238800000000239</c:v>
                </c:pt>
                <c:pt idx="469">
                  <c:v>12.232900000000241</c:v>
                </c:pt>
                <c:pt idx="470">
                  <c:v>12.22700000000024</c:v>
                </c:pt>
                <c:pt idx="471">
                  <c:v>12.22110000000024</c:v>
                </c:pt>
                <c:pt idx="472">
                  <c:v>12.215200000000239</c:v>
                </c:pt>
                <c:pt idx="473">
                  <c:v>12.209300000000241</c:v>
                </c:pt>
                <c:pt idx="474">
                  <c:v>12.20340000000024</c:v>
                </c:pt>
                <c:pt idx="475">
                  <c:v>12.19750000000024</c:v>
                </c:pt>
                <c:pt idx="476">
                  <c:v>12.191600000000239</c:v>
                </c:pt>
                <c:pt idx="477">
                  <c:v>12.18570000000024</c:v>
                </c:pt>
                <c:pt idx="478">
                  <c:v>12.17980000000024</c:v>
                </c:pt>
                <c:pt idx="479">
                  <c:v>12.17390000000024</c:v>
                </c:pt>
                <c:pt idx="480">
                  <c:v>12.168000000000241</c:v>
                </c:pt>
                <c:pt idx="481">
                  <c:v>12.16210000000024</c:v>
                </c:pt>
                <c:pt idx="482">
                  <c:v>12.15620000000024</c:v>
                </c:pt>
                <c:pt idx="483">
                  <c:v>12.150300000000239</c:v>
                </c:pt>
                <c:pt idx="484">
                  <c:v>12.144400000000241</c:v>
                </c:pt>
                <c:pt idx="485">
                  <c:v>12.13850000000024</c:v>
                </c:pt>
                <c:pt idx="486">
                  <c:v>12.13260000000024</c:v>
                </c:pt>
                <c:pt idx="487">
                  <c:v>12.126700000000239</c:v>
                </c:pt>
                <c:pt idx="488">
                  <c:v>12.120800000000241</c:v>
                </c:pt>
                <c:pt idx="489">
                  <c:v>12.11490000000023</c:v>
                </c:pt>
                <c:pt idx="490">
                  <c:v>12.109000000000229</c:v>
                </c:pt>
                <c:pt idx="491">
                  <c:v>12.10310000000023</c:v>
                </c:pt>
                <c:pt idx="492">
                  <c:v>12.09720000000023</c:v>
                </c:pt>
                <c:pt idx="493">
                  <c:v>12.09130000000023</c:v>
                </c:pt>
                <c:pt idx="494">
                  <c:v>12.08540000000024</c:v>
                </c:pt>
                <c:pt idx="495">
                  <c:v>12.07950000000023</c:v>
                </c:pt>
                <c:pt idx="496">
                  <c:v>12.07360000000023</c:v>
                </c:pt>
                <c:pt idx="497">
                  <c:v>12.067700000000229</c:v>
                </c:pt>
                <c:pt idx="498">
                  <c:v>12.061800000000231</c:v>
                </c:pt>
                <c:pt idx="499">
                  <c:v>12.05590000000023</c:v>
                </c:pt>
                <c:pt idx="500">
                  <c:v>12.05000000000023</c:v>
                </c:pt>
                <c:pt idx="501">
                  <c:v>12.044100000000229</c:v>
                </c:pt>
                <c:pt idx="502">
                  <c:v>12.038200000000231</c:v>
                </c:pt>
                <c:pt idx="503">
                  <c:v>12.03230000000023</c:v>
                </c:pt>
                <c:pt idx="504">
                  <c:v>12.02640000000023</c:v>
                </c:pt>
                <c:pt idx="505">
                  <c:v>12.020500000000229</c:v>
                </c:pt>
                <c:pt idx="506">
                  <c:v>12.014600000000231</c:v>
                </c:pt>
                <c:pt idx="507">
                  <c:v>12.00870000000023</c:v>
                </c:pt>
                <c:pt idx="508">
                  <c:v>12.00280000000023</c:v>
                </c:pt>
                <c:pt idx="509">
                  <c:v>11.996900000000229</c:v>
                </c:pt>
                <c:pt idx="510">
                  <c:v>11.991000000000231</c:v>
                </c:pt>
                <c:pt idx="511">
                  <c:v>11.98510000000023</c:v>
                </c:pt>
                <c:pt idx="512">
                  <c:v>11.979200000000221</c:v>
                </c:pt>
                <c:pt idx="513">
                  <c:v>11.97330000000022</c:v>
                </c:pt>
                <c:pt idx="514">
                  <c:v>11.967400000000231</c:v>
                </c:pt>
                <c:pt idx="515">
                  <c:v>11.961500000000219</c:v>
                </c:pt>
                <c:pt idx="516">
                  <c:v>11.955600000000221</c:v>
                </c:pt>
                <c:pt idx="517">
                  <c:v>11.94970000000022</c:v>
                </c:pt>
                <c:pt idx="518">
                  <c:v>11.94380000000022</c:v>
                </c:pt>
                <c:pt idx="519">
                  <c:v>11.937900000000219</c:v>
                </c:pt>
                <c:pt idx="520">
                  <c:v>11.932000000000221</c:v>
                </c:pt>
                <c:pt idx="521">
                  <c:v>11.92610000000022</c:v>
                </c:pt>
                <c:pt idx="522">
                  <c:v>11.92020000000022</c:v>
                </c:pt>
                <c:pt idx="523">
                  <c:v>11.914300000000219</c:v>
                </c:pt>
                <c:pt idx="524">
                  <c:v>11.908400000000221</c:v>
                </c:pt>
                <c:pt idx="525">
                  <c:v>11.90250000000022</c:v>
                </c:pt>
                <c:pt idx="526">
                  <c:v>11.89660000000022</c:v>
                </c:pt>
                <c:pt idx="527">
                  <c:v>11.890700000000219</c:v>
                </c:pt>
                <c:pt idx="528">
                  <c:v>11.884800000000221</c:v>
                </c:pt>
                <c:pt idx="529">
                  <c:v>11.87890000000022</c:v>
                </c:pt>
                <c:pt idx="530">
                  <c:v>11.87300000000022</c:v>
                </c:pt>
                <c:pt idx="531">
                  <c:v>11.867100000000219</c:v>
                </c:pt>
                <c:pt idx="532">
                  <c:v>11.86120000000022</c:v>
                </c:pt>
                <c:pt idx="533">
                  <c:v>11.85530000000022</c:v>
                </c:pt>
                <c:pt idx="534">
                  <c:v>11.84940000000022</c:v>
                </c:pt>
                <c:pt idx="535">
                  <c:v>11.843500000000221</c:v>
                </c:pt>
                <c:pt idx="536">
                  <c:v>11.83760000000022</c:v>
                </c:pt>
                <c:pt idx="537">
                  <c:v>11.831700000000209</c:v>
                </c:pt>
                <c:pt idx="538">
                  <c:v>11.825800000000211</c:v>
                </c:pt>
                <c:pt idx="539">
                  <c:v>11.81990000000021</c:v>
                </c:pt>
                <c:pt idx="540">
                  <c:v>11.81400000000021</c:v>
                </c:pt>
                <c:pt idx="541">
                  <c:v>11.808100000000209</c:v>
                </c:pt>
                <c:pt idx="542">
                  <c:v>11.802200000000211</c:v>
                </c:pt>
                <c:pt idx="543">
                  <c:v>11.79630000000021</c:v>
                </c:pt>
                <c:pt idx="544">
                  <c:v>11.79040000000021</c:v>
                </c:pt>
                <c:pt idx="545">
                  <c:v>11.784500000000209</c:v>
                </c:pt>
                <c:pt idx="546">
                  <c:v>11.77860000000021</c:v>
                </c:pt>
                <c:pt idx="547">
                  <c:v>11.77270000000021</c:v>
                </c:pt>
                <c:pt idx="548">
                  <c:v>11.76680000000021</c:v>
                </c:pt>
                <c:pt idx="549">
                  <c:v>11.760900000000211</c:v>
                </c:pt>
                <c:pt idx="550">
                  <c:v>11.75500000000021</c:v>
                </c:pt>
                <c:pt idx="551">
                  <c:v>11.749100000000199</c:v>
                </c:pt>
                <c:pt idx="552">
                  <c:v>11.743200000000201</c:v>
                </c:pt>
                <c:pt idx="553">
                  <c:v>11.7373000000002</c:v>
                </c:pt>
                <c:pt idx="554">
                  <c:v>11.7314000000002</c:v>
                </c:pt>
                <c:pt idx="555">
                  <c:v>11.72550000000021</c:v>
                </c:pt>
                <c:pt idx="556">
                  <c:v>11.719600000000201</c:v>
                </c:pt>
                <c:pt idx="557">
                  <c:v>11.7137000000002</c:v>
                </c:pt>
                <c:pt idx="558">
                  <c:v>11.7078000000002</c:v>
                </c:pt>
                <c:pt idx="559">
                  <c:v>11.701900000000199</c:v>
                </c:pt>
                <c:pt idx="560">
                  <c:v>11.6960000000002</c:v>
                </c:pt>
                <c:pt idx="561">
                  <c:v>11.6901000000002</c:v>
                </c:pt>
                <c:pt idx="562">
                  <c:v>11.6842000000002</c:v>
                </c:pt>
                <c:pt idx="563">
                  <c:v>11.678300000000201</c:v>
                </c:pt>
                <c:pt idx="564">
                  <c:v>11.6724000000002</c:v>
                </c:pt>
                <c:pt idx="565">
                  <c:v>11.6665000000002</c:v>
                </c:pt>
                <c:pt idx="566">
                  <c:v>11.660600000000199</c:v>
                </c:pt>
                <c:pt idx="567">
                  <c:v>11.654700000000201</c:v>
                </c:pt>
                <c:pt idx="568">
                  <c:v>11.6488000000002</c:v>
                </c:pt>
                <c:pt idx="569">
                  <c:v>11.6429000000002</c:v>
                </c:pt>
                <c:pt idx="570">
                  <c:v>11.637000000000199</c:v>
                </c:pt>
                <c:pt idx="571">
                  <c:v>11.631100000000201</c:v>
                </c:pt>
                <c:pt idx="572">
                  <c:v>11.6252000000002</c:v>
                </c:pt>
                <c:pt idx="573">
                  <c:v>11.619300000000189</c:v>
                </c:pt>
                <c:pt idx="574">
                  <c:v>11.613400000000199</c:v>
                </c:pt>
                <c:pt idx="575">
                  <c:v>11.607500000000201</c:v>
                </c:pt>
                <c:pt idx="576">
                  <c:v>11.60160000000019</c:v>
                </c:pt>
                <c:pt idx="577">
                  <c:v>11.5957000000002</c:v>
                </c:pt>
                <c:pt idx="578">
                  <c:v>11.589800000000199</c:v>
                </c:pt>
                <c:pt idx="579">
                  <c:v>11.58390000000019</c:v>
                </c:pt>
                <c:pt idx="580">
                  <c:v>11.578000000000189</c:v>
                </c:pt>
                <c:pt idx="581">
                  <c:v>11.5721000000002</c:v>
                </c:pt>
                <c:pt idx="582">
                  <c:v>11.566200000000199</c:v>
                </c:pt>
                <c:pt idx="583">
                  <c:v>11.56030000000019</c:v>
                </c:pt>
                <c:pt idx="584">
                  <c:v>11.5544000000002</c:v>
                </c:pt>
                <c:pt idx="585">
                  <c:v>11.548500000000191</c:v>
                </c:pt>
                <c:pt idx="586">
                  <c:v>11.542600000000199</c:v>
                </c:pt>
                <c:pt idx="587">
                  <c:v>11.53670000000019</c:v>
                </c:pt>
                <c:pt idx="588">
                  <c:v>11.530800000000189</c:v>
                </c:pt>
                <c:pt idx="589">
                  <c:v>11.524900000000191</c:v>
                </c:pt>
                <c:pt idx="590">
                  <c:v>11.519000000000201</c:v>
                </c:pt>
                <c:pt idx="591">
                  <c:v>11.51310000000019</c:v>
                </c:pt>
                <c:pt idx="592">
                  <c:v>11.507200000000189</c:v>
                </c:pt>
                <c:pt idx="593">
                  <c:v>11.501300000000191</c:v>
                </c:pt>
                <c:pt idx="594">
                  <c:v>11.495400000000201</c:v>
                </c:pt>
                <c:pt idx="595">
                  <c:v>11.4895000000002</c:v>
                </c:pt>
                <c:pt idx="596">
                  <c:v>11.4836000000002</c:v>
                </c:pt>
                <c:pt idx="597">
                  <c:v>11.477700000000199</c:v>
                </c:pt>
                <c:pt idx="598">
                  <c:v>11.471800000000179</c:v>
                </c:pt>
                <c:pt idx="599">
                  <c:v>11.465900000000181</c:v>
                </c:pt>
                <c:pt idx="600">
                  <c:v>11.46000000000018</c:v>
                </c:pt>
                <c:pt idx="601">
                  <c:v>11.45410000000018</c:v>
                </c:pt>
                <c:pt idx="602">
                  <c:v>11.448200000000179</c:v>
                </c:pt>
                <c:pt idx="603">
                  <c:v>11.442300000000181</c:v>
                </c:pt>
                <c:pt idx="604">
                  <c:v>11.43640000000018</c:v>
                </c:pt>
                <c:pt idx="605">
                  <c:v>11.43050000000018</c:v>
                </c:pt>
                <c:pt idx="606">
                  <c:v>11.424600000000179</c:v>
                </c:pt>
                <c:pt idx="607">
                  <c:v>11.418700000000181</c:v>
                </c:pt>
                <c:pt idx="608">
                  <c:v>11.41280000000018</c:v>
                </c:pt>
                <c:pt idx="609">
                  <c:v>11.40690000000018</c:v>
                </c:pt>
                <c:pt idx="610">
                  <c:v>11.401000000000179</c:v>
                </c:pt>
                <c:pt idx="611">
                  <c:v>11.395100000000181</c:v>
                </c:pt>
                <c:pt idx="612">
                  <c:v>11.38920000000018</c:v>
                </c:pt>
                <c:pt idx="613">
                  <c:v>11.38330000000018</c:v>
                </c:pt>
                <c:pt idx="614">
                  <c:v>11.377400000000179</c:v>
                </c:pt>
                <c:pt idx="615">
                  <c:v>11.37150000000018</c:v>
                </c:pt>
                <c:pt idx="616">
                  <c:v>11.36560000000018</c:v>
                </c:pt>
                <c:pt idx="617">
                  <c:v>11.35970000000018</c:v>
                </c:pt>
                <c:pt idx="618">
                  <c:v>11.353800000000181</c:v>
                </c:pt>
                <c:pt idx="619">
                  <c:v>11.34790000000017</c:v>
                </c:pt>
                <c:pt idx="620">
                  <c:v>11.342000000000169</c:v>
                </c:pt>
                <c:pt idx="621">
                  <c:v>11.336100000000171</c:v>
                </c:pt>
                <c:pt idx="622">
                  <c:v>11.33020000000017</c:v>
                </c:pt>
                <c:pt idx="623">
                  <c:v>11.32430000000017</c:v>
                </c:pt>
                <c:pt idx="624">
                  <c:v>11.318400000000169</c:v>
                </c:pt>
                <c:pt idx="625">
                  <c:v>11.312500000000171</c:v>
                </c:pt>
                <c:pt idx="626">
                  <c:v>11.30660000000017</c:v>
                </c:pt>
                <c:pt idx="627">
                  <c:v>11.30070000000017</c:v>
                </c:pt>
                <c:pt idx="628">
                  <c:v>11.294800000000169</c:v>
                </c:pt>
                <c:pt idx="629">
                  <c:v>11.28890000000017</c:v>
                </c:pt>
                <c:pt idx="630">
                  <c:v>11.28300000000017</c:v>
                </c:pt>
                <c:pt idx="631">
                  <c:v>11.27710000000017</c:v>
                </c:pt>
                <c:pt idx="632">
                  <c:v>11.271200000000171</c:v>
                </c:pt>
                <c:pt idx="633">
                  <c:v>11.26530000000017</c:v>
                </c:pt>
                <c:pt idx="634">
                  <c:v>11.25940000000017</c:v>
                </c:pt>
                <c:pt idx="635">
                  <c:v>11.253500000000169</c:v>
                </c:pt>
                <c:pt idx="636">
                  <c:v>11.247600000000171</c:v>
                </c:pt>
                <c:pt idx="637">
                  <c:v>11.24170000000016</c:v>
                </c:pt>
                <c:pt idx="638">
                  <c:v>11.235800000000159</c:v>
                </c:pt>
                <c:pt idx="639">
                  <c:v>11.229900000000161</c:v>
                </c:pt>
                <c:pt idx="640">
                  <c:v>11.22400000000016</c:v>
                </c:pt>
                <c:pt idx="641">
                  <c:v>11.21810000000016</c:v>
                </c:pt>
                <c:pt idx="642">
                  <c:v>11.212200000000159</c:v>
                </c:pt>
                <c:pt idx="643">
                  <c:v>11.20630000000016</c:v>
                </c:pt>
                <c:pt idx="644">
                  <c:v>11.20040000000016</c:v>
                </c:pt>
                <c:pt idx="645">
                  <c:v>11.19450000000016</c:v>
                </c:pt>
                <c:pt idx="646">
                  <c:v>11.188600000000161</c:v>
                </c:pt>
                <c:pt idx="647">
                  <c:v>11.18270000000016</c:v>
                </c:pt>
                <c:pt idx="648">
                  <c:v>11.17680000000016</c:v>
                </c:pt>
                <c:pt idx="649">
                  <c:v>11.170900000000159</c:v>
                </c:pt>
                <c:pt idx="650">
                  <c:v>11.165000000000161</c:v>
                </c:pt>
                <c:pt idx="651">
                  <c:v>11.15910000000016</c:v>
                </c:pt>
                <c:pt idx="652">
                  <c:v>11.15320000000016</c:v>
                </c:pt>
                <c:pt idx="653">
                  <c:v>11.147300000000159</c:v>
                </c:pt>
                <c:pt idx="654">
                  <c:v>11.141400000000161</c:v>
                </c:pt>
                <c:pt idx="655">
                  <c:v>11.13550000000016</c:v>
                </c:pt>
                <c:pt idx="656">
                  <c:v>11.12960000000016</c:v>
                </c:pt>
                <c:pt idx="657">
                  <c:v>11.123700000000159</c:v>
                </c:pt>
                <c:pt idx="658">
                  <c:v>11.117800000000161</c:v>
                </c:pt>
                <c:pt idx="659">
                  <c:v>11.11190000000015</c:v>
                </c:pt>
                <c:pt idx="660">
                  <c:v>11.106000000000151</c:v>
                </c:pt>
                <c:pt idx="661">
                  <c:v>11.10010000000015</c:v>
                </c:pt>
                <c:pt idx="662">
                  <c:v>11.09420000000015</c:v>
                </c:pt>
                <c:pt idx="663">
                  <c:v>11.088300000000149</c:v>
                </c:pt>
                <c:pt idx="664">
                  <c:v>11.082400000000151</c:v>
                </c:pt>
                <c:pt idx="665">
                  <c:v>11.07650000000015</c:v>
                </c:pt>
                <c:pt idx="666">
                  <c:v>11.07060000000015</c:v>
                </c:pt>
                <c:pt idx="667">
                  <c:v>11.064700000000149</c:v>
                </c:pt>
                <c:pt idx="668">
                  <c:v>11.058800000000151</c:v>
                </c:pt>
                <c:pt idx="669">
                  <c:v>11.05290000000015</c:v>
                </c:pt>
                <c:pt idx="670">
                  <c:v>11.04700000000015</c:v>
                </c:pt>
                <c:pt idx="671">
                  <c:v>11.041100000000149</c:v>
                </c:pt>
                <c:pt idx="672">
                  <c:v>11.035200000000151</c:v>
                </c:pt>
                <c:pt idx="673">
                  <c:v>11.02930000000015</c:v>
                </c:pt>
                <c:pt idx="674">
                  <c:v>11.02340000000015</c:v>
                </c:pt>
                <c:pt idx="675">
                  <c:v>11.017500000000149</c:v>
                </c:pt>
                <c:pt idx="676">
                  <c:v>11.011600000000151</c:v>
                </c:pt>
                <c:pt idx="677">
                  <c:v>11.00570000000015</c:v>
                </c:pt>
                <c:pt idx="678">
                  <c:v>10.99980000000015</c:v>
                </c:pt>
                <c:pt idx="679">
                  <c:v>10.993900000000149</c:v>
                </c:pt>
                <c:pt idx="680">
                  <c:v>10.988000000000151</c:v>
                </c:pt>
                <c:pt idx="681">
                  <c:v>10.98210000000015</c:v>
                </c:pt>
                <c:pt idx="682">
                  <c:v>10.97620000000015</c:v>
                </c:pt>
                <c:pt idx="683">
                  <c:v>10.970300000000149</c:v>
                </c:pt>
                <c:pt idx="684">
                  <c:v>10.96440000000015</c:v>
                </c:pt>
                <c:pt idx="685">
                  <c:v>10.95850000000015</c:v>
                </c:pt>
                <c:pt idx="686">
                  <c:v>10.95260000000015</c:v>
                </c:pt>
                <c:pt idx="687">
                  <c:v>10.94670000000014</c:v>
                </c:pt>
                <c:pt idx="688">
                  <c:v>10.94080000000014</c:v>
                </c:pt>
                <c:pt idx="689">
                  <c:v>10.934900000000139</c:v>
                </c:pt>
                <c:pt idx="690">
                  <c:v>10.929000000000141</c:v>
                </c:pt>
                <c:pt idx="691">
                  <c:v>10.92310000000014</c:v>
                </c:pt>
                <c:pt idx="692">
                  <c:v>10.91720000000014</c:v>
                </c:pt>
                <c:pt idx="693">
                  <c:v>10.911300000000139</c:v>
                </c:pt>
                <c:pt idx="694">
                  <c:v>10.905400000000141</c:v>
                </c:pt>
                <c:pt idx="695">
                  <c:v>10.89950000000014</c:v>
                </c:pt>
                <c:pt idx="696">
                  <c:v>10.89360000000014</c:v>
                </c:pt>
                <c:pt idx="697">
                  <c:v>10.887700000000139</c:v>
                </c:pt>
                <c:pt idx="698">
                  <c:v>10.88180000000014</c:v>
                </c:pt>
                <c:pt idx="699">
                  <c:v>10.87590000000014</c:v>
                </c:pt>
                <c:pt idx="700">
                  <c:v>10.87000000000014</c:v>
                </c:pt>
                <c:pt idx="701">
                  <c:v>10.864100000000141</c:v>
                </c:pt>
                <c:pt idx="702">
                  <c:v>10.85820000000014</c:v>
                </c:pt>
                <c:pt idx="703">
                  <c:v>10.85230000000014</c:v>
                </c:pt>
                <c:pt idx="704">
                  <c:v>10.846400000000139</c:v>
                </c:pt>
                <c:pt idx="705">
                  <c:v>10.840500000000141</c:v>
                </c:pt>
                <c:pt idx="706">
                  <c:v>10.83460000000013</c:v>
                </c:pt>
                <c:pt idx="707">
                  <c:v>10.828700000000129</c:v>
                </c:pt>
                <c:pt idx="708">
                  <c:v>10.822800000000131</c:v>
                </c:pt>
                <c:pt idx="709">
                  <c:v>10.81690000000013</c:v>
                </c:pt>
                <c:pt idx="710">
                  <c:v>10.81100000000013</c:v>
                </c:pt>
                <c:pt idx="711">
                  <c:v>10.805100000000129</c:v>
                </c:pt>
                <c:pt idx="712">
                  <c:v>10.79920000000013</c:v>
                </c:pt>
                <c:pt idx="713">
                  <c:v>10.79330000000013</c:v>
                </c:pt>
                <c:pt idx="714">
                  <c:v>10.78740000000013</c:v>
                </c:pt>
                <c:pt idx="715">
                  <c:v>10.781500000000131</c:v>
                </c:pt>
                <c:pt idx="716">
                  <c:v>10.77560000000013</c:v>
                </c:pt>
                <c:pt idx="717">
                  <c:v>10.76970000000013</c:v>
                </c:pt>
                <c:pt idx="718">
                  <c:v>10.763800000000129</c:v>
                </c:pt>
                <c:pt idx="719">
                  <c:v>10.757900000000131</c:v>
                </c:pt>
                <c:pt idx="720">
                  <c:v>10.75200000000013</c:v>
                </c:pt>
                <c:pt idx="721">
                  <c:v>10.74610000000013</c:v>
                </c:pt>
                <c:pt idx="722">
                  <c:v>10.740200000000129</c:v>
                </c:pt>
                <c:pt idx="723">
                  <c:v>10.73430000000012</c:v>
                </c:pt>
                <c:pt idx="724">
                  <c:v>10.72840000000012</c:v>
                </c:pt>
                <c:pt idx="725">
                  <c:v>10.722500000000119</c:v>
                </c:pt>
                <c:pt idx="726">
                  <c:v>10.71660000000012</c:v>
                </c:pt>
                <c:pt idx="727">
                  <c:v>10.71070000000012</c:v>
                </c:pt>
                <c:pt idx="728">
                  <c:v>10.70480000000012</c:v>
                </c:pt>
                <c:pt idx="729">
                  <c:v>10.698900000000121</c:v>
                </c:pt>
                <c:pt idx="730">
                  <c:v>10.69300000000012</c:v>
                </c:pt>
                <c:pt idx="731">
                  <c:v>10.68710000000012</c:v>
                </c:pt>
                <c:pt idx="732">
                  <c:v>10.681200000000119</c:v>
                </c:pt>
                <c:pt idx="733">
                  <c:v>10.675300000000121</c:v>
                </c:pt>
                <c:pt idx="734">
                  <c:v>10.66940000000012</c:v>
                </c:pt>
                <c:pt idx="735">
                  <c:v>10.66350000000012</c:v>
                </c:pt>
                <c:pt idx="736">
                  <c:v>10.657600000000119</c:v>
                </c:pt>
                <c:pt idx="737">
                  <c:v>10.651700000000121</c:v>
                </c:pt>
                <c:pt idx="738">
                  <c:v>10.64580000000012</c:v>
                </c:pt>
                <c:pt idx="739">
                  <c:v>10.63990000000012</c:v>
                </c:pt>
                <c:pt idx="740">
                  <c:v>10.634000000000119</c:v>
                </c:pt>
                <c:pt idx="741">
                  <c:v>10.628100000000121</c:v>
                </c:pt>
                <c:pt idx="742">
                  <c:v>10.62220000000012</c:v>
                </c:pt>
                <c:pt idx="743">
                  <c:v>10.61630000000012</c:v>
                </c:pt>
                <c:pt idx="744">
                  <c:v>10.610400000000119</c:v>
                </c:pt>
                <c:pt idx="745">
                  <c:v>10.604500000000121</c:v>
                </c:pt>
                <c:pt idx="746">
                  <c:v>10.59860000000012</c:v>
                </c:pt>
                <c:pt idx="747">
                  <c:v>10.59270000000012</c:v>
                </c:pt>
                <c:pt idx="748">
                  <c:v>10.586800000000119</c:v>
                </c:pt>
                <c:pt idx="749">
                  <c:v>10.580900000000121</c:v>
                </c:pt>
                <c:pt idx="750">
                  <c:v>10.57500000000012</c:v>
                </c:pt>
                <c:pt idx="751">
                  <c:v>10.569100000000111</c:v>
                </c:pt>
                <c:pt idx="752">
                  <c:v>10.56320000000011</c:v>
                </c:pt>
                <c:pt idx="753">
                  <c:v>10.55730000000011</c:v>
                </c:pt>
                <c:pt idx="754">
                  <c:v>10.551400000000109</c:v>
                </c:pt>
                <c:pt idx="755">
                  <c:v>10.545500000000111</c:v>
                </c:pt>
                <c:pt idx="756">
                  <c:v>10.53960000000011</c:v>
                </c:pt>
                <c:pt idx="757">
                  <c:v>10.53370000000011</c:v>
                </c:pt>
                <c:pt idx="758">
                  <c:v>10.527800000000109</c:v>
                </c:pt>
                <c:pt idx="759">
                  <c:v>10.521900000000111</c:v>
                </c:pt>
                <c:pt idx="760">
                  <c:v>10.51600000000011</c:v>
                </c:pt>
                <c:pt idx="761">
                  <c:v>10.51010000000011</c:v>
                </c:pt>
                <c:pt idx="762">
                  <c:v>10.504200000000109</c:v>
                </c:pt>
                <c:pt idx="763">
                  <c:v>10.498300000000111</c:v>
                </c:pt>
                <c:pt idx="764">
                  <c:v>10.49240000000011</c:v>
                </c:pt>
                <c:pt idx="765">
                  <c:v>10.48650000000011</c:v>
                </c:pt>
                <c:pt idx="766">
                  <c:v>10.480600000000109</c:v>
                </c:pt>
                <c:pt idx="767">
                  <c:v>10.47470000000011</c:v>
                </c:pt>
                <c:pt idx="768">
                  <c:v>10.468800000000099</c:v>
                </c:pt>
                <c:pt idx="769">
                  <c:v>10.46290000000011</c:v>
                </c:pt>
                <c:pt idx="770">
                  <c:v>10.457000000000111</c:v>
                </c:pt>
                <c:pt idx="771">
                  <c:v>10.45110000000011</c:v>
                </c:pt>
                <c:pt idx="772">
                  <c:v>10.445200000000099</c:v>
                </c:pt>
                <c:pt idx="773">
                  <c:v>10.439300000000101</c:v>
                </c:pt>
                <c:pt idx="774">
                  <c:v>10.4334000000001</c:v>
                </c:pt>
                <c:pt idx="775">
                  <c:v>10.4275000000001</c:v>
                </c:pt>
                <c:pt idx="776">
                  <c:v>10.421600000000099</c:v>
                </c:pt>
                <c:pt idx="777">
                  <c:v>10.415700000000101</c:v>
                </c:pt>
                <c:pt idx="778">
                  <c:v>10.4098000000001</c:v>
                </c:pt>
                <c:pt idx="779">
                  <c:v>10.4039000000001</c:v>
                </c:pt>
                <c:pt idx="780">
                  <c:v>10.398000000000099</c:v>
                </c:pt>
                <c:pt idx="781">
                  <c:v>10.3921000000001</c:v>
                </c:pt>
                <c:pt idx="782">
                  <c:v>10.3862000000001</c:v>
                </c:pt>
                <c:pt idx="783">
                  <c:v>10.3803000000001</c:v>
                </c:pt>
                <c:pt idx="784">
                  <c:v>10.374400000000101</c:v>
                </c:pt>
                <c:pt idx="785">
                  <c:v>10.3685000000001</c:v>
                </c:pt>
                <c:pt idx="786">
                  <c:v>10.3626000000001</c:v>
                </c:pt>
                <c:pt idx="787">
                  <c:v>10.356700000000099</c:v>
                </c:pt>
                <c:pt idx="788">
                  <c:v>10.350800000000101</c:v>
                </c:pt>
                <c:pt idx="789">
                  <c:v>10.3449000000001</c:v>
                </c:pt>
                <c:pt idx="790">
                  <c:v>10.3390000000001</c:v>
                </c:pt>
                <c:pt idx="791">
                  <c:v>10.333100000000099</c:v>
                </c:pt>
                <c:pt idx="792">
                  <c:v>10.327200000000101</c:v>
                </c:pt>
                <c:pt idx="793">
                  <c:v>10.32130000000009</c:v>
                </c:pt>
                <c:pt idx="794">
                  <c:v>10.3154000000001</c:v>
                </c:pt>
                <c:pt idx="795">
                  <c:v>10.309500000000099</c:v>
                </c:pt>
                <c:pt idx="796">
                  <c:v>10.303600000000101</c:v>
                </c:pt>
                <c:pt idx="797">
                  <c:v>10.29770000000009</c:v>
                </c:pt>
                <c:pt idx="798">
                  <c:v>10.291800000000091</c:v>
                </c:pt>
                <c:pt idx="799">
                  <c:v>10.285900000000099</c:v>
                </c:pt>
                <c:pt idx="800">
                  <c:v>10.28000000000009</c:v>
                </c:pt>
                <c:pt idx="801">
                  <c:v>10.274100000000089</c:v>
                </c:pt>
                <c:pt idx="802">
                  <c:v>10.268200000000091</c:v>
                </c:pt>
                <c:pt idx="803">
                  <c:v>10.262300000000099</c:v>
                </c:pt>
                <c:pt idx="804">
                  <c:v>10.256400000000101</c:v>
                </c:pt>
                <c:pt idx="805">
                  <c:v>10.2505000000001</c:v>
                </c:pt>
                <c:pt idx="806">
                  <c:v>10.244600000000091</c:v>
                </c:pt>
                <c:pt idx="807">
                  <c:v>10.23870000000009</c:v>
                </c:pt>
                <c:pt idx="808">
                  <c:v>10.23280000000009</c:v>
                </c:pt>
                <c:pt idx="809">
                  <c:v>10.226900000000089</c:v>
                </c:pt>
                <c:pt idx="810">
                  <c:v>10.221000000000091</c:v>
                </c:pt>
                <c:pt idx="811">
                  <c:v>10.215100000000101</c:v>
                </c:pt>
                <c:pt idx="812">
                  <c:v>10.209200000000081</c:v>
                </c:pt>
                <c:pt idx="813">
                  <c:v>10.20330000000008</c:v>
                </c:pt>
                <c:pt idx="814">
                  <c:v>10.197400000000099</c:v>
                </c:pt>
                <c:pt idx="815">
                  <c:v>10.191500000000079</c:v>
                </c:pt>
                <c:pt idx="816">
                  <c:v>10.185600000000081</c:v>
                </c:pt>
                <c:pt idx="817">
                  <c:v>10.17970000000008</c:v>
                </c:pt>
                <c:pt idx="818">
                  <c:v>10.17380000000008</c:v>
                </c:pt>
                <c:pt idx="819">
                  <c:v>10.167900000000079</c:v>
                </c:pt>
                <c:pt idx="820">
                  <c:v>10.162000000000081</c:v>
                </c:pt>
                <c:pt idx="821">
                  <c:v>10.15610000000008</c:v>
                </c:pt>
                <c:pt idx="822">
                  <c:v>10.15020000000008</c:v>
                </c:pt>
                <c:pt idx="823">
                  <c:v>10.144300000000079</c:v>
                </c:pt>
                <c:pt idx="824">
                  <c:v>10.138400000000081</c:v>
                </c:pt>
                <c:pt idx="825">
                  <c:v>10.13250000000008</c:v>
                </c:pt>
                <c:pt idx="826">
                  <c:v>10.12660000000008</c:v>
                </c:pt>
                <c:pt idx="827">
                  <c:v>10.120700000000079</c:v>
                </c:pt>
                <c:pt idx="828">
                  <c:v>10.114800000000081</c:v>
                </c:pt>
                <c:pt idx="829">
                  <c:v>10.10890000000008</c:v>
                </c:pt>
                <c:pt idx="830">
                  <c:v>10.10300000000008</c:v>
                </c:pt>
                <c:pt idx="831">
                  <c:v>10.097100000000079</c:v>
                </c:pt>
                <c:pt idx="832">
                  <c:v>10.091200000000081</c:v>
                </c:pt>
                <c:pt idx="833">
                  <c:v>10.08530000000008</c:v>
                </c:pt>
                <c:pt idx="834">
                  <c:v>10.07940000000008</c:v>
                </c:pt>
                <c:pt idx="835">
                  <c:v>10.073500000000079</c:v>
                </c:pt>
                <c:pt idx="836">
                  <c:v>10.06760000000008</c:v>
                </c:pt>
                <c:pt idx="837">
                  <c:v>10.061700000000069</c:v>
                </c:pt>
                <c:pt idx="838">
                  <c:v>10.055800000000071</c:v>
                </c:pt>
                <c:pt idx="839">
                  <c:v>10.04990000000007</c:v>
                </c:pt>
                <c:pt idx="840">
                  <c:v>10.04400000000007</c:v>
                </c:pt>
                <c:pt idx="841">
                  <c:v>10.038100000000069</c:v>
                </c:pt>
                <c:pt idx="842">
                  <c:v>10.032200000000071</c:v>
                </c:pt>
                <c:pt idx="843">
                  <c:v>10.02630000000007</c:v>
                </c:pt>
                <c:pt idx="844">
                  <c:v>10.02040000000007</c:v>
                </c:pt>
                <c:pt idx="845">
                  <c:v>10.014500000000069</c:v>
                </c:pt>
                <c:pt idx="846">
                  <c:v>10.008600000000071</c:v>
                </c:pt>
                <c:pt idx="847">
                  <c:v>10.00270000000007</c:v>
                </c:pt>
                <c:pt idx="848">
                  <c:v>9.9968000000000696</c:v>
                </c:pt>
                <c:pt idx="849">
                  <c:v>9.9909000000000692</c:v>
                </c:pt>
                <c:pt idx="850">
                  <c:v>9.9850000000000705</c:v>
                </c:pt>
                <c:pt idx="851">
                  <c:v>9.97910000000007</c:v>
                </c:pt>
                <c:pt idx="852">
                  <c:v>9.9732000000000678</c:v>
                </c:pt>
                <c:pt idx="853">
                  <c:v>9.9673000000000673</c:v>
                </c:pt>
                <c:pt idx="854">
                  <c:v>9.9614000000000704</c:v>
                </c:pt>
                <c:pt idx="855">
                  <c:v>9.95550000000007</c:v>
                </c:pt>
                <c:pt idx="856">
                  <c:v>9.9496000000000677</c:v>
                </c:pt>
                <c:pt idx="857">
                  <c:v>9.9437000000000655</c:v>
                </c:pt>
                <c:pt idx="858">
                  <c:v>9.937800000000065</c:v>
                </c:pt>
                <c:pt idx="859">
                  <c:v>9.9319000000000628</c:v>
                </c:pt>
                <c:pt idx="860">
                  <c:v>9.9260000000000641</c:v>
                </c:pt>
                <c:pt idx="861">
                  <c:v>9.9201000000000636</c:v>
                </c:pt>
                <c:pt idx="862">
                  <c:v>9.9142000000000632</c:v>
                </c:pt>
                <c:pt idx="863">
                  <c:v>9.9083000000000609</c:v>
                </c:pt>
                <c:pt idx="864">
                  <c:v>9.9024000000000694</c:v>
                </c:pt>
                <c:pt idx="865">
                  <c:v>9.8965000000000707</c:v>
                </c:pt>
                <c:pt idx="866">
                  <c:v>9.8906000000000631</c:v>
                </c:pt>
                <c:pt idx="867">
                  <c:v>9.8847000000000627</c:v>
                </c:pt>
                <c:pt idx="868">
                  <c:v>9.8788000000000604</c:v>
                </c:pt>
                <c:pt idx="869">
                  <c:v>9.87290000000006</c:v>
                </c:pt>
                <c:pt idx="870">
                  <c:v>9.8670000000000595</c:v>
                </c:pt>
                <c:pt idx="871">
                  <c:v>9.8611000000000573</c:v>
                </c:pt>
                <c:pt idx="872">
                  <c:v>9.8552000000000604</c:v>
                </c:pt>
                <c:pt idx="873">
                  <c:v>9.8493000000000581</c:v>
                </c:pt>
                <c:pt idx="874">
                  <c:v>9.8434000000000577</c:v>
                </c:pt>
                <c:pt idx="875">
                  <c:v>9.8375000000000572</c:v>
                </c:pt>
                <c:pt idx="876">
                  <c:v>9.831600000000055</c:v>
                </c:pt>
                <c:pt idx="877">
                  <c:v>9.8257000000000563</c:v>
                </c:pt>
                <c:pt idx="878">
                  <c:v>9.8198000000000558</c:v>
                </c:pt>
                <c:pt idx="879">
                  <c:v>9.8139000000000554</c:v>
                </c:pt>
                <c:pt idx="880">
                  <c:v>9.8080000000000549</c:v>
                </c:pt>
                <c:pt idx="881">
                  <c:v>9.8021000000000544</c:v>
                </c:pt>
                <c:pt idx="882">
                  <c:v>9.7962000000000486</c:v>
                </c:pt>
                <c:pt idx="883">
                  <c:v>9.7903000000000482</c:v>
                </c:pt>
                <c:pt idx="884">
                  <c:v>9.7844000000000531</c:v>
                </c:pt>
                <c:pt idx="885">
                  <c:v>9.7785000000000508</c:v>
                </c:pt>
                <c:pt idx="886">
                  <c:v>9.7726000000000521</c:v>
                </c:pt>
                <c:pt idx="887">
                  <c:v>9.7667000000000517</c:v>
                </c:pt>
                <c:pt idx="888">
                  <c:v>9.7608000000000512</c:v>
                </c:pt>
                <c:pt idx="889">
                  <c:v>9.7549000000000472</c:v>
                </c:pt>
                <c:pt idx="890">
                  <c:v>9.7490000000000485</c:v>
                </c:pt>
                <c:pt idx="891">
                  <c:v>9.7431000000000481</c:v>
                </c:pt>
                <c:pt idx="892">
                  <c:v>9.7372000000000476</c:v>
                </c:pt>
                <c:pt idx="893">
                  <c:v>9.7313000000000258</c:v>
                </c:pt>
                <c:pt idx="894">
                  <c:v>9.7254000000000502</c:v>
                </c:pt>
                <c:pt idx="895">
                  <c:v>9.7195000000000498</c:v>
                </c:pt>
                <c:pt idx="896">
                  <c:v>9.7136000000000475</c:v>
                </c:pt>
                <c:pt idx="897">
                  <c:v>9.7077000000000471</c:v>
                </c:pt>
                <c:pt idx="898">
                  <c:v>9.7018000000000448</c:v>
                </c:pt>
                <c:pt idx="899">
                  <c:v>9.6959000000000461</c:v>
                </c:pt>
                <c:pt idx="900">
                  <c:v>9.6900000000000457</c:v>
                </c:pt>
                <c:pt idx="901">
                  <c:v>9.6841000000000452</c:v>
                </c:pt>
                <c:pt idx="902">
                  <c:v>9.678200000000043</c:v>
                </c:pt>
                <c:pt idx="903">
                  <c:v>9.6723000000000443</c:v>
                </c:pt>
                <c:pt idx="904">
                  <c:v>9.6664000000000492</c:v>
                </c:pt>
                <c:pt idx="905">
                  <c:v>9.6605000000000452</c:v>
                </c:pt>
                <c:pt idx="906">
                  <c:v>9.6546000000000447</c:v>
                </c:pt>
                <c:pt idx="907">
                  <c:v>9.6487000000000407</c:v>
                </c:pt>
                <c:pt idx="908">
                  <c:v>9.6428000000000402</c:v>
                </c:pt>
                <c:pt idx="909">
                  <c:v>9.6369000000000415</c:v>
                </c:pt>
                <c:pt idx="910">
                  <c:v>9.6310000000000411</c:v>
                </c:pt>
                <c:pt idx="911">
                  <c:v>9.6251000000000406</c:v>
                </c:pt>
                <c:pt idx="912">
                  <c:v>9.6192000000000402</c:v>
                </c:pt>
                <c:pt idx="913">
                  <c:v>9.6133000000000379</c:v>
                </c:pt>
                <c:pt idx="914">
                  <c:v>9.6074000000000392</c:v>
                </c:pt>
                <c:pt idx="915">
                  <c:v>9.6015000000000388</c:v>
                </c:pt>
                <c:pt idx="916">
                  <c:v>9.5956000000000401</c:v>
                </c:pt>
                <c:pt idx="917">
                  <c:v>9.5897000000000396</c:v>
                </c:pt>
                <c:pt idx="918">
                  <c:v>9.5838000000000374</c:v>
                </c:pt>
                <c:pt idx="919">
                  <c:v>9.5779000000000369</c:v>
                </c:pt>
                <c:pt idx="920">
                  <c:v>9.5720000000000365</c:v>
                </c:pt>
                <c:pt idx="921">
                  <c:v>9.566100000000036</c:v>
                </c:pt>
                <c:pt idx="922">
                  <c:v>9.5602000000000356</c:v>
                </c:pt>
                <c:pt idx="923">
                  <c:v>9.5543000000000351</c:v>
                </c:pt>
                <c:pt idx="924">
                  <c:v>9.5484000000000329</c:v>
                </c:pt>
                <c:pt idx="925">
                  <c:v>9.5425000000000342</c:v>
                </c:pt>
                <c:pt idx="926">
                  <c:v>9.5366000000000337</c:v>
                </c:pt>
                <c:pt idx="927">
                  <c:v>9.5307000000000333</c:v>
                </c:pt>
                <c:pt idx="928">
                  <c:v>9.524800000000031</c:v>
                </c:pt>
                <c:pt idx="929">
                  <c:v>9.5189000000000306</c:v>
                </c:pt>
                <c:pt idx="930">
                  <c:v>9.5130000000000337</c:v>
                </c:pt>
                <c:pt idx="931">
                  <c:v>9.5071000000000314</c:v>
                </c:pt>
                <c:pt idx="932">
                  <c:v>9.501200000000031</c:v>
                </c:pt>
                <c:pt idx="933">
                  <c:v>9.4953000000000305</c:v>
                </c:pt>
                <c:pt idx="934">
                  <c:v>9.48940000000003</c:v>
                </c:pt>
                <c:pt idx="935">
                  <c:v>9.4835000000000296</c:v>
                </c:pt>
                <c:pt idx="936">
                  <c:v>9.4776000000000291</c:v>
                </c:pt>
                <c:pt idx="937">
                  <c:v>9.4717000000000287</c:v>
                </c:pt>
                <c:pt idx="938">
                  <c:v>9.46580000000003</c:v>
                </c:pt>
                <c:pt idx="939">
                  <c:v>9.4599000000000277</c:v>
                </c:pt>
                <c:pt idx="940">
                  <c:v>9.4540000000000273</c:v>
                </c:pt>
                <c:pt idx="941">
                  <c:v>9.4481000000000179</c:v>
                </c:pt>
                <c:pt idx="942">
                  <c:v>9.4422000000000246</c:v>
                </c:pt>
                <c:pt idx="943">
                  <c:v>9.4363000000000206</c:v>
                </c:pt>
                <c:pt idx="944">
                  <c:v>9.4304000000000254</c:v>
                </c:pt>
                <c:pt idx="945">
                  <c:v>9.424500000000025</c:v>
                </c:pt>
                <c:pt idx="946">
                  <c:v>9.4186000000000227</c:v>
                </c:pt>
                <c:pt idx="947">
                  <c:v>9.412700000000024</c:v>
                </c:pt>
                <c:pt idx="948">
                  <c:v>9.4068000000000236</c:v>
                </c:pt>
                <c:pt idx="949">
                  <c:v>9.4009000000000231</c:v>
                </c:pt>
                <c:pt idx="950">
                  <c:v>9.3950000000000227</c:v>
                </c:pt>
                <c:pt idx="951">
                  <c:v>9.3891000000000222</c:v>
                </c:pt>
                <c:pt idx="952">
                  <c:v>9.3832000000000217</c:v>
                </c:pt>
                <c:pt idx="953">
                  <c:v>9.3773000000000213</c:v>
                </c:pt>
                <c:pt idx="954">
                  <c:v>9.3714000000000208</c:v>
                </c:pt>
                <c:pt idx="955">
                  <c:v>9.3655000000000204</c:v>
                </c:pt>
                <c:pt idx="956">
                  <c:v>9.3596000000000252</c:v>
                </c:pt>
                <c:pt idx="957">
                  <c:v>9.3537000000000194</c:v>
                </c:pt>
                <c:pt idx="958">
                  <c:v>9.3478000000000172</c:v>
                </c:pt>
                <c:pt idx="959">
                  <c:v>9.3419000000000185</c:v>
                </c:pt>
                <c:pt idx="960">
                  <c:v>9.3360000000000198</c:v>
                </c:pt>
                <c:pt idx="961">
                  <c:v>9.3301000000000176</c:v>
                </c:pt>
                <c:pt idx="962">
                  <c:v>9.3242000000000171</c:v>
                </c:pt>
                <c:pt idx="963">
                  <c:v>9.3183000000000149</c:v>
                </c:pt>
                <c:pt idx="964">
                  <c:v>9.3124000000000198</c:v>
                </c:pt>
                <c:pt idx="965">
                  <c:v>9.3065000000000193</c:v>
                </c:pt>
                <c:pt idx="966">
                  <c:v>9.3006000000000206</c:v>
                </c:pt>
                <c:pt idx="967">
                  <c:v>9.2947000000000131</c:v>
                </c:pt>
                <c:pt idx="968">
                  <c:v>9.2888000000000126</c:v>
                </c:pt>
                <c:pt idx="969">
                  <c:v>9.2829000000000157</c:v>
                </c:pt>
                <c:pt idx="970">
                  <c:v>9.2770000000000135</c:v>
                </c:pt>
                <c:pt idx="971">
                  <c:v>9.271100000000013</c:v>
                </c:pt>
                <c:pt idx="972">
                  <c:v>9.2652000000000125</c:v>
                </c:pt>
                <c:pt idx="973">
                  <c:v>9.2593000000000121</c:v>
                </c:pt>
                <c:pt idx="974">
                  <c:v>9.2534000000000152</c:v>
                </c:pt>
                <c:pt idx="975">
                  <c:v>9.2475000000000112</c:v>
                </c:pt>
                <c:pt idx="976">
                  <c:v>9.2416</c:v>
                </c:pt>
                <c:pt idx="977">
                  <c:v>9.2357000000000102</c:v>
                </c:pt>
                <c:pt idx="978">
                  <c:v>9.229800000000008</c:v>
                </c:pt>
                <c:pt idx="979">
                  <c:v>9.2239000000000075</c:v>
                </c:pt>
                <c:pt idx="980">
                  <c:v>9.218</c:v>
                </c:pt>
                <c:pt idx="981">
                  <c:v>9.2121000000000084</c:v>
                </c:pt>
                <c:pt idx="982">
                  <c:v>9.2062000000000079</c:v>
                </c:pt>
                <c:pt idx="983">
                  <c:v>9.2003000000000004</c:v>
                </c:pt>
                <c:pt idx="984">
                  <c:v>9.194400000000007</c:v>
                </c:pt>
                <c:pt idx="985">
                  <c:v>9.1885000000000048</c:v>
                </c:pt>
                <c:pt idx="986">
                  <c:v>9.1826000000000061</c:v>
                </c:pt>
                <c:pt idx="987">
                  <c:v>9.1767000000000056</c:v>
                </c:pt>
                <c:pt idx="988">
                  <c:v>9.1708000000000052</c:v>
                </c:pt>
                <c:pt idx="989">
                  <c:v>9.1649000000000029</c:v>
                </c:pt>
                <c:pt idx="990">
                  <c:v>9.1590000000000042</c:v>
                </c:pt>
                <c:pt idx="991">
                  <c:v>9.1531000000000038</c:v>
                </c:pt>
                <c:pt idx="992">
                  <c:v>9.1471999999999962</c:v>
                </c:pt>
                <c:pt idx="993">
                  <c:v>9.1412999999999975</c:v>
                </c:pt>
                <c:pt idx="994">
                  <c:v>9.1354000000000024</c:v>
                </c:pt>
                <c:pt idx="995">
                  <c:v>9.1295000000000037</c:v>
                </c:pt>
                <c:pt idx="996">
                  <c:v>9.1236000000000015</c:v>
                </c:pt>
                <c:pt idx="997">
                  <c:v>9.117700000000001</c:v>
                </c:pt>
                <c:pt idx="998">
                  <c:v>9.1118000000000006</c:v>
                </c:pt>
                <c:pt idx="999">
                  <c:v>9.1059000000000001</c:v>
                </c:pt>
                <c:pt idx="1000">
                  <c:v>9.1</c:v>
                </c:pt>
              </c:numCache>
            </c:numRef>
          </c:val>
          <c:smooth val="0"/>
        </c:ser>
        <c:ser>
          <c:idx val="3"/>
          <c:order val="2"/>
          <c:tx>
            <c:strRef>
              <c:f>'PE Trend Valuation'!$U$1</c:f>
              <c:strCache>
                <c:ptCount val="1"/>
                <c:pt idx="0">
                  <c:v>15x</c:v>
                </c:pt>
              </c:strCache>
            </c:strRef>
          </c:tx>
          <c:spPr>
            <a:ln>
              <a:solidFill>
                <a:schemeClr val="accent6">
                  <a:lumMod val="75000"/>
                </a:schemeClr>
              </a:solidFill>
              <a:prstDash val="dash"/>
            </a:ln>
          </c:spPr>
          <c:marker>
            <c:symbol val="none"/>
          </c:marker>
          <c:cat>
            <c:numRef>
              <c:f>'PE Trend Valuation'!$Q$2:$Q$4287</c:f>
              <c:numCache>
                <c:formatCode>m/d/yyyy</c:formatCode>
                <c:ptCount val="4286"/>
                <c:pt idx="0">
                  <c:v>43465</c:v>
                </c:pt>
                <c:pt idx="1">
                  <c:v>43464</c:v>
                </c:pt>
                <c:pt idx="2">
                  <c:v>43463</c:v>
                </c:pt>
                <c:pt idx="3">
                  <c:v>43462</c:v>
                </c:pt>
                <c:pt idx="4">
                  <c:v>43461</c:v>
                </c:pt>
                <c:pt idx="5">
                  <c:v>43460</c:v>
                </c:pt>
                <c:pt idx="6">
                  <c:v>43459</c:v>
                </c:pt>
                <c:pt idx="7">
                  <c:v>43458</c:v>
                </c:pt>
                <c:pt idx="8">
                  <c:v>43457</c:v>
                </c:pt>
                <c:pt idx="9">
                  <c:v>43456</c:v>
                </c:pt>
                <c:pt idx="10">
                  <c:v>43455</c:v>
                </c:pt>
                <c:pt idx="11">
                  <c:v>43454</c:v>
                </c:pt>
                <c:pt idx="12">
                  <c:v>43453</c:v>
                </c:pt>
                <c:pt idx="13">
                  <c:v>43452</c:v>
                </c:pt>
                <c:pt idx="14">
                  <c:v>43451</c:v>
                </c:pt>
                <c:pt idx="15">
                  <c:v>43450</c:v>
                </c:pt>
                <c:pt idx="16">
                  <c:v>43449</c:v>
                </c:pt>
                <c:pt idx="17">
                  <c:v>43448</c:v>
                </c:pt>
                <c:pt idx="18">
                  <c:v>43447</c:v>
                </c:pt>
                <c:pt idx="19">
                  <c:v>43446</c:v>
                </c:pt>
                <c:pt idx="20">
                  <c:v>43445</c:v>
                </c:pt>
                <c:pt idx="21">
                  <c:v>43444</c:v>
                </c:pt>
                <c:pt idx="22">
                  <c:v>43443</c:v>
                </c:pt>
                <c:pt idx="23">
                  <c:v>43442</c:v>
                </c:pt>
                <c:pt idx="24">
                  <c:v>43441</c:v>
                </c:pt>
                <c:pt idx="25">
                  <c:v>43440</c:v>
                </c:pt>
                <c:pt idx="26">
                  <c:v>43439</c:v>
                </c:pt>
                <c:pt idx="27">
                  <c:v>43438</c:v>
                </c:pt>
                <c:pt idx="28">
                  <c:v>43437</c:v>
                </c:pt>
                <c:pt idx="29">
                  <c:v>43436</c:v>
                </c:pt>
                <c:pt idx="30">
                  <c:v>43435</c:v>
                </c:pt>
                <c:pt idx="31">
                  <c:v>43434</c:v>
                </c:pt>
                <c:pt idx="32">
                  <c:v>43433</c:v>
                </c:pt>
                <c:pt idx="33">
                  <c:v>43432</c:v>
                </c:pt>
                <c:pt idx="34">
                  <c:v>43431</c:v>
                </c:pt>
                <c:pt idx="35">
                  <c:v>43430</c:v>
                </c:pt>
                <c:pt idx="36">
                  <c:v>43429</c:v>
                </c:pt>
                <c:pt idx="37">
                  <c:v>43428</c:v>
                </c:pt>
                <c:pt idx="38">
                  <c:v>43427</c:v>
                </c:pt>
                <c:pt idx="39">
                  <c:v>43426</c:v>
                </c:pt>
                <c:pt idx="40">
                  <c:v>43425</c:v>
                </c:pt>
                <c:pt idx="41">
                  <c:v>43424</c:v>
                </c:pt>
                <c:pt idx="42">
                  <c:v>43423</c:v>
                </c:pt>
                <c:pt idx="43">
                  <c:v>43422</c:v>
                </c:pt>
                <c:pt idx="44">
                  <c:v>43421</c:v>
                </c:pt>
                <c:pt idx="45">
                  <c:v>43420</c:v>
                </c:pt>
                <c:pt idx="46">
                  <c:v>43419</c:v>
                </c:pt>
                <c:pt idx="47">
                  <c:v>43418</c:v>
                </c:pt>
                <c:pt idx="48">
                  <c:v>43417</c:v>
                </c:pt>
                <c:pt idx="49">
                  <c:v>43416</c:v>
                </c:pt>
                <c:pt idx="50">
                  <c:v>43415</c:v>
                </c:pt>
                <c:pt idx="51">
                  <c:v>43414</c:v>
                </c:pt>
                <c:pt idx="52">
                  <c:v>43413</c:v>
                </c:pt>
                <c:pt idx="53">
                  <c:v>43412</c:v>
                </c:pt>
                <c:pt idx="54">
                  <c:v>43411</c:v>
                </c:pt>
                <c:pt idx="55">
                  <c:v>43410</c:v>
                </c:pt>
                <c:pt idx="56">
                  <c:v>43409</c:v>
                </c:pt>
                <c:pt idx="57">
                  <c:v>43408</c:v>
                </c:pt>
                <c:pt idx="58">
                  <c:v>43407</c:v>
                </c:pt>
                <c:pt idx="59">
                  <c:v>43406</c:v>
                </c:pt>
                <c:pt idx="60">
                  <c:v>43405</c:v>
                </c:pt>
                <c:pt idx="61">
                  <c:v>43404</c:v>
                </c:pt>
                <c:pt idx="62">
                  <c:v>43403</c:v>
                </c:pt>
                <c:pt idx="63">
                  <c:v>43402</c:v>
                </c:pt>
                <c:pt idx="64">
                  <c:v>43401</c:v>
                </c:pt>
                <c:pt idx="65">
                  <c:v>43400</c:v>
                </c:pt>
                <c:pt idx="66">
                  <c:v>43399</c:v>
                </c:pt>
                <c:pt idx="67">
                  <c:v>43398</c:v>
                </c:pt>
                <c:pt idx="68">
                  <c:v>43397</c:v>
                </c:pt>
                <c:pt idx="69">
                  <c:v>43396</c:v>
                </c:pt>
                <c:pt idx="70">
                  <c:v>43395</c:v>
                </c:pt>
                <c:pt idx="71">
                  <c:v>43394</c:v>
                </c:pt>
                <c:pt idx="72">
                  <c:v>43393</c:v>
                </c:pt>
                <c:pt idx="73">
                  <c:v>43392</c:v>
                </c:pt>
                <c:pt idx="74">
                  <c:v>43391</c:v>
                </c:pt>
                <c:pt idx="75">
                  <c:v>43390</c:v>
                </c:pt>
                <c:pt idx="76">
                  <c:v>43389</c:v>
                </c:pt>
                <c:pt idx="77">
                  <c:v>43388</c:v>
                </c:pt>
                <c:pt idx="78">
                  <c:v>43387</c:v>
                </c:pt>
                <c:pt idx="79">
                  <c:v>43386</c:v>
                </c:pt>
                <c:pt idx="80">
                  <c:v>43385</c:v>
                </c:pt>
                <c:pt idx="81">
                  <c:v>43384</c:v>
                </c:pt>
                <c:pt idx="82">
                  <c:v>43383</c:v>
                </c:pt>
                <c:pt idx="83">
                  <c:v>43382</c:v>
                </c:pt>
                <c:pt idx="84">
                  <c:v>43381</c:v>
                </c:pt>
                <c:pt idx="85">
                  <c:v>43380</c:v>
                </c:pt>
                <c:pt idx="86">
                  <c:v>43379</c:v>
                </c:pt>
                <c:pt idx="87">
                  <c:v>43378</c:v>
                </c:pt>
                <c:pt idx="88">
                  <c:v>43377</c:v>
                </c:pt>
                <c:pt idx="89">
                  <c:v>43376</c:v>
                </c:pt>
                <c:pt idx="90">
                  <c:v>43375</c:v>
                </c:pt>
                <c:pt idx="91">
                  <c:v>43374</c:v>
                </c:pt>
                <c:pt idx="92">
                  <c:v>43373</c:v>
                </c:pt>
                <c:pt idx="93">
                  <c:v>43372</c:v>
                </c:pt>
                <c:pt idx="94">
                  <c:v>43371</c:v>
                </c:pt>
                <c:pt idx="95">
                  <c:v>43370</c:v>
                </c:pt>
                <c:pt idx="96">
                  <c:v>43369</c:v>
                </c:pt>
                <c:pt idx="97">
                  <c:v>43368</c:v>
                </c:pt>
                <c:pt idx="98">
                  <c:v>43367</c:v>
                </c:pt>
                <c:pt idx="99">
                  <c:v>43366</c:v>
                </c:pt>
                <c:pt idx="100">
                  <c:v>43365</c:v>
                </c:pt>
                <c:pt idx="101">
                  <c:v>43364</c:v>
                </c:pt>
                <c:pt idx="102">
                  <c:v>43363</c:v>
                </c:pt>
                <c:pt idx="103">
                  <c:v>43362</c:v>
                </c:pt>
                <c:pt idx="104">
                  <c:v>43361</c:v>
                </c:pt>
                <c:pt idx="105">
                  <c:v>43360</c:v>
                </c:pt>
                <c:pt idx="106">
                  <c:v>43359</c:v>
                </c:pt>
                <c:pt idx="107">
                  <c:v>43358</c:v>
                </c:pt>
                <c:pt idx="108">
                  <c:v>43357</c:v>
                </c:pt>
                <c:pt idx="109">
                  <c:v>43356</c:v>
                </c:pt>
                <c:pt idx="110">
                  <c:v>43355</c:v>
                </c:pt>
                <c:pt idx="111">
                  <c:v>43354</c:v>
                </c:pt>
                <c:pt idx="112">
                  <c:v>43353</c:v>
                </c:pt>
                <c:pt idx="113">
                  <c:v>43352</c:v>
                </c:pt>
                <c:pt idx="114">
                  <c:v>43351</c:v>
                </c:pt>
                <c:pt idx="115">
                  <c:v>43350</c:v>
                </c:pt>
                <c:pt idx="116">
                  <c:v>43349</c:v>
                </c:pt>
                <c:pt idx="117">
                  <c:v>43348</c:v>
                </c:pt>
                <c:pt idx="118">
                  <c:v>43347</c:v>
                </c:pt>
                <c:pt idx="119">
                  <c:v>43346</c:v>
                </c:pt>
                <c:pt idx="120">
                  <c:v>43345</c:v>
                </c:pt>
                <c:pt idx="121">
                  <c:v>43344</c:v>
                </c:pt>
                <c:pt idx="122">
                  <c:v>43343</c:v>
                </c:pt>
                <c:pt idx="123">
                  <c:v>43342</c:v>
                </c:pt>
                <c:pt idx="124">
                  <c:v>43341</c:v>
                </c:pt>
                <c:pt idx="125">
                  <c:v>43340</c:v>
                </c:pt>
                <c:pt idx="126">
                  <c:v>43339</c:v>
                </c:pt>
                <c:pt idx="127">
                  <c:v>43338</c:v>
                </c:pt>
                <c:pt idx="128">
                  <c:v>43337</c:v>
                </c:pt>
                <c:pt idx="129">
                  <c:v>43336</c:v>
                </c:pt>
                <c:pt idx="130">
                  <c:v>43335</c:v>
                </c:pt>
                <c:pt idx="131">
                  <c:v>43334</c:v>
                </c:pt>
                <c:pt idx="132">
                  <c:v>43333</c:v>
                </c:pt>
                <c:pt idx="133">
                  <c:v>43332</c:v>
                </c:pt>
                <c:pt idx="134">
                  <c:v>43331</c:v>
                </c:pt>
                <c:pt idx="135">
                  <c:v>43330</c:v>
                </c:pt>
                <c:pt idx="136">
                  <c:v>43329</c:v>
                </c:pt>
                <c:pt idx="137">
                  <c:v>43328</c:v>
                </c:pt>
                <c:pt idx="138">
                  <c:v>43327</c:v>
                </c:pt>
                <c:pt idx="139">
                  <c:v>43326</c:v>
                </c:pt>
                <c:pt idx="140">
                  <c:v>43325</c:v>
                </c:pt>
                <c:pt idx="141">
                  <c:v>43324</c:v>
                </c:pt>
                <c:pt idx="142">
                  <c:v>43323</c:v>
                </c:pt>
                <c:pt idx="143">
                  <c:v>43322</c:v>
                </c:pt>
                <c:pt idx="144">
                  <c:v>43321</c:v>
                </c:pt>
                <c:pt idx="145">
                  <c:v>43320</c:v>
                </c:pt>
                <c:pt idx="146">
                  <c:v>43319</c:v>
                </c:pt>
                <c:pt idx="147">
                  <c:v>43318</c:v>
                </c:pt>
                <c:pt idx="148">
                  <c:v>43317</c:v>
                </c:pt>
                <c:pt idx="149">
                  <c:v>43316</c:v>
                </c:pt>
                <c:pt idx="150">
                  <c:v>43315</c:v>
                </c:pt>
                <c:pt idx="151">
                  <c:v>43314</c:v>
                </c:pt>
                <c:pt idx="152">
                  <c:v>43313</c:v>
                </c:pt>
                <c:pt idx="153">
                  <c:v>43312</c:v>
                </c:pt>
                <c:pt idx="154">
                  <c:v>43311</c:v>
                </c:pt>
                <c:pt idx="155">
                  <c:v>43310</c:v>
                </c:pt>
                <c:pt idx="156">
                  <c:v>43309</c:v>
                </c:pt>
                <c:pt idx="157">
                  <c:v>43308</c:v>
                </c:pt>
                <c:pt idx="158">
                  <c:v>43307</c:v>
                </c:pt>
                <c:pt idx="159">
                  <c:v>43306</c:v>
                </c:pt>
                <c:pt idx="160">
                  <c:v>43305</c:v>
                </c:pt>
                <c:pt idx="161">
                  <c:v>43304</c:v>
                </c:pt>
                <c:pt idx="162">
                  <c:v>43303</c:v>
                </c:pt>
                <c:pt idx="163">
                  <c:v>43302</c:v>
                </c:pt>
                <c:pt idx="164">
                  <c:v>43301</c:v>
                </c:pt>
                <c:pt idx="165">
                  <c:v>43300</c:v>
                </c:pt>
                <c:pt idx="166">
                  <c:v>43299</c:v>
                </c:pt>
                <c:pt idx="167">
                  <c:v>43298</c:v>
                </c:pt>
                <c:pt idx="168">
                  <c:v>43297</c:v>
                </c:pt>
                <c:pt idx="169">
                  <c:v>43296</c:v>
                </c:pt>
                <c:pt idx="170">
                  <c:v>43295</c:v>
                </c:pt>
                <c:pt idx="171">
                  <c:v>43294</c:v>
                </c:pt>
                <c:pt idx="172">
                  <c:v>43293</c:v>
                </c:pt>
                <c:pt idx="173">
                  <c:v>43292</c:v>
                </c:pt>
                <c:pt idx="174">
                  <c:v>43291</c:v>
                </c:pt>
                <c:pt idx="175">
                  <c:v>43290</c:v>
                </c:pt>
                <c:pt idx="176">
                  <c:v>43289</c:v>
                </c:pt>
                <c:pt idx="177">
                  <c:v>43288</c:v>
                </c:pt>
                <c:pt idx="178">
                  <c:v>43287</c:v>
                </c:pt>
                <c:pt idx="179">
                  <c:v>43286</c:v>
                </c:pt>
                <c:pt idx="180">
                  <c:v>43285</c:v>
                </c:pt>
                <c:pt idx="181">
                  <c:v>43284</c:v>
                </c:pt>
                <c:pt idx="182">
                  <c:v>43283</c:v>
                </c:pt>
                <c:pt idx="183">
                  <c:v>43282</c:v>
                </c:pt>
                <c:pt idx="184">
                  <c:v>43281</c:v>
                </c:pt>
                <c:pt idx="185">
                  <c:v>43280</c:v>
                </c:pt>
                <c:pt idx="186">
                  <c:v>43279</c:v>
                </c:pt>
                <c:pt idx="187">
                  <c:v>43278</c:v>
                </c:pt>
                <c:pt idx="188">
                  <c:v>43277</c:v>
                </c:pt>
                <c:pt idx="189">
                  <c:v>43276</c:v>
                </c:pt>
                <c:pt idx="190">
                  <c:v>43275</c:v>
                </c:pt>
                <c:pt idx="191">
                  <c:v>43274</c:v>
                </c:pt>
                <c:pt idx="192">
                  <c:v>43273</c:v>
                </c:pt>
                <c:pt idx="193">
                  <c:v>43272</c:v>
                </c:pt>
                <c:pt idx="194">
                  <c:v>43271</c:v>
                </c:pt>
                <c:pt idx="195">
                  <c:v>43270</c:v>
                </c:pt>
                <c:pt idx="196">
                  <c:v>43269</c:v>
                </c:pt>
                <c:pt idx="197">
                  <c:v>43268</c:v>
                </c:pt>
                <c:pt idx="198">
                  <c:v>43267</c:v>
                </c:pt>
                <c:pt idx="199">
                  <c:v>43266</c:v>
                </c:pt>
                <c:pt idx="200">
                  <c:v>43265</c:v>
                </c:pt>
                <c:pt idx="201">
                  <c:v>43264</c:v>
                </c:pt>
                <c:pt idx="202">
                  <c:v>43263</c:v>
                </c:pt>
                <c:pt idx="203">
                  <c:v>43262</c:v>
                </c:pt>
                <c:pt idx="204">
                  <c:v>43261</c:v>
                </c:pt>
                <c:pt idx="205">
                  <c:v>43260</c:v>
                </c:pt>
                <c:pt idx="206">
                  <c:v>43259</c:v>
                </c:pt>
                <c:pt idx="207">
                  <c:v>43258</c:v>
                </c:pt>
                <c:pt idx="208">
                  <c:v>43257</c:v>
                </c:pt>
                <c:pt idx="209">
                  <c:v>43256</c:v>
                </c:pt>
                <c:pt idx="210">
                  <c:v>43255</c:v>
                </c:pt>
                <c:pt idx="211">
                  <c:v>43254</c:v>
                </c:pt>
                <c:pt idx="212">
                  <c:v>43253</c:v>
                </c:pt>
                <c:pt idx="213">
                  <c:v>43252</c:v>
                </c:pt>
                <c:pt idx="214">
                  <c:v>43251</c:v>
                </c:pt>
                <c:pt idx="215">
                  <c:v>43250</c:v>
                </c:pt>
                <c:pt idx="216">
                  <c:v>43249</c:v>
                </c:pt>
                <c:pt idx="217">
                  <c:v>43248</c:v>
                </c:pt>
                <c:pt idx="218">
                  <c:v>43247</c:v>
                </c:pt>
                <c:pt idx="219">
                  <c:v>43246</c:v>
                </c:pt>
                <c:pt idx="220">
                  <c:v>43245</c:v>
                </c:pt>
                <c:pt idx="221">
                  <c:v>43244</c:v>
                </c:pt>
                <c:pt idx="222">
                  <c:v>43243</c:v>
                </c:pt>
                <c:pt idx="223">
                  <c:v>43242</c:v>
                </c:pt>
                <c:pt idx="224">
                  <c:v>43241</c:v>
                </c:pt>
                <c:pt idx="225">
                  <c:v>43240</c:v>
                </c:pt>
                <c:pt idx="226">
                  <c:v>43239</c:v>
                </c:pt>
                <c:pt idx="227">
                  <c:v>43238</c:v>
                </c:pt>
                <c:pt idx="228">
                  <c:v>43237</c:v>
                </c:pt>
                <c:pt idx="229">
                  <c:v>43236</c:v>
                </c:pt>
                <c:pt idx="230">
                  <c:v>43235</c:v>
                </c:pt>
                <c:pt idx="231">
                  <c:v>43234</c:v>
                </c:pt>
                <c:pt idx="232">
                  <c:v>43233</c:v>
                </c:pt>
                <c:pt idx="233">
                  <c:v>43232</c:v>
                </c:pt>
                <c:pt idx="234">
                  <c:v>43231</c:v>
                </c:pt>
                <c:pt idx="235">
                  <c:v>43230</c:v>
                </c:pt>
                <c:pt idx="236">
                  <c:v>43229</c:v>
                </c:pt>
                <c:pt idx="237">
                  <c:v>43228</c:v>
                </c:pt>
                <c:pt idx="238">
                  <c:v>43227</c:v>
                </c:pt>
                <c:pt idx="239">
                  <c:v>43226</c:v>
                </c:pt>
                <c:pt idx="240">
                  <c:v>43225</c:v>
                </c:pt>
                <c:pt idx="241">
                  <c:v>43224</c:v>
                </c:pt>
                <c:pt idx="242">
                  <c:v>43223</c:v>
                </c:pt>
                <c:pt idx="243">
                  <c:v>43222</c:v>
                </c:pt>
                <c:pt idx="244">
                  <c:v>43221</c:v>
                </c:pt>
                <c:pt idx="245">
                  <c:v>43220</c:v>
                </c:pt>
                <c:pt idx="246">
                  <c:v>43219</c:v>
                </c:pt>
                <c:pt idx="247">
                  <c:v>43218</c:v>
                </c:pt>
                <c:pt idx="248">
                  <c:v>43217</c:v>
                </c:pt>
                <c:pt idx="249">
                  <c:v>43216</c:v>
                </c:pt>
                <c:pt idx="250">
                  <c:v>43215</c:v>
                </c:pt>
                <c:pt idx="251">
                  <c:v>43214</c:v>
                </c:pt>
                <c:pt idx="252">
                  <c:v>43213</c:v>
                </c:pt>
                <c:pt idx="253">
                  <c:v>43212</c:v>
                </c:pt>
                <c:pt idx="254">
                  <c:v>43211</c:v>
                </c:pt>
                <c:pt idx="255">
                  <c:v>43210</c:v>
                </c:pt>
                <c:pt idx="256">
                  <c:v>43209</c:v>
                </c:pt>
                <c:pt idx="257">
                  <c:v>43208</c:v>
                </c:pt>
                <c:pt idx="258">
                  <c:v>43207</c:v>
                </c:pt>
                <c:pt idx="259">
                  <c:v>43206</c:v>
                </c:pt>
                <c:pt idx="260">
                  <c:v>43205</c:v>
                </c:pt>
                <c:pt idx="261">
                  <c:v>43204</c:v>
                </c:pt>
                <c:pt idx="262">
                  <c:v>43203</c:v>
                </c:pt>
                <c:pt idx="263">
                  <c:v>43202</c:v>
                </c:pt>
                <c:pt idx="264">
                  <c:v>43201</c:v>
                </c:pt>
                <c:pt idx="265">
                  <c:v>43200</c:v>
                </c:pt>
                <c:pt idx="266">
                  <c:v>43199</c:v>
                </c:pt>
                <c:pt idx="267">
                  <c:v>43198</c:v>
                </c:pt>
                <c:pt idx="268">
                  <c:v>43197</c:v>
                </c:pt>
                <c:pt idx="269">
                  <c:v>43196</c:v>
                </c:pt>
                <c:pt idx="270">
                  <c:v>43195</c:v>
                </c:pt>
                <c:pt idx="271">
                  <c:v>43194</c:v>
                </c:pt>
                <c:pt idx="272">
                  <c:v>43193</c:v>
                </c:pt>
                <c:pt idx="273">
                  <c:v>43192</c:v>
                </c:pt>
                <c:pt idx="274">
                  <c:v>43191</c:v>
                </c:pt>
                <c:pt idx="275">
                  <c:v>43190</c:v>
                </c:pt>
                <c:pt idx="276">
                  <c:v>43189</c:v>
                </c:pt>
                <c:pt idx="277">
                  <c:v>43188</c:v>
                </c:pt>
                <c:pt idx="278">
                  <c:v>43187</c:v>
                </c:pt>
                <c:pt idx="279">
                  <c:v>43186</c:v>
                </c:pt>
                <c:pt idx="280">
                  <c:v>43185</c:v>
                </c:pt>
                <c:pt idx="281">
                  <c:v>43184</c:v>
                </c:pt>
                <c:pt idx="282">
                  <c:v>43183</c:v>
                </c:pt>
                <c:pt idx="283">
                  <c:v>43182</c:v>
                </c:pt>
                <c:pt idx="284">
                  <c:v>43181</c:v>
                </c:pt>
                <c:pt idx="285">
                  <c:v>43180</c:v>
                </c:pt>
                <c:pt idx="286">
                  <c:v>43179</c:v>
                </c:pt>
                <c:pt idx="287">
                  <c:v>43178</c:v>
                </c:pt>
                <c:pt idx="288">
                  <c:v>43177</c:v>
                </c:pt>
                <c:pt idx="289">
                  <c:v>43176</c:v>
                </c:pt>
                <c:pt idx="290">
                  <c:v>43175</c:v>
                </c:pt>
                <c:pt idx="291">
                  <c:v>43174</c:v>
                </c:pt>
                <c:pt idx="292">
                  <c:v>43173</c:v>
                </c:pt>
                <c:pt idx="293">
                  <c:v>43172</c:v>
                </c:pt>
                <c:pt idx="294">
                  <c:v>43171</c:v>
                </c:pt>
                <c:pt idx="295">
                  <c:v>43170</c:v>
                </c:pt>
                <c:pt idx="296">
                  <c:v>43169</c:v>
                </c:pt>
                <c:pt idx="297">
                  <c:v>43168</c:v>
                </c:pt>
                <c:pt idx="298">
                  <c:v>43167</c:v>
                </c:pt>
                <c:pt idx="299">
                  <c:v>43166</c:v>
                </c:pt>
                <c:pt idx="300">
                  <c:v>43165</c:v>
                </c:pt>
                <c:pt idx="301">
                  <c:v>43164</c:v>
                </c:pt>
                <c:pt idx="302">
                  <c:v>43163</c:v>
                </c:pt>
                <c:pt idx="303">
                  <c:v>43162</c:v>
                </c:pt>
                <c:pt idx="304">
                  <c:v>43161</c:v>
                </c:pt>
                <c:pt idx="305">
                  <c:v>43160</c:v>
                </c:pt>
                <c:pt idx="306">
                  <c:v>43159</c:v>
                </c:pt>
                <c:pt idx="307">
                  <c:v>43158</c:v>
                </c:pt>
                <c:pt idx="308">
                  <c:v>43157</c:v>
                </c:pt>
                <c:pt idx="309">
                  <c:v>43156</c:v>
                </c:pt>
                <c:pt idx="310">
                  <c:v>43155</c:v>
                </c:pt>
                <c:pt idx="311">
                  <c:v>43154</c:v>
                </c:pt>
                <c:pt idx="312">
                  <c:v>43153</c:v>
                </c:pt>
                <c:pt idx="313">
                  <c:v>43152</c:v>
                </c:pt>
                <c:pt idx="314">
                  <c:v>43151</c:v>
                </c:pt>
                <c:pt idx="315">
                  <c:v>43150</c:v>
                </c:pt>
                <c:pt idx="316">
                  <c:v>43149</c:v>
                </c:pt>
                <c:pt idx="317">
                  <c:v>43148</c:v>
                </c:pt>
                <c:pt idx="318">
                  <c:v>43147</c:v>
                </c:pt>
                <c:pt idx="319">
                  <c:v>43146</c:v>
                </c:pt>
                <c:pt idx="320">
                  <c:v>43145</c:v>
                </c:pt>
                <c:pt idx="321">
                  <c:v>43144</c:v>
                </c:pt>
                <c:pt idx="322">
                  <c:v>43143</c:v>
                </c:pt>
                <c:pt idx="323">
                  <c:v>43142</c:v>
                </c:pt>
                <c:pt idx="324">
                  <c:v>43141</c:v>
                </c:pt>
                <c:pt idx="325">
                  <c:v>43140</c:v>
                </c:pt>
                <c:pt idx="326">
                  <c:v>43139</c:v>
                </c:pt>
                <c:pt idx="327">
                  <c:v>43138</c:v>
                </c:pt>
                <c:pt idx="328">
                  <c:v>43137</c:v>
                </c:pt>
                <c:pt idx="329">
                  <c:v>43136</c:v>
                </c:pt>
                <c:pt idx="330">
                  <c:v>43135</c:v>
                </c:pt>
                <c:pt idx="331">
                  <c:v>43134</c:v>
                </c:pt>
                <c:pt idx="332">
                  <c:v>43133</c:v>
                </c:pt>
                <c:pt idx="333">
                  <c:v>43132</c:v>
                </c:pt>
                <c:pt idx="334">
                  <c:v>43131</c:v>
                </c:pt>
                <c:pt idx="335">
                  <c:v>43130</c:v>
                </c:pt>
                <c:pt idx="336">
                  <c:v>43129</c:v>
                </c:pt>
                <c:pt idx="337">
                  <c:v>43128</c:v>
                </c:pt>
                <c:pt idx="338">
                  <c:v>43127</c:v>
                </c:pt>
                <c:pt idx="339">
                  <c:v>43126</c:v>
                </c:pt>
                <c:pt idx="340">
                  <c:v>43125</c:v>
                </c:pt>
                <c:pt idx="341">
                  <c:v>43124</c:v>
                </c:pt>
                <c:pt idx="342">
                  <c:v>43123</c:v>
                </c:pt>
                <c:pt idx="343">
                  <c:v>43122</c:v>
                </c:pt>
                <c:pt idx="344">
                  <c:v>43121</c:v>
                </c:pt>
                <c:pt idx="345">
                  <c:v>43120</c:v>
                </c:pt>
                <c:pt idx="346">
                  <c:v>43119</c:v>
                </c:pt>
                <c:pt idx="347">
                  <c:v>43118</c:v>
                </c:pt>
                <c:pt idx="348">
                  <c:v>43117</c:v>
                </c:pt>
                <c:pt idx="349">
                  <c:v>43116</c:v>
                </c:pt>
                <c:pt idx="350">
                  <c:v>43115</c:v>
                </c:pt>
                <c:pt idx="351">
                  <c:v>43114</c:v>
                </c:pt>
                <c:pt idx="352">
                  <c:v>43113</c:v>
                </c:pt>
                <c:pt idx="353">
                  <c:v>43112</c:v>
                </c:pt>
                <c:pt idx="354">
                  <c:v>43111</c:v>
                </c:pt>
                <c:pt idx="355">
                  <c:v>43110</c:v>
                </c:pt>
                <c:pt idx="356">
                  <c:v>43109</c:v>
                </c:pt>
                <c:pt idx="357">
                  <c:v>43108</c:v>
                </c:pt>
                <c:pt idx="358">
                  <c:v>43107</c:v>
                </c:pt>
                <c:pt idx="359">
                  <c:v>43106</c:v>
                </c:pt>
                <c:pt idx="360">
                  <c:v>43105</c:v>
                </c:pt>
                <c:pt idx="361">
                  <c:v>43104</c:v>
                </c:pt>
                <c:pt idx="362">
                  <c:v>43103</c:v>
                </c:pt>
                <c:pt idx="363">
                  <c:v>43102</c:v>
                </c:pt>
                <c:pt idx="364">
                  <c:v>43101</c:v>
                </c:pt>
                <c:pt idx="365">
                  <c:v>43100</c:v>
                </c:pt>
                <c:pt idx="366">
                  <c:v>43099</c:v>
                </c:pt>
                <c:pt idx="367">
                  <c:v>43098</c:v>
                </c:pt>
                <c:pt idx="368">
                  <c:v>43097</c:v>
                </c:pt>
                <c:pt idx="369">
                  <c:v>43096</c:v>
                </c:pt>
                <c:pt idx="370">
                  <c:v>43095</c:v>
                </c:pt>
                <c:pt idx="371">
                  <c:v>43094</c:v>
                </c:pt>
                <c:pt idx="372">
                  <c:v>43093</c:v>
                </c:pt>
                <c:pt idx="373">
                  <c:v>43092</c:v>
                </c:pt>
                <c:pt idx="374">
                  <c:v>43091</c:v>
                </c:pt>
                <c:pt idx="375">
                  <c:v>43090</c:v>
                </c:pt>
                <c:pt idx="376">
                  <c:v>43089</c:v>
                </c:pt>
                <c:pt idx="377">
                  <c:v>43088</c:v>
                </c:pt>
                <c:pt idx="378">
                  <c:v>43087</c:v>
                </c:pt>
                <c:pt idx="379">
                  <c:v>43086</c:v>
                </c:pt>
                <c:pt idx="380">
                  <c:v>43085</c:v>
                </c:pt>
                <c:pt idx="381">
                  <c:v>43084</c:v>
                </c:pt>
                <c:pt idx="382">
                  <c:v>43083</c:v>
                </c:pt>
                <c:pt idx="383">
                  <c:v>43082</c:v>
                </c:pt>
                <c:pt idx="384">
                  <c:v>43081</c:v>
                </c:pt>
                <c:pt idx="385">
                  <c:v>43080</c:v>
                </c:pt>
                <c:pt idx="386">
                  <c:v>43079</c:v>
                </c:pt>
                <c:pt idx="387">
                  <c:v>43078</c:v>
                </c:pt>
                <c:pt idx="388">
                  <c:v>43077</c:v>
                </c:pt>
                <c:pt idx="389">
                  <c:v>43076</c:v>
                </c:pt>
                <c:pt idx="390">
                  <c:v>43075</c:v>
                </c:pt>
                <c:pt idx="391">
                  <c:v>43074</c:v>
                </c:pt>
                <c:pt idx="392">
                  <c:v>43073</c:v>
                </c:pt>
                <c:pt idx="393">
                  <c:v>43072</c:v>
                </c:pt>
                <c:pt idx="394">
                  <c:v>43071</c:v>
                </c:pt>
                <c:pt idx="395">
                  <c:v>43070</c:v>
                </c:pt>
                <c:pt idx="396">
                  <c:v>43069</c:v>
                </c:pt>
                <c:pt idx="397">
                  <c:v>43068</c:v>
                </c:pt>
                <c:pt idx="398">
                  <c:v>43067</c:v>
                </c:pt>
                <c:pt idx="399">
                  <c:v>43066</c:v>
                </c:pt>
                <c:pt idx="400">
                  <c:v>43065</c:v>
                </c:pt>
                <c:pt idx="401">
                  <c:v>43064</c:v>
                </c:pt>
                <c:pt idx="402">
                  <c:v>43063</c:v>
                </c:pt>
                <c:pt idx="403">
                  <c:v>43062</c:v>
                </c:pt>
                <c:pt idx="404">
                  <c:v>43061</c:v>
                </c:pt>
                <c:pt idx="405">
                  <c:v>43060</c:v>
                </c:pt>
                <c:pt idx="406">
                  <c:v>43059</c:v>
                </c:pt>
                <c:pt idx="407">
                  <c:v>43058</c:v>
                </c:pt>
                <c:pt idx="408">
                  <c:v>43057</c:v>
                </c:pt>
                <c:pt idx="409">
                  <c:v>43056</c:v>
                </c:pt>
                <c:pt idx="410">
                  <c:v>43055</c:v>
                </c:pt>
                <c:pt idx="411">
                  <c:v>43054</c:v>
                </c:pt>
                <c:pt idx="412">
                  <c:v>43053</c:v>
                </c:pt>
                <c:pt idx="413">
                  <c:v>43052</c:v>
                </c:pt>
                <c:pt idx="414">
                  <c:v>43051</c:v>
                </c:pt>
                <c:pt idx="415">
                  <c:v>43050</c:v>
                </c:pt>
                <c:pt idx="416">
                  <c:v>43049</c:v>
                </c:pt>
                <c:pt idx="417">
                  <c:v>43048</c:v>
                </c:pt>
                <c:pt idx="418">
                  <c:v>43047</c:v>
                </c:pt>
                <c:pt idx="419">
                  <c:v>43046</c:v>
                </c:pt>
                <c:pt idx="420">
                  <c:v>43045</c:v>
                </c:pt>
                <c:pt idx="421">
                  <c:v>43044</c:v>
                </c:pt>
                <c:pt idx="422">
                  <c:v>43043</c:v>
                </c:pt>
                <c:pt idx="423">
                  <c:v>43042</c:v>
                </c:pt>
                <c:pt idx="424">
                  <c:v>43041</c:v>
                </c:pt>
                <c:pt idx="425">
                  <c:v>43040</c:v>
                </c:pt>
                <c:pt idx="426">
                  <c:v>43039</c:v>
                </c:pt>
                <c:pt idx="427">
                  <c:v>43038</c:v>
                </c:pt>
                <c:pt idx="428">
                  <c:v>43037</c:v>
                </c:pt>
                <c:pt idx="429">
                  <c:v>43036</c:v>
                </c:pt>
                <c:pt idx="430">
                  <c:v>43035</c:v>
                </c:pt>
                <c:pt idx="431">
                  <c:v>43034</c:v>
                </c:pt>
                <c:pt idx="432">
                  <c:v>43033</c:v>
                </c:pt>
                <c:pt idx="433">
                  <c:v>43032</c:v>
                </c:pt>
                <c:pt idx="434">
                  <c:v>43031</c:v>
                </c:pt>
                <c:pt idx="435">
                  <c:v>43030</c:v>
                </c:pt>
                <c:pt idx="436">
                  <c:v>43029</c:v>
                </c:pt>
                <c:pt idx="437">
                  <c:v>43028</c:v>
                </c:pt>
                <c:pt idx="438">
                  <c:v>43027</c:v>
                </c:pt>
                <c:pt idx="439">
                  <c:v>43026</c:v>
                </c:pt>
                <c:pt idx="440">
                  <c:v>43025</c:v>
                </c:pt>
                <c:pt idx="441">
                  <c:v>43024</c:v>
                </c:pt>
                <c:pt idx="442">
                  <c:v>43023</c:v>
                </c:pt>
                <c:pt idx="443">
                  <c:v>43022</c:v>
                </c:pt>
                <c:pt idx="444">
                  <c:v>43021</c:v>
                </c:pt>
                <c:pt idx="445">
                  <c:v>43020</c:v>
                </c:pt>
                <c:pt idx="446">
                  <c:v>43019</c:v>
                </c:pt>
                <c:pt idx="447">
                  <c:v>43018</c:v>
                </c:pt>
                <c:pt idx="448">
                  <c:v>43017</c:v>
                </c:pt>
                <c:pt idx="449">
                  <c:v>43016</c:v>
                </c:pt>
                <c:pt idx="450">
                  <c:v>43015</c:v>
                </c:pt>
                <c:pt idx="451">
                  <c:v>43014</c:v>
                </c:pt>
                <c:pt idx="452">
                  <c:v>43013</c:v>
                </c:pt>
                <c:pt idx="453">
                  <c:v>43012</c:v>
                </c:pt>
                <c:pt idx="454">
                  <c:v>43011</c:v>
                </c:pt>
                <c:pt idx="455">
                  <c:v>43010</c:v>
                </c:pt>
                <c:pt idx="456">
                  <c:v>43009</c:v>
                </c:pt>
                <c:pt idx="457">
                  <c:v>43008</c:v>
                </c:pt>
                <c:pt idx="458">
                  <c:v>43007</c:v>
                </c:pt>
                <c:pt idx="459">
                  <c:v>43006</c:v>
                </c:pt>
                <c:pt idx="460">
                  <c:v>43005</c:v>
                </c:pt>
                <c:pt idx="461">
                  <c:v>43004</c:v>
                </c:pt>
                <c:pt idx="462">
                  <c:v>43003</c:v>
                </c:pt>
                <c:pt idx="463">
                  <c:v>43002</c:v>
                </c:pt>
                <c:pt idx="464">
                  <c:v>43001</c:v>
                </c:pt>
                <c:pt idx="465">
                  <c:v>43000</c:v>
                </c:pt>
                <c:pt idx="466">
                  <c:v>42999</c:v>
                </c:pt>
                <c:pt idx="467">
                  <c:v>42998</c:v>
                </c:pt>
                <c:pt idx="468">
                  <c:v>42997</c:v>
                </c:pt>
                <c:pt idx="469">
                  <c:v>42996</c:v>
                </c:pt>
                <c:pt idx="470">
                  <c:v>42995</c:v>
                </c:pt>
                <c:pt idx="471">
                  <c:v>42994</c:v>
                </c:pt>
                <c:pt idx="472">
                  <c:v>42993</c:v>
                </c:pt>
                <c:pt idx="473">
                  <c:v>42992</c:v>
                </c:pt>
                <c:pt idx="474">
                  <c:v>42991</c:v>
                </c:pt>
                <c:pt idx="475">
                  <c:v>42990</c:v>
                </c:pt>
                <c:pt idx="476">
                  <c:v>42989</c:v>
                </c:pt>
                <c:pt idx="477">
                  <c:v>42988</c:v>
                </c:pt>
                <c:pt idx="478">
                  <c:v>42987</c:v>
                </c:pt>
                <c:pt idx="479">
                  <c:v>42986</c:v>
                </c:pt>
                <c:pt idx="480">
                  <c:v>42985</c:v>
                </c:pt>
                <c:pt idx="481">
                  <c:v>42984</c:v>
                </c:pt>
                <c:pt idx="482">
                  <c:v>42983</c:v>
                </c:pt>
                <c:pt idx="483">
                  <c:v>42982</c:v>
                </c:pt>
                <c:pt idx="484">
                  <c:v>42981</c:v>
                </c:pt>
                <c:pt idx="485">
                  <c:v>42980</c:v>
                </c:pt>
                <c:pt idx="486">
                  <c:v>42979</c:v>
                </c:pt>
                <c:pt idx="487">
                  <c:v>42978</c:v>
                </c:pt>
                <c:pt idx="488">
                  <c:v>42977</c:v>
                </c:pt>
                <c:pt idx="489">
                  <c:v>42976</c:v>
                </c:pt>
                <c:pt idx="490">
                  <c:v>42975</c:v>
                </c:pt>
                <c:pt idx="491">
                  <c:v>42974</c:v>
                </c:pt>
                <c:pt idx="492">
                  <c:v>42973</c:v>
                </c:pt>
                <c:pt idx="493">
                  <c:v>42972</c:v>
                </c:pt>
                <c:pt idx="494">
                  <c:v>42971</c:v>
                </c:pt>
                <c:pt idx="495">
                  <c:v>42970</c:v>
                </c:pt>
                <c:pt idx="496">
                  <c:v>42969</c:v>
                </c:pt>
                <c:pt idx="497">
                  <c:v>42968</c:v>
                </c:pt>
                <c:pt idx="498">
                  <c:v>42967</c:v>
                </c:pt>
                <c:pt idx="499">
                  <c:v>42966</c:v>
                </c:pt>
                <c:pt idx="500">
                  <c:v>42965</c:v>
                </c:pt>
                <c:pt idx="501">
                  <c:v>42964</c:v>
                </c:pt>
                <c:pt idx="502">
                  <c:v>42963</c:v>
                </c:pt>
                <c:pt idx="503">
                  <c:v>42962</c:v>
                </c:pt>
                <c:pt idx="504">
                  <c:v>42961</c:v>
                </c:pt>
                <c:pt idx="505">
                  <c:v>42960</c:v>
                </c:pt>
                <c:pt idx="506">
                  <c:v>42959</c:v>
                </c:pt>
                <c:pt idx="507">
                  <c:v>42958</c:v>
                </c:pt>
                <c:pt idx="508">
                  <c:v>42957</c:v>
                </c:pt>
                <c:pt idx="509">
                  <c:v>42956</c:v>
                </c:pt>
                <c:pt idx="510">
                  <c:v>42955</c:v>
                </c:pt>
                <c:pt idx="511">
                  <c:v>42954</c:v>
                </c:pt>
                <c:pt idx="512">
                  <c:v>42953</c:v>
                </c:pt>
                <c:pt idx="513">
                  <c:v>42952</c:v>
                </c:pt>
                <c:pt idx="514">
                  <c:v>42951</c:v>
                </c:pt>
                <c:pt idx="515">
                  <c:v>42950</c:v>
                </c:pt>
                <c:pt idx="516">
                  <c:v>42949</c:v>
                </c:pt>
                <c:pt idx="517">
                  <c:v>42948</c:v>
                </c:pt>
                <c:pt idx="518">
                  <c:v>42947</c:v>
                </c:pt>
                <c:pt idx="519">
                  <c:v>42946</c:v>
                </c:pt>
                <c:pt idx="520">
                  <c:v>42945</c:v>
                </c:pt>
                <c:pt idx="521">
                  <c:v>42944</c:v>
                </c:pt>
                <c:pt idx="522">
                  <c:v>42943</c:v>
                </c:pt>
                <c:pt idx="523">
                  <c:v>42942</c:v>
                </c:pt>
                <c:pt idx="524">
                  <c:v>42941</c:v>
                </c:pt>
                <c:pt idx="525">
                  <c:v>42940</c:v>
                </c:pt>
                <c:pt idx="526">
                  <c:v>42939</c:v>
                </c:pt>
                <c:pt idx="527">
                  <c:v>42938</c:v>
                </c:pt>
                <c:pt idx="528">
                  <c:v>42937</c:v>
                </c:pt>
                <c:pt idx="529">
                  <c:v>42936</c:v>
                </c:pt>
                <c:pt idx="530">
                  <c:v>42935</c:v>
                </c:pt>
                <c:pt idx="531">
                  <c:v>42934</c:v>
                </c:pt>
                <c:pt idx="532">
                  <c:v>42933</c:v>
                </c:pt>
                <c:pt idx="533">
                  <c:v>42932</c:v>
                </c:pt>
                <c:pt idx="534">
                  <c:v>42931</c:v>
                </c:pt>
                <c:pt idx="535">
                  <c:v>42930</c:v>
                </c:pt>
                <c:pt idx="536">
                  <c:v>42929</c:v>
                </c:pt>
                <c:pt idx="537">
                  <c:v>42928</c:v>
                </c:pt>
                <c:pt idx="538">
                  <c:v>42927</c:v>
                </c:pt>
                <c:pt idx="539">
                  <c:v>42926</c:v>
                </c:pt>
                <c:pt idx="540">
                  <c:v>42925</c:v>
                </c:pt>
                <c:pt idx="541">
                  <c:v>42924</c:v>
                </c:pt>
                <c:pt idx="542">
                  <c:v>42923</c:v>
                </c:pt>
                <c:pt idx="543">
                  <c:v>42922</c:v>
                </c:pt>
                <c:pt idx="544">
                  <c:v>42921</c:v>
                </c:pt>
                <c:pt idx="545">
                  <c:v>42920</c:v>
                </c:pt>
                <c:pt idx="546">
                  <c:v>42919</c:v>
                </c:pt>
                <c:pt idx="547">
                  <c:v>42918</c:v>
                </c:pt>
                <c:pt idx="548">
                  <c:v>42917</c:v>
                </c:pt>
                <c:pt idx="549">
                  <c:v>42916</c:v>
                </c:pt>
                <c:pt idx="550">
                  <c:v>42915</c:v>
                </c:pt>
                <c:pt idx="551">
                  <c:v>42914</c:v>
                </c:pt>
                <c:pt idx="552">
                  <c:v>42913</c:v>
                </c:pt>
                <c:pt idx="553">
                  <c:v>42912</c:v>
                </c:pt>
                <c:pt idx="554">
                  <c:v>42911</c:v>
                </c:pt>
                <c:pt idx="555">
                  <c:v>42910</c:v>
                </c:pt>
                <c:pt idx="556">
                  <c:v>42909</c:v>
                </c:pt>
                <c:pt idx="557">
                  <c:v>42908</c:v>
                </c:pt>
                <c:pt idx="558">
                  <c:v>42907</c:v>
                </c:pt>
                <c:pt idx="559">
                  <c:v>42906</c:v>
                </c:pt>
                <c:pt idx="560">
                  <c:v>42905</c:v>
                </c:pt>
                <c:pt idx="561">
                  <c:v>42904</c:v>
                </c:pt>
                <c:pt idx="562">
                  <c:v>42903</c:v>
                </c:pt>
                <c:pt idx="563">
                  <c:v>42902</c:v>
                </c:pt>
                <c:pt idx="564">
                  <c:v>42901</c:v>
                </c:pt>
                <c:pt idx="565">
                  <c:v>42900</c:v>
                </c:pt>
                <c:pt idx="566">
                  <c:v>42899</c:v>
                </c:pt>
                <c:pt idx="567">
                  <c:v>42898</c:v>
                </c:pt>
                <c:pt idx="568">
                  <c:v>42897</c:v>
                </c:pt>
                <c:pt idx="569">
                  <c:v>42896</c:v>
                </c:pt>
                <c:pt idx="570">
                  <c:v>42895</c:v>
                </c:pt>
                <c:pt idx="571">
                  <c:v>42894</c:v>
                </c:pt>
                <c:pt idx="572">
                  <c:v>42893</c:v>
                </c:pt>
                <c:pt idx="573">
                  <c:v>42892</c:v>
                </c:pt>
                <c:pt idx="574">
                  <c:v>42891</c:v>
                </c:pt>
                <c:pt idx="575">
                  <c:v>42890</c:v>
                </c:pt>
                <c:pt idx="576">
                  <c:v>42889</c:v>
                </c:pt>
                <c:pt idx="577">
                  <c:v>42888</c:v>
                </c:pt>
                <c:pt idx="578">
                  <c:v>42887</c:v>
                </c:pt>
                <c:pt idx="579">
                  <c:v>42886</c:v>
                </c:pt>
                <c:pt idx="580">
                  <c:v>42885</c:v>
                </c:pt>
                <c:pt idx="581">
                  <c:v>42884</c:v>
                </c:pt>
                <c:pt idx="582">
                  <c:v>42883</c:v>
                </c:pt>
                <c:pt idx="583">
                  <c:v>42882</c:v>
                </c:pt>
                <c:pt idx="584">
                  <c:v>42881</c:v>
                </c:pt>
                <c:pt idx="585">
                  <c:v>42880</c:v>
                </c:pt>
                <c:pt idx="586">
                  <c:v>42879</c:v>
                </c:pt>
                <c:pt idx="587">
                  <c:v>42878</c:v>
                </c:pt>
                <c:pt idx="588">
                  <c:v>42877</c:v>
                </c:pt>
                <c:pt idx="589">
                  <c:v>42876</c:v>
                </c:pt>
                <c:pt idx="590">
                  <c:v>42875</c:v>
                </c:pt>
                <c:pt idx="591">
                  <c:v>42874</c:v>
                </c:pt>
                <c:pt idx="592">
                  <c:v>42873</c:v>
                </c:pt>
                <c:pt idx="593">
                  <c:v>42872</c:v>
                </c:pt>
                <c:pt idx="594">
                  <c:v>42871</c:v>
                </c:pt>
                <c:pt idx="595">
                  <c:v>42870</c:v>
                </c:pt>
                <c:pt idx="596">
                  <c:v>42869</c:v>
                </c:pt>
                <c:pt idx="597">
                  <c:v>42868</c:v>
                </c:pt>
                <c:pt idx="598">
                  <c:v>42867</c:v>
                </c:pt>
                <c:pt idx="599">
                  <c:v>42866</c:v>
                </c:pt>
                <c:pt idx="600">
                  <c:v>42865</c:v>
                </c:pt>
                <c:pt idx="601">
                  <c:v>42864</c:v>
                </c:pt>
                <c:pt idx="602">
                  <c:v>42863</c:v>
                </c:pt>
                <c:pt idx="603">
                  <c:v>42862</c:v>
                </c:pt>
                <c:pt idx="604">
                  <c:v>42861</c:v>
                </c:pt>
                <c:pt idx="605">
                  <c:v>42860</c:v>
                </c:pt>
                <c:pt idx="606">
                  <c:v>42859</c:v>
                </c:pt>
                <c:pt idx="607">
                  <c:v>42858</c:v>
                </c:pt>
                <c:pt idx="608">
                  <c:v>42857</c:v>
                </c:pt>
                <c:pt idx="609">
                  <c:v>42856</c:v>
                </c:pt>
                <c:pt idx="610">
                  <c:v>42855</c:v>
                </c:pt>
                <c:pt idx="611">
                  <c:v>42854</c:v>
                </c:pt>
                <c:pt idx="612">
                  <c:v>42853</c:v>
                </c:pt>
                <c:pt idx="613">
                  <c:v>42852</c:v>
                </c:pt>
                <c:pt idx="614">
                  <c:v>42851</c:v>
                </c:pt>
                <c:pt idx="615">
                  <c:v>42850</c:v>
                </c:pt>
                <c:pt idx="616">
                  <c:v>42849</c:v>
                </c:pt>
                <c:pt idx="617">
                  <c:v>42848</c:v>
                </c:pt>
                <c:pt idx="618">
                  <c:v>42847</c:v>
                </c:pt>
                <c:pt idx="619">
                  <c:v>42846</c:v>
                </c:pt>
                <c:pt idx="620">
                  <c:v>42845</c:v>
                </c:pt>
                <c:pt idx="621">
                  <c:v>42844</c:v>
                </c:pt>
                <c:pt idx="622">
                  <c:v>42843</c:v>
                </c:pt>
                <c:pt idx="623">
                  <c:v>42842</c:v>
                </c:pt>
                <c:pt idx="624">
                  <c:v>42841</c:v>
                </c:pt>
                <c:pt idx="625">
                  <c:v>42840</c:v>
                </c:pt>
                <c:pt idx="626">
                  <c:v>42839</c:v>
                </c:pt>
                <c:pt idx="627">
                  <c:v>42838</c:v>
                </c:pt>
                <c:pt idx="628">
                  <c:v>42837</c:v>
                </c:pt>
                <c:pt idx="629">
                  <c:v>42836</c:v>
                </c:pt>
                <c:pt idx="630">
                  <c:v>42835</c:v>
                </c:pt>
                <c:pt idx="631">
                  <c:v>42834</c:v>
                </c:pt>
                <c:pt idx="632">
                  <c:v>42833</c:v>
                </c:pt>
                <c:pt idx="633">
                  <c:v>42832</c:v>
                </c:pt>
                <c:pt idx="634">
                  <c:v>42831</c:v>
                </c:pt>
                <c:pt idx="635">
                  <c:v>42830</c:v>
                </c:pt>
                <c:pt idx="636">
                  <c:v>42829</c:v>
                </c:pt>
                <c:pt idx="637">
                  <c:v>42828</c:v>
                </c:pt>
                <c:pt idx="638">
                  <c:v>42827</c:v>
                </c:pt>
                <c:pt idx="639">
                  <c:v>42826</c:v>
                </c:pt>
                <c:pt idx="640">
                  <c:v>42825</c:v>
                </c:pt>
                <c:pt idx="641">
                  <c:v>42824</c:v>
                </c:pt>
                <c:pt idx="642">
                  <c:v>42823</c:v>
                </c:pt>
                <c:pt idx="643">
                  <c:v>42822</c:v>
                </c:pt>
                <c:pt idx="644">
                  <c:v>42821</c:v>
                </c:pt>
                <c:pt idx="645">
                  <c:v>42820</c:v>
                </c:pt>
                <c:pt idx="646">
                  <c:v>42819</c:v>
                </c:pt>
                <c:pt idx="647">
                  <c:v>42818</c:v>
                </c:pt>
                <c:pt idx="648">
                  <c:v>42817</c:v>
                </c:pt>
                <c:pt idx="649">
                  <c:v>42816</c:v>
                </c:pt>
                <c:pt idx="650">
                  <c:v>42815</c:v>
                </c:pt>
                <c:pt idx="651">
                  <c:v>42814</c:v>
                </c:pt>
                <c:pt idx="652">
                  <c:v>42813</c:v>
                </c:pt>
                <c:pt idx="653">
                  <c:v>42812</c:v>
                </c:pt>
                <c:pt idx="654">
                  <c:v>42811</c:v>
                </c:pt>
                <c:pt idx="655">
                  <c:v>42810</c:v>
                </c:pt>
                <c:pt idx="656">
                  <c:v>42809</c:v>
                </c:pt>
                <c:pt idx="657">
                  <c:v>42808</c:v>
                </c:pt>
                <c:pt idx="658">
                  <c:v>42807</c:v>
                </c:pt>
                <c:pt idx="659">
                  <c:v>42806</c:v>
                </c:pt>
                <c:pt idx="660">
                  <c:v>42805</c:v>
                </c:pt>
                <c:pt idx="661">
                  <c:v>42804</c:v>
                </c:pt>
                <c:pt idx="662">
                  <c:v>42803</c:v>
                </c:pt>
                <c:pt idx="663">
                  <c:v>42802</c:v>
                </c:pt>
                <c:pt idx="664">
                  <c:v>42801</c:v>
                </c:pt>
                <c:pt idx="665">
                  <c:v>42800</c:v>
                </c:pt>
                <c:pt idx="666">
                  <c:v>42799</c:v>
                </c:pt>
                <c:pt idx="667">
                  <c:v>42798</c:v>
                </c:pt>
                <c:pt idx="668">
                  <c:v>42797</c:v>
                </c:pt>
                <c:pt idx="669">
                  <c:v>42796</c:v>
                </c:pt>
                <c:pt idx="670">
                  <c:v>42795</c:v>
                </c:pt>
                <c:pt idx="671">
                  <c:v>42794</c:v>
                </c:pt>
                <c:pt idx="672">
                  <c:v>42793</c:v>
                </c:pt>
                <c:pt idx="673">
                  <c:v>42792</c:v>
                </c:pt>
                <c:pt idx="674">
                  <c:v>42791</c:v>
                </c:pt>
                <c:pt idx="675">
                  <c:v>42790</c:v>
                </c:pt>
                <c:pt idx="676">
                  <c:v>42789</c:v>
                </c:pt>
                <c:pt idx="677">
                  <c:v>42788</c:v>
                </c:pt>
                <c:pt idx="678">
                  <c:v>42787</c:v>
                </c:pt>
                <c:pt idx="679">
                  <c:v>42786</c:v>
                </c:pt>
                <c:pt idx="680">
                  <c:v>42785</c:v>
                </c:pt>
                <c:pt idx="681">
                  <c:v>42784</c:v>
                </c:pt>
                <c:pt idx="682">
                  <c:v>42783</c:v>
                </c:pt>
                <c:pt idx="683">
                  <c:v>42782</c:v>
                </c:pt>
                <c:pt idx="684">
                  <c:v>42781</c:v>
                </c:pt>
                <c:pt idx="685">
                  <c:v>42780</c:v>
                </c:pt>
                <c:pt idx="686">
                  <c:v>42779</c:v>
                </c:pt>
                <c:pt idx="687">
                  <c:v>42778</c:v>
                </c:pt>
                <c:pt idx="688">
                  <c:v>42777</c:v>
                </c:pt>
                <c:pt idx="689">
                  <c:v>42776</c:v>
                </c:pt>
                <c:pt idx="690">
                  <c:v>42775</c:v>
                </c:pt>
                <c:pt idx="691">
                  <c:v>42774</c:v>
                </c:pt>
                <c:pt idx="692">
                  <c:v>42773</c:v>
                </c:pt>
                <c:pt idx="693">
                  <c:v>42772</c:v>
                </c:pt>
                <c:pt idx="694">
                  <c:v>42771</c:v>
                </c:pt>
                <c:pt idx="695">
                  <c:v>42770</c:v>
                </c:pt>
                <c:pt idx="696">
                  <c:v>42769</c:v>
                </c:pt>
                <c:pt idx="697">
                  <c:v>42768</c:v>
                </c:pt>
                <c:pt idx="698">
                  <c:v>42767</c:v>
                </c:pt>
                <c:pt idx="699">
                  <c:v>42766</c:v>
                </c:pt>
                <c:pt idx="700">
                  <c:v>42765</c:v>
                </c:pt>
                <c:pt idx="701">
                  <c:v>42764</c:v>
                </c:pt>
                <c:pt idx="702">
                  <c:v>42763</c:v>
                </c:pt>
                <c:pt idx="703">
                  <c:v>42762</c:v>
                </c:pt>
                <c:pt idx="704">
                  <c:v>42761</c:v>
                </c:pt>
                <c:pt idx="705">
                  <c:v>42760</c:v>
                </c:pt>
                <c:pt idx="706">
                  <c:v>42759</c:v>
                </c:pt>
                <c:pt idx="707">
                  <c:v>42758</c:v>
                </c:pt>
                <c:pt idx="708">
                  <c:v>42757</c:v>
                </c:pt>
                <c:pt idx="709">
                  <c:v>42756</c:v>
                </c:pt>
                <c:pt idx="710">
                  <c:v>42755</c:v>
                </c:pt>
                <c:pt idx="711">
                  <c:v>42754</c:v>
                </c:pt>
                <c:pt idx="712">
                  <c:v>42753</c:v>
                </c:pt>
                <c:pt idx="713">
                  <c:v>42752</c:v>
                </c:pt>
                <c:pt idx="714">
                  <c:v>42751</c:v>
                </c:pt>
                <c:pt idx="715">
                  <c:v>42750</c:v>
                </c:pt>
                <c:pt idx="716">
                  <c:v>42749</c:v>
                </c:pt>
                <c:pt idx="717">
                  <c:v>42748</c:v>
                </c:pt>
                <c:pt idx="718">
                  <c:v>42747</c:v>
                </c:pt>
                <c:pt idx="719">
                  <c:v>42746</c:v>
                </c:pt>
                <c:pt idx="720">
                  <c:v>42745</c:v>
                </c:pt>
                <c:pt idx="721">
                  <c:v>42744</c:v>
                </c:pt>
                <c:pt idx="722">
                  <c:v>42743</c:v>
                </c:pt>
                <c:pt idx="723">
                  <c:v>42742</c:v>
                </c:pt>
                <c:pt idx="724">
                  <c:v>42741</c:v>
                </c:pt>
                <c:pt idx="725">
                  <c:v>42740</c:v>
                </c:pt>
                <c:pt idx="726">
                  <c:v>42739</c:v>
                </c:pt>
                <c:pt idx="727">
                  <c:v>42738</c:v>
                </c:pt>
                <c:pt idx="728">
                  <c:v>42737</c:v>
                </c:pt>
                <c:pt idx="729">
                  <c:v>42736</c:v>
                </c:pt>
                <c:pt idx="730">
                  <c:v>42735</c:v>
                </c:pt>
                <c:pt idx="731">
                  <c:v>42734</c:v>
                </c:pt>
                <c:pt idx="732">
                  <c:v>42733</c:v>
                </c:pt>
                <c:pt idx="733">
                  <c:v>42732</c:v>
                </c:pt>
                <c:pt idx="734">
                  <c:v>42731</c:v>
                </c:pt>
                <c:pt idx="735">
                  <c:v>42730</c:v>
                </c:pt>
                <c:pt idx="736">
                  <c:v>42729</c:v>
                </c:pt>
                <c:pt idx="737">
                  <c:v>42728</c:v>
                </c:pt>
                <c:pt idx="738">
                  <c:v>42727</c:v>
                </c:pt>
                <c:pt idx="739">
                  <c:v>42726</c:v>
                </c:pt>
                <c:pt idx="740">
                  <c:v>42725</c:v>
                </c:pt>
                <c:pt idx="741">
                  <c:v>42724</c:v>
                </c:pt>
                <c:pt idx="742">
                  <c:v>42723</c:v>
                </c:pt>
                <c:pt idx="743">
                  <c:v>42722</c:v>
                </c:pt>
                <c:pt idx="744">
                  <c:v>42721</c:v>
                </c:pt>
                <c:pt idx="745">
                  <c:v>42720</c:v>
                </c:pt>
                <c:pt idx="746">
                  <c:v>42719</c:v>
                </c:pt>
                <c:pt idx="747">
                  <c:v>42718</c:v>
                </c:pt>
                <c:pt idx="748">
                  <c:v>42717</c:v>
                </c:pt>
                <c:pt idx="749">
                  <c:v>42716</c:v>
                </c:pt>
                <c:pt idx="750">
                  <c:v>42715</c:v>
                </c:pt>
                <c:pt idx="751">
                  <c:v>42714</c:v>
                </c:pt>
                <c:pt idx="752">
                  <c:v>42713</c:v>
                </c:pt>
                <c:pt idx="753">
                  <c:v>42712</c:v>
                </c:pt>
                <c:pt idx="754">
                  <c:v>42711</c:v>
                </c:pt>
                <c:pt idx="755">
                  <c:v>42710</c:v>
                </c:pt>
                <c:pt idx="756">
                  <c:v>42709</c:v>
                </c:pt>
                <c:pt idx="757">
                  <c:v>42708</c:v>
                </c:pt>
                <c:pt idx="758">
                  <c:v>42707</c:v>
                </c:pt>
                <c:pt idx="759">
                  <c:v>42706</c:v>
                </c:pt>
                <c:pt idx="760">
                  <c:v>42705</c:v>
                </c:pt>
                <c:pt idx="761">
                  <c:v>42704</c:v>
                </c:pt>
                <c:pt idx="762">
                  <c:v>42703</c:v>
                </c:pt>
                <c:pt idx="763">
                  <c:v>42702</c:v>
                </c:pt>
                <c:pt idx="764">
                  <c:v>42701</c:v>
                </c:pt>
                <c:pt idx="765">
                  <c:v>42700</c:v>
                </c:pt>
                <c:pt idx="766">
                  <c:v>42699</c:v>
                </c:pt>
                <c:pt idx="767">
                  <c:v>42698</c:v>
                </c:pt>
                <c:pt idx="768">
                  <c:v>42697</c:v>
                </c:pt>
                <c:pt idx="769">
                  <c:v>42696</c:v>
                </c:pt>
                <c:pt idx="770">
                  <c:v>42695</c:v>
                </c:pt>
                <c:pt idx="771">
                  <c:v>42694</c:v>
                </c:pt>
                <c:pt idx="772">
                  <c:v>42693</c:v>
                </c:pt>
                <c:pt idx="773">
                  <c:v>42692</c:v>
                </c:pt>
                <c:pt idx="774">
                  <c:v>42691</c:v>
                </c:pt>
                <c:pt idx="775">
                  <c:v>42690</c:v>
                </c:pt>
                <c:pt idx="776">
                  <c:v>42689</c:v>
                </c:pt>
                <c:pt idx="777">
                  <c:v>42688</c:v>
                </c:pt>
                <c:pt idx="778">
                  <c:v>42687</c:v>
                </c:pt>
                <c:pt idx="779">
                  <c:v>42686</c:v>
                </c:pt>
                <c:pt idx="780">
                  <c:v>42685</c:v>
                </c:pt>
                <c:pt idx="781">
                  <c:v>42684</c:v>
                </c:pt>
                <c:pt idx="782">
                  <c:v>42683</c:v>
                </c:pt>
                <c:pt idx="783">
                  <c:v>42682</c:v>
                </c:pt>
                <c:pt idx="784">
                  <c:v>42681</c:v>
                </c:pt>
                <c:pt idx="785">
                  <c:v>42680</c:v>
                </c:pt>
                <c:pt idx="786">
                  <c:v>42679</c:v>
                </c:pt>
                <c:pt idx="787">
                  <c:v>42678</c:v>
                </c:pt>
                <c:pt idx="788">
                  <c:v>42677</c:v>
                </c:pt>
                <c:pt idx="789">
                  <c:v>42676</c:v>
                </c:pt>
                <c:pt idx="790">
                  <c:v>42675</c:v>
                </c:pt>
                <c:pt idx="791">
                  <c:v>42674</c:v>
                </c:pt>
                <c:pt idx="792">
                  <c:v>42673</c:v>
                </c:pt>
                <c:pt idx="793">
                  <c:v>42672</c:v>
                </c:pt>
                <c:pt idx="794">
                  <c:v>42671</c:v>
                </c:pt>
                <c:pt idx="795">
                  <c:v>42670</c:v>
                </c:pt>
                <c:pt idx="796">
                  <c:v>42669</c:v>
                </c:pt>
                <c:pt idx="797">
                  <c:v>42668</c:v>
                </c:pt>
                <c:pt idx="798">
                  <c:v>42667</c:v>
                </c:pt>
                <c:pt idx="799">
                  <c:v>42666</c:v>
                </c:pt>
                <c:pt idx="800">
                  <c:v>42665</c:v>
                </c:pt>
                <c:pt idx="801">
                  <c:v>42664</c:v>
                </c:pt>
                <c:pt idx="802">
                  <c:v>42663</c:v>
                </c:pt>
                <c:pt idx="803">
                  <c:v>42662</c:v>
                </c:pt>
                <c:pt idx="804">
                  <c:v>42661</c:v>
                </c:pt>
                <c:pt idx="805">
                  <c:v>42660</c:v>
                </c:pt>
                <c:pt idx="806">
                  <c:v>42659</c:v>
                </c:pt>
                <c:pt idx="807">
                  <c:v>42658</c:v>
                </c:pt>
                <c:pt idx="808">
                  <c:v>42657</c:v>
                </c:pt>
                <c:pt idx="809">
                  <c:v>42656</c:v>
                </c:pt>
                <c:pt idx="810">
                  <c:v>42655</c:v>
                </c:pt>
                <c:pt idx="811">
                  <c:v>42654</c:v>
                </c:pt>
                <c:pt idx="812">
                  <c:v>42653</c:v>
                </c:pt>
                <c:pt idx="813">
                  <c:v>42652</c:v>
                </c:pt>
                <c:pt idx="814">
                  <c:v>42651</c:v>
                </c:pt>
                <c:pt idx="815">
                  <c:v>42650</c:v>
                </c:pt>
                <c:pt idx="816">
                  <c:v>42649</c:v>
                </c:pt>
                <c:pt idx="817">
                  <c:v>42648</c:v>
                </c:pt>
                <c:pt idx="818">
                  <c:v>42647</c:v>
                </c:pt>
                <c:pt idx="819">
                  <c:v>42646</c:v>
                </c:pt>
                <c:pt idx="820">
                  <c:v>42645</c:v>
                </c:pt>
                <c:pt idx="821">
                  <c:v>42644</c:v>
                </c:pt>
                <c:pt idx="822">
                  <c:v>42643</c:v>
                </c:pt>
                <c:pt idx="823">
                  <c:v>42642</c:v>
                </c:pt>
                <c:pt idx="824">
                  <c:v>42641</c:v>
                </c:pt>
                <c:pt idx="825">
                  <c:v>42640</c:v>
                </c:pt>
                <c:pt idx="826">
                  <c:v>42639</c:v>
                </c:pt>
                <c:pt idx="827">
                  <c:v>42638</c:v>
                </c:pt>
                <c:pt idx="828">
                  <c:v>42637</c:v>
                </c:pt>
                <c:pt idx="829">
                  <c:v>42636</c:v>
                </c:pt>
                <c:pt idx="830">
                  <c:v>42635</c:v>
                </c:pt>
                <c:pt idx="831">
                  <c:v>42634</c:v>
                </c:pt>
                <c:pt idx="832">
                  <c:v>42633</c:v>
                </c:pt>
                <c:pt idx="833">
                  <c:v>42632</c:v>
                </c:pt>
                <c:pt idx="834">
                  <c:v>42631</c:v>
                </c:pt>
                <c:pt idx="835">
                  <c:v>42630</c:v>
                </c:pt>
                <c:pt idx="836">
                  <c:v>42629</c:v>
                </c:pt>
                <c:pt idx="837">
                  <c:v>42628</c:v>
                </c:pt>
                <c:pt idx="838">
                  <c:v>42627</c:v>
                </c:pt>
                <c:pt idx="839">
                  <c:v>42626</c:v>
                </c:pt>
                <c:pt idx="840">
                  <c:v>42625</c:v>
                </c:pt>
                <c:pt idx="841">
                  <c:v>42624</c:v>
                </c:pt>
                <c:pt idx="842">
                  <c:v>42623</c:v>
                </c:pt>
                <c:pt idx="843">
                  <c:v>42622</c:v>
                </c:pt>
                <c:pt idx="844">
                  <c:v>42621</c:v>
                </c:pt>
                <c:pt idx="845">
                  <c:v>42620</c:v>
                </c:pt>
                <c:pt idx="846">
                  <c:v>42619</c:v>
                </c:pt>
                <c:pt idx="847">
                  <c:v>42618</c:v>
                </c:pt>
                <c:pt idx="848">
                  <c:v>42617</c:v>
                </c:pt>
                <c:pt idx="849">
                  <c:v>42616</c:v>
                </c:pt>
                <c:pt idx="850">
                  <c:v>42615</c:v>
                </c:pt>
                <c:pt idx="851">
                  <c:v>42614</c:v>
                </c:pt>
                <c:pt idx="852">
                  <c:v>42613</c:v>
                </c:pt>
                <c:pt idx="853">
                  <c:v>42612</c:v>
                </c:pt>
                <c:pt idx="854">
                  <c:v>42611</c:v>
                </c:pt>
                <c:pt idx="855">
                  <c:v>42610</c:v>
                </c:pt>
                <c:pt idx="856">
                  <c:v>42609</c:v>
                </c:pt>
                <c:pt idx="857">
                  <c:v>42608</c:v>
                </c:pt>
                <c:pt idx="858">
                  <c:v>42607</c:v>
                </c:pt>
                <c:pt idx="859">
                  <c:v>42606</c:v>
                </c:pt>
                <c:pt idx="860">
                  <c:v>42605</c:v>
                </c:pt>
                <c:pt idx="861">
                  <c:v>42604</c:v>
                </c:pt>
                <c:pt idx="862">
                  <c:v>42603</c:v>
                </c:pt>
                <c:pt idx="863">
                  <c:v>42602</c:v>
                </c:pt>
                <c:pt idx="864">
                  <c:v>42601</c:v>
                </c:pt>
                <c:pt idx="865">
                  <c:v>42600</c:v>
                </c:pt>
                <c:pt idx="866">
                  <c:v>42599</c:v>
                </c:pt>
                <c:pt idx="867">
                  <c:v>42598</c:v>
                </c:pt>
                <c:pt idx="868">
                  <c:v>42597</c:v>
                </c:pt>
                <c:pt idx="869">
                  <c:v>42596</c:v>
                </c:pt>
                <c:pt idx="870">
                  <c:v>42595</c:v>
                </c:pt>
                <c:pt idx="871">
                  <c:v>42594</c:v>
                </c:pt>
                <c:pt idx="872">
                  <c:v>42593</c:v>
                </c:pt>
                <c:pt idx="873">
                  <c:v>42592</c:v>
                </c:pt>
                <c:pt idx="874">
                  <c:v>42591</c:v>
                </c:pt>
                <c:pt idx="875">
                  <c:v>42590</c:v>
                </c:pt>
                <c:pt idx="876">
                  <c:v>42589</c:v>
                </c:pt>
                <c:pt idx="877">
                  <c:v>42588</c:v>
                </c:pt>
                <c:pt idx="878">
                  <c:v>42587</c:v>
                </c:pt>
                <c:pt idx="879">
                  <c:v>42586</c:v>
                </c:pt>
                <c:pt idx="880">
                  <c:v>42585</c:v>
                </c:pt>
                <c:pt idx="881">
                  <c:v>42584</c:v>
                </c:pt>
                <c:pt idx="882">
                  <c:v>42583</c:v>
                </c:pt>
                <c:pt idx="883">
                  <c:v>42582</c:v>
                </c:pt>
                <c:pt idx="884">
                  <c:v>42581</c:v>
                </c:pt>
                <c:pt idx="885">
                  <c:v>42580</c:v>
                </c:pt>
                <c:pt idx="886">
                  <c:v>42579</c:v>
                </c:pt>
                <c:pt idx="887">
                  <c:v>42578</c:v>
                </c:pt>
                <c:pt idx="888">
                  <c:v>42577</c:v>
                </c:pt>
                <c:pt idx="889">
                  <c:v>42576</c:v>
                </c:pt>
                <c:pt idx="890">
                  <c:v>42575</c:v>
                </c:pt>
                <c:pt idx="891">
                  <c:v>42574</c:v>
                </c:pt>
                <c:pt idx="892">
                  <c:v>42573</c:v>
                </c:pt>
                <c:pt idx="893">
                  <c:v>42572</c:v>
                </c:pt>
                <c:pt idx="894">
                  <c:v>42571</c:v>
                </c:pt>
                <c:pt idx="895">
                  <c:v>42570</c:v>
                </c:pt>
                <c:pt idx="896">
                  <c:v>42569</c:v>
                </c:pt>
                <c:pt idx="897">
                  <c:v>42568</c:v>
                </c:pt>
                <c:pt idx="898">
                  <c:v>42567</c:v>
                </c:pt>
                <c:pt idx="899">
                  <c:v>42566</c:v>
                </c:pt>
                <c:pt idx="900">
                  <c:v>42565</c:v>
                </c:pt>
                <c:pt idx="901">
                  <c:v>42564</c:v>
                </c:pt>
                <c:pt idx="902">
                  <c:v>42563</c:v>
                </c:pt>
                <c:pt idx="903">
                  <c:v>42562</c:v>
                </c:pt>
                <c:pt idx="904">
                  <c:v>42561</c:v>
                </c:pt>
                <c:pt idx="905">
                  <c:v>42560</c:v>
                </c:pt>
                <c:pt idx="906">
                  <c:v>42559</c:v>
                </c:pt>
                <c:pt idx="907">
                  <c:v>42558</c:v>
                </c:pt>
                <c:pt idx="908">
                  <c:v>42557</c:v>
                </c:pt>
                <c:pt idx="909">
                  <c:v>42556</c:v>
                </c:pt>
                <c:pt idx="910">
                  <c:v>42555</c:v>
                </c:pt>
                <c:pt idx="911">
                  <c:v>42554</c:v>
                </c:pt>
                <c:pt idx="912">
                  <c:v>42553</c:v>
                </c:pt>
                <c:pt idx="913">
                  <c:v>42552</c:v>
                </c:pt>
                <c:pt idx="914">
                  <c:v>42551</c:v>
                </c:pt>
                <c:pt idx="915">
                  <c:v>42550</c:v>
                </c:pt>
                <c:pt idx="916">
                  <c:v>42549</c:v>
                </c:pt>
                <c:pt idx="917">
                  <c:v>42548</c:v>
                </c:pt>
                <c:pt idx="918">
                  <c:v>42547</c:v>
                </c:pt>
                <c:pt idx="919">
                  <c:v>42546</c:v>
                </c:pt>
                <c:pt idx="920">
                  <c:v>42545</c:v>
                </c:pt>
                <c:pt idx="921">
                  <c:v>42544</c:v>
                </c:pt>
                <c:pt idx="922">
                  <c:v>42543</c:v>
                </c:pt>
                <c:pt idx="923">
                  <c:v>42542</c:v>
                </c:pt>
                <c:pt idx="924">
                  <c:v>42541</c:v>
                </c:pt>
                <c:pt idx="925">
                  <c:v>42540</c:v>
                </c:pt>
                <c:pt idx="926">
                  <c:v>42539</c:v>
                </c:pt>
                <c:pt idx="927">
                  <c:v>42538</c:v>
                </c:pt>
                <c:pt idx="928">
                  <c:v>42537</c:v>
                </c:pt>
                <c:pt idx="929">
                  <c:v>42536</c:v>
                </c:pt>
                <c:pt idx="930">
                  <c:v>42535</c:v>
                </c:pt>
                <c:pt idx="931">
                  <c:v>42534</c:v>
                </c:pt>
                <c:pt idx="932">
                  <c:v>42533</c:v>
                </c:pt>
                <c:pt idx="933">
                  <c:v>42532</c:v>
                </c:pt>
                <c:pt idx="934">
                  <c:v>42531</c:v>
                </c:pt>
                <c:pt idx="935">
                  <c:v>42530</c:v>
                </c:pt>
                <c:pt idx="936">
                  <c:v>42529</c:v>
                </c:pt>
                <c:pt idx="937">
                  <c:v>42528</c:v>
                </c:pt>
                <c:pt idx="938">
                  <c:v>42527</c:v>
                </c:pt>
                <c:pt idx="939">
                  <c:v>42526</c:v>
                </c:pt>
                <c:pt idx="940">
                  <c:v>42525</c:v>
                </c:pt>
                <c:pt idx="941">
                  <c:v>42524</c:v>
                </c:pt>
                <c:pt idx="942">
                  <c:v>42523</c:v>
                </c:pt>
                <c:pt idx="943">
                  <c:v>42522</c:v>
                </c:pt>
                <c:pt idx="944">
                  <c:v>42521</c:v>
                </c:pt>
                <c:pt idx="945">
                  <c:v>42520</c:v>
                </c:pt>
                <c:pt idx="946">
                  <c:v>42519</c:v>
                </c:pt>
                <c:pt idx="947">
                  <c:v>42518</c:v>
                </c:pt>
                <c:pt idx="948">
                  <c:v>42517</c:v>
                </c:pt>
                <c:pt idx="949">
                  <c:v>42516</c:v>
                </c:pt>
                <c:pt idx="950">
                  <c:v>42515</c:v>
                </c:pt>
                <c:pt idx="951">
                  <c:v>42514</c:v>
                </c:pt>
                <c:pt idx="952">
                  <c:v>42513</c:v>
                </c:pt>
                <c:pt idx="953">
                  <c:v>42512</c:v>
                </c:pt>
                <c:pt idx="954">
                  <c:v>42511</c:v>
                </c:pt>
                <c:pt idx="955">
                  <c:v>42510</c:v>
                </c:pt>
                <c:pt idx="956">
                  <c:v>42509</c:v>
                </c:pt>
                <c:pt idx="957">
                  <c:v>42508</c:v>
                </c:pt>
                <c:pt idx="958">
                  <c:v>42507</c:v>
                </c:pt>
                <c:pt idx="959">
                  <c:v>42506</c:v>
                </c:pt>
                <c:pt idx="960">
                  <c:v>42505</c:v>
                </c:pt>
                <c:pt idx="961">
                  <c:v>42504</c:v>
                </c:pt>
                <c:pt idx="962">
                  <c:v>42503</c:v>
                </c:pt>
                <c:pt idx="963">
                  <c:v>42502</c:v>
                </c:pt>
                <c:pt idx="964">
                  <c:v>42501</c:v>
                </c:pt>
                <c:pt idx="965">
                  <c:v>42500</c:v>
                </c:pt>
                <c:pt idx="966">
                  <c:v>42499</c:v>
                </c:pt>
                <c:pt idx="967">
                  <c:v>42498</c:v>
                </c:pt>
                <c:pt idx="968">
                  <c:v>42497</c:v>
                </c:pt>
                <c:pt idx="969">
                  <c:v>42496</c:v>
                </c:pt>
                <c:pt idx="970">
                  <c:v>42495</c:v>
                </c:pt>
                <c:pt idx="971">
                  <c:v>42494</c:v>
                </c:pt>
                <c:pt idx="972">
                  <c:v>42493</c:v>
                </c:pt>
                <c:pt idx="973">
                  <c:v>42492</c:v>
                </c:pt>
                <c:pt idx="974">
                  <c:v>42491</c:v>
                </c:pt>
                <c:pt idx="975">
                  <c:v>42490</c:v>
                </c:pt>
                <c:pt idx="976">
                  <c:v>42489</c:v>
                </c:pt>
                <c:pt idx="977">
                  <c:v>42488</c:v>
                </c:pt>
                <c:pt idx="978">
                  <c:v>42487</c:v>
                </c:pt>
                <c:pt idx="979">
                  <c:v>42486</c:v>
                </c:pt>
                <c:pt idx="980">
                  <c:v>42485</c:v>
                </c:pt>
                <c:pt idx="981">
                  <c:v>42484</c:v>
                </c:pt>
                <c:pt idx="982">
                  <c:v>42483</c:v>
                </c:pt>
                <c:pt idx="983">
                  <c:v>42482</c:v>
                </c:pt>
                <c:pt idx="984">
                  <c:v>42481</c:v>
                </c:pt>
                <c:pt idx="985">
                  <c:v>42480</c:v>
                </c:pt>
                <c:pt idx="986">
                  <c:v>42479</c:v>
                </c:pt>
                <c:pt idx="987">
                  <c:v>42478</c:v>
                </c:pt>
                <c:pt idx="988">
                  <c:v>42477</c:v>
                </c:pt>
                <c:pt idx="989">
                  <c:v>42476</c:v>
                </c:pt>
                <c:pt idx="990">
                  <c:v>42475</c:v>
                </c:pt>
                <c:pt idx="991">
                  <c:v>42474</c:v>
                </c:pt>
                <c:pt idx="992">
                  <c:v>42473</c:v>
                </c:pt>
                <c:pt idx="993">
                  <c:v>42472</c:v>
                </c:pt>
                <c:pt idx="994">
                  <c:v>42471</c:v>
                </c:pt>
                <c:pt idx="995">
                  <c:v>42470</c:v>
                </c:pt>
                <c:pt idx="996">
                  <c:v>42469</c:v>
                </c:pt>
                <c:pt idx="997">
                  <c:v>42468</c:v>
                </c:pt>
                <c:pt idx="998">
                  <c:v>42467</c:v>
                </c:pt>
                <c:pt idx="999">
                  <c:v>42466</c:v>
                </c:pt>
                <c:pt idx="1000">
                  <c:v>42465</c:v>
                </c:pt>
                <c:pt idx="1001">
                  <c:v>42464</c:v>
                </c:pt>
                <c:pt idx="1002">
                  <c:v>42461</c:v>
                </c:pt>
                <c:pt idx="1003">
                  <c:v>42460</c:v>
                </c:pt>
                <c:pt idx="1004">
                  <c:v>42459</c:v>
                </c:pt>
                <c:pt idx="1005">
                  <c:v>42458</c:v>
                </c:pt>
                <c:pt idx="1006">
                  <c:v>42457</c:v>
                </c:pt>
                <c:pt idx="1007">
                  <c:v>42453</c:v>
                </c:pt>
                <c:pt idx="1008">
                  <c:v>42452</c:v>
                </c:pt>
                <c:pt idx="1009">
                  <c:v>42451</c:v>
                </c:pt>
                <c:pt idx="1010">
                  <c:v>42450</c:v>
                </c:pt>
                <c:pt idx="1011">
                  <c:v>42447</c:v>
                </c:pt>
                <c:pt idx="1012">
                  <c:v>42446</c:v>
                </c:pt>
                <c:pt idx="1013">
                  <c:v>42445</c:v>
                </c:pt>
                <c:pt idx="1014">
                  <c:v>42444</c:v>
                </c:pt>
                <c:pt idx="1015">
                  <c:v>42443</c:v>
                </c:pt>
                <c:pt idx="1016">
                  <c:v>42440</c:v>
                </c:pt>
                <c:pt idx="1017">
                  <c:v>42439</c:v>
                </c:pt>
                <c:pt idx="1018">
                  <c:v>42438</c:v>
                </c:pt>
                <c:pt idx="1019">
                  <c:v>42437</c:v>
                </c:pt>
                <c:pt idx="1020">
                  <c:v>42436</c:v>
                </c:pt>
                <c:pt idx="1021">
                  <c:v>42433</c:v>
                </c:pt>
                <c:pt idx="1022">
                  <c:v>42432</c:v>
                </c:pt>
                <c:pt idx="1023">
                  <c:v>42431</c:v>
                </c:pt>
                <c:pt idx="1024">
                  <c:v>42430</c:v>
                </c:pt>
                <c:pt idx="1025">
                  <c:v>42429</c:v>
                </c:pt>
                <c:pt idx="1026">
                  <c:v>42426</c:v>
                </c:pt>
                <c:pt idx="1027">
                  <c:v>42425</c:v>
                </c:pt>
                <c:pt idx="1028">
                  <c:v>42424</c:v>
                </c:pt>
                <c:pt idx="1029">
                  <c:v>42423</c:v>
                </c:pt>
                <c:pt idx="1030">
                  <c:v>42422</c:v>
                </c:pt>
                <c:pt idx="1031">
                  <c:v>42419</c:v>
                </c:pt>
                <c:pt idx="1032">
                  <c:v>42418</c:v>
                </c:pt>
                <c:pt idx="1033">
                  <c:v>42417</c:v>
                </c:pt>
                <c:pt idx="1034">
                  <c:v>42416</c:v>
                </c:pt>
                <c:pt idx="1035">
                  <c:v>42412</c:v>
                </c:pt>
                <c:pt idx="1036">
                  <c:v>42411</c:v>
                </c:pt>
                <c:pt idx="1037">
                  <c:v>42410</c:v>
                </c:pt>
                <c:pt idx="1038">
                  <c:v>42409</c:v>
                </c:pt>
                <c:pt idx="1039">
                  <c:v>42408</c:v>
                </c:pt>
                <c:pt idx="1040">
                  <c:v>42405</c:v>
                </c:pt>
                <c:pt idx="1041">
                  <c:v>42404</c:v>
                </c:pt>
                <c:pt idx="1042">
                  <c:v>42403</c:v>
                </c:pt>
                <c:pt idx="1043">
                  <c:v>42402</c:v>
                </c:pt>
                <c:pt idx="1044">
                  <c:v>42401</c:v>
                </c:pt>
                <c:pt idx="1045">
                  <c:v>42398</c:v>
                </c:pt>
                <c:pt idx="1046">
                  <c:v>42397</c:v>
                </c:pt>
                <c:pt idx="1047">
                  <c:v>42396</c:v>
                </c:pt>
                <c:pt idx="1048">
                  <c:v>42395</c:v>
                </c:pt>
                <c:pt idx="1049">
                  <c:v>42394</c:v>
                </c:pt>
                <c:pt idx="1050">
                  <c:v>42391</c:v>
                </c:pt>
                <c:pt idx="1051">
                  <c:v>42390</c:v>
                </c:pt>
                <c:pt idx="1052">
                  <c:v>42389</c:v>
                </c:pt>
                <c:pt idx="1053">
                  <c:v>42388</c:v>
                </c:pt>
                <c:pt idx="1054">
                  <c:v>42384</c:v>
                </c:pt>
                <c:pt idx="1055">
                  <c:v>42383</c:v>
                </c:pt>
                <c:pt idx="1056">
                  <c:v>42382</c:v>
                </c:pt>
                <c:pt idx="1057">
                  <c:v>42381</c:v>
                </c:pt>
                <c:pt idx="1058">
                  <c:v>42380</c:v>
                </c:pt>
                <c:pt idx="1059">
                  <c:v>42377</c:v>
                </c:pt>
                <c:pt idx="1060">
                  <c:v>42376</c:v>
                </c:pt>
                <c:pt idx="1061">
                  <c:v>42375</c:v>
                </c:pt>
                <c:pt idx="1062">
                  <c:v>42374</c:v>
                </c:pt>
                <c:pt idx="1063">
                  <c:v>42373</c:v>
                </c:pt>
                <c:pt idx="1064">
                  <c:v>42369</c:v>
                </c:pt>
                <c:pt idx="1065">
                  <c:v>42368</c:v>
                </c:pt>
                <c:pt idx="1066">
                  <c:v>42367</c:v>
                </c:pt>
                <c:pt idx="1067">
                  <c:v>42366</c:v>
                </c:pt>
                <c:pt idx="1068">
                  <c:v>42362</c:v>
                </c:pt>
                <c:pt idx="1069">
                  <c:v>42361</c:v>
                </c:pt>
                <c:pt idx="1070">
                  <c:v>42360</c:v>
                </c:pt>
                <c:pt idx="1071">
                  <c:v>42359</c:v>
                </c:pt>
                <c:pt idx="1072">
                  <c:v>42356</c:v>
                </c:pt>
                <c:pt idx="1073">
                  <c:v>42355</c:v>
                </c:pt>
                <c:pt idx="1074">
                  <c:v>42354</c:v>
                </c:pt>
                <c:pt idx="1075">
                  <c:v>42353</c:v>
                </c:pt>
                <c:pt idx="1076">
                  <c:v>42352</c:v>
                </c:pt>
                <c:pt idx="1077">
                  <c:v>42349</c:v>
                </c:pt>
                <c:pt idx="1078">
                  <c:v>42348</c:v>
                </c:pt>
                <c:pt idx="1079">
                  <c:v>42347</c:v>
                </c:pt>
                <c:pt idx="1080">
                  <c:v>42346</c:v>
                </c:pt>
                <c:pt idx="1081">
                  <c:v>42345</c:v>
                </c:pt>
                <c:pt idx="1082">
                  <c:v>42342</c:v>
                </c:pt>
                <c:pt idx="1083">
                  <c:v>42341</c:v>
                </c:pt>
                <c:pt idx="1084">
                  <c:v>42340</c:v>
                </c:pt>
                <c:pt idx="1085">
                  <c:v>42339</c:v>
                </c:pt>
                <c:pt idx="1086">
                  <c:v>42338</c:v>
                </c:pt>
                <c:pt idx="1087">
                  <c:v>42335</c:v>
                </c:pt>
                <c:pt idx="1088">
                  <c:v>42333</c:v>
                </c:pt>
                <c:pt idx="1089">
                  <c:v>42332</c:v>
                </c:pt>
                <c:pt idx="1090">
                  <c:v>42331</c:v>
                </c:pt>
                <c:pt idx="1091">
                  <c:v>42328</c:v>
                </c:pt>
                <c:pt idx="1092">
                  <c:v>42327</c:v>
                </c:pt>
                <c:pt idx="1093">
                  <c:v>42326</c:v>
                </c:pt>
                <c:pt idx="1094">
                  <c:v>42325</c:v>
                </c:pt>
                <c:pt idx="1095">
                  <c:v>42324</c:v>
                </c:pt>
                <c:pt idx="1096">
                  <c:v>42321</c:v>
                </c:pt>
                <c:pt idx="1097">
                  <c:v>42320</c:v>
                </c:pt>
                <c:pt idx="1098">
                  <c:v>42319</c:v>
                </c:pt>
                <c:pt idx="1099">
                  <c:v>42318</c:v>
                </c:pt>
                <c:pt idx="1100">
                  <c:v>42317</c:v>
                </c:pt>
                <c:pt idx="1101">
                  <c:v>42314</c:v>
                </c:pt>
                <c:pt idx="1102">
                  <c:v>42313</c:v>
                </c:pt>
                <c:pt idx="1103">
                  <c:v>42312</c:v>
                </c:pt>
                <c:pt idx="1104">
                  <c:v>42311</c:v>
                </c:pt>
                <c:pt idx="1105">
                  <c:v>42310</c:v>
                </c:pt>
                <c:pt idx="1106">
                  <c:v>42307</c:v>
                </c:pt>
                <c:pt idx="1107">
                  <c:v>42306</c:v>
                </c:pt>
                <c:pt idx="1108">
                  <c:v>42305</c:v>
                </c:pt>
                <c:pt idx="1109">
                  <c:v>42304</c:v>
                </c:pt>
                <c:pt idx="1110">
                  <c:v>42303</c:v>
                </c:pt>
                <c:pt idx="1111">
                  <c:v>42300</c:v>
                </c:pt>
                <c:pt idx="1112">
                  <c:v>42299</c:v>
                </c:pt>
                <c:pt idx="1113">
                  <c:v>42298</c:v>
                </c:pt>
                <c:pt idx="1114">
                  <c:v>42297</c:v>
                </c:pt>
                <c:pt idx="1115">
                  <c:v>42296</c:v>
                </c:pt>
                <c:pt idx="1116">
                  <c:v>42293</c:v>
                </c:pt>
                <c:pt idx="1117">
                  <c:v>42292</c:v>
                </c:pt>
                <c:pt idx="1118">
                  <c:v>42291</c:v>
                </c:pt>
                <c:pt idx="1119">
                  <c:v>42290</c:v>
                </c:pt>
                <c:pt idx="1120">
                  <c:v>42289</c:v>
                </c:pt>
                <c:pt idx="1121">
                  <c:v>42286</c:v>
                </c:pt>
                <c:pt idx="1122">
                  <c:v>42285</c:v>
                </c:pt>
                <c:pt idx="1123">
                  <c:v>42284</c:v>
                </c:pt>
                <c:pt idx="1124">
                  <c:v>42283</c:v>
                </c:pt>
                <c:pt idx="1125">
                  <c:v>42282</c:v>
                </c:pt>
                <c:pt idx="1126">
                  <c:v>42279</c:v>
                </c:pt>
                <c:pt idx="1127">
                  <c:v>42278</c:v>
                </c:pt>
                <c:pt idx="1128">
                  <c:v>42277</c:v>
                </c:pt>
                <c:pt idx="1129">
                  <c:v>42276</c:v>
                </c:pt>
                <c:pt idx="1130">
                  <c:v>42275</c:v>
                </c:pt>
                <c:pt idx="1131">
                  <c:v>42272</c:v>
                </c:pt>
                <c:pt idx="1132">
                  <c:v>42271</c:v>
                </c:pt>
                <c:pt idx="1133">
                  <c:v>42270</c:v>
                </c:pt>
                <c:pt idx="1134">
                  <c:v>42269</c:v>
                </c:pt>
                <c:pt idx="1135">
                  <c:v>42268</c:v>
                </c:pt>
                <c:pt idx="1136">
                  <c:v>42265</c:v>
                </c:pt>
                <c:pt idx="1137">
                  <c:v>42264</c:v>
                </c:pt>
                <c:pt idx="1138">
                  <c:v>42263</c:v>
                </c:pt>
                <c:pt idx="1139">
                  <c:v>42262</c:v>
                </c:pt>
                <c:pt idx="1140">
                  <c:v>42261</c:v>
                </c:pt>
                <c:pt idx="1141">
                  <c:v>42258</c:v>
                </c:pt>
                <c:pt idx="1142">
                  <c:v>42257</c:v>
                </c:pt>
                <c:pt idx="1143">
                  <c:v>42256</c:v>
                </c:pt>
                <c:pt idx="1144">
                  <c:v>42255</c:v>
                </c:pt>
                <c:pt idx="1145">
                  <c:v>42251</c:v>
                </c:pt>
                <c:pt idx="1146">
                  <c:v>42250</c:v>
                </c:pt>
                <c:pt idx="1147">
                  <c:v>42249</c:v>
                </c:pt>
                <c:pt idx="1148">
                  <c:v>42248</c:v>
                </c:pt>
                <c:pt idx="1149">
                  <c:v>42247</c:v>
                </c:pt>
                <c:pt idx="1150">
                  <c:v>42244</c:v>
                </c:pt>
                <c:pt idx="1151">
                  <c:v>42243</c:v>
                </c:pt>
                <c:pt idx="1152">
                  <c:v>42242</c:v>
                </c:pt>
                <c:pt idx="1153">
                  <c:v>42241</c:v>
                </c:pt>
                <c:pt idx="1154">
                  <c:v>42240</c:v>
                </c:pt>
                <c:pt idx="1155">
                  <c:v>42237</c:v>
                </c:pt>
                <c:pt idx="1156">
                  <c:v>42236</c:v>
                </c:pt>
                <c:pt idx="1157">
                  <c:v>42235</c:v>
                </c:pt>
                <c:pt idx="1158">
                  <c:v>42234</c:v>
                </c:pt>
                <c:pt idx="1159">
                  <c:v>42233</c:v>
                </c:pt>
                <c:pt idx="1160">
                  <c:v>42230</c:v>
                </c:pt>
                <c:pt idx="1161">
                  <c:v>42229</c:v>
                </c:pt>
                <c:pt idx="1162">
                  <c:v>42228</c:v>
                </c:pt>
                <c:pt idx="1163">
                  <c:v>42227</c:v>
                </c:pt>
                <c:pt idx="1164">
                  <c:v>42226</c:v>
                </c:pt>
                <c:pt idx="1165">
                  <c:v>42223</c:v>
                </c:pt>
                <c:pt idx="1166">
                  <c:v>42222</c:v>
                </c:pt>
                <c:pt idx="1167">
                  <c:v>42221</c:v>
                </c:pt>
                <c:pt idx="1168">
                  <c:v>42220</c:v>
                </c:pt>
                <c:pt idx="1169">
                  <c:v>42219</c:v>
                </c:pt>
                <c:pt idx="1170">
                  <c:v>42216</c:v>
                </c:pt>
                <c:pt idx="1171">
                  <c:v>42215</c:v>
                </c:pt>
                <c:pt idx="1172">
                  <c:v>42214</c:v>
                </c:pt>
                <c:pt idx="1173">
                  <c:v>42213</c:v>
                </c:pt>
                <c:pt idx="1174">
                  <c:v>42212</c:v>
                </c:pt>
                <c:pt idx="1175">
                  <c:v>42209</c:v>
                </c:pt>
                <c:pt idx="1176">
                  <c:v>42208</c:v>
                </c:pt>
                <c:pt idx="1177">
                  <c:v>42207</c:v>
                </c:pt>
                <c:pt idx="1178">
                  <c:v>42206</c:v>
                </c:pt>
                <c:pt idx="1179">
                  <c:v>42205</c:v>
                </c:pt>
                <c:pt idx="1180">
                  <c:v>42202</c:v>
                </c:pt>
                <c:pt idx="1181">
                  <c:v>42201</c:v>
                </c:pt>
                <c:pt idx="1182">
                  <c:v>42200</c:v>
                </c:pt>
                <c:pt idx="1183">
                  <c:v>42199</c:v>
                </c:pt>
                <c:pt idx="1184">
                  <c:v>42198</c:v>
                </c:pt>
                <c:pt idx="1185">
                  <c:v>42195</c:v>
                </c:pt>
                <c:pt idx="1186">
                  <c:v>42194</c:v>
                </c:pt>
                <c:pt idx="1187">
                  <c:v>42193</c:v>
                </c:pt>
                <c:pt idx="1188">
                  <c:v>42192</c:v>
                </c:pt>
                <c:pt idx="1189">
                  <c:v>42191</c:v>
                </c:pt>
                <c:pt idx="1190">
                  <c:v>42187</c:v>
                </c:pt>
                <c:pt idx="1191">
                  <c:v>42186</c:v>
                </c:pt>
                <c:pt idx="1192">
                  <c:v>42185</c:v>
                </c:pt>
                <c:pt idx="1193">
                  <c:v>42184</c:v>
                </c:pt>
                <c:pt idx="1194">
                  <c:v>42181</c:v>
                </c:pt>
                <c:pt idx="1195">
                  <c:v>42180</c:v>
                </c:pt>
                <c:pt idx="1196">
                  <c:v>42179</c:v>
                </c:pt>
                <c:pt idx="1197">
                  <c:v>42178</c:v>
                </c:pt>
                <c:pt idx="1198">
                  <c:v>42177</c:v>
                </c:pt>
                <c:pt idx="1199">
                  <c:v>42174</c:v>
                </c:pt>
                <c:pt idx="1200">
                  <c:v>42173</c:v>
                </c:pt>
                <c:pt idx="1201">
                  <c:v>42172</c:v>
                </c:pt>
                <c:pt idx="1202">
                  <c:v>42171</c:v>
                </c:pt>
                <c:pt idx="1203">
                  <c:v>42170</c:v>
                </c:pt>
                <c:pt idx="1204">
                  <c:v>42167</c:v>
                </c:pt>
                <c:pt idx="1205">
                  <c:v>42166</c:v>
                </c:pt>
                <c:pt idx="1206">
                  <c:v>42165</c:v>
                </c:pt>
                <c:pt idx="1207">
                  <c:v>42164</c:v>
                </c:pt>
                <c:pt idx="1208">
                  <c:v>42163</c:v>
                </c:pt>
                <c:pt idx="1209">
                  <c:v>42160</c:v>
                </c:pt>
                <c:pt idx="1210">
                  <c:v>42159</c:v>
                </c:pt>
                <c:pt idx="1211">
                  <c:v>42158</c:v>
                </c:pt>
                <c:pt idx="1212">
                  <c:v>42157</c:v>
                </c:pt>
                <c:pt idx="1213">
                  <c:v>42156</c:v>
                </c:pt>
                <c:pt idx="1214">
                  <c:v>42153</c:v>
                </c:pt>
                <c:pt idx="1215">
                  <c:v>42152</c:v>
                </c:pt>
                <c:pt idx="1216">
                  <c:v>42151</c:v>
                </c:pt>
                <c:pt idx="1217">
                  <c:v>42150</c:v>
                </c:pt>
                <c:pt idx="1218">
                  <c:v>42146</c:v>
                </c:pt>
                <c:pt idx="1219">
                  <c:v>42145</c:v>
                </c:pt>
                <c:pt idx="1220">
                  <c:v>42144</c:v>
                </c:pt>
                <c:pt idx="1221">
                  <c:v>42143</c:v>
                </c:pt>
                <c:pt idx="1222">
                  <c:v>42142</c:v>
                </c:pt>
                <c:pt idx="1223">
                  <c:v>42139</c:v>
                </c:pt>
                <c:pt idx="1224">
                  <c:v>42138</c:v>
                </c:pt>
                <c:pt idx="1225">
                  <c:v>42137</c:v>
                </c:pt>
                <c:pt idx="1226">
                  <c:v>42136</c:v>
                </c:pt>
                <c:pt idx="1227">
                  <c:v>42135</c:v>
                </c:pt>
                <c:pt idx="1228">
                  <c:v>42132</c:v>
                </c:pt>
                <c:pt idx="1229">
                  <c:v>42131</c:v>
                </c:pt>
                <c:pt idx="1230">
                  <c:v>42130</c:v>
                </c:pt>
                <c:pt idx="1231">
                  <c:v>42129</c:v>
                </c:pt>
                <c:pt idx="1232">
                  <c:v>42128</c:v>
                </c:pt>
                <c:pt idx="1233">
                  <c:v>42125</c:v>
                </c:pt>
                <c:pt idx="1234">
                  <c:v>42124</c:v>
                </c:pt>
                <c:pt idx="1235">
                  <c:v>42123</c:v>
                </c:pt>
                <c:pt idx="1236">
                  <c:v>42122</c:v>
                </c:pt>
                <c:pt idx="1237">
                  <c:v>42121</c:v>
                </c:pt>
                <c:pt idx="1238">
                  <c:v>42118</c:v>
                </c:pt>
                <c:pt idx="1239">
                  <c:v>42117</c:v>
                </c:pt>
                <c:pt idx="1240">
                  <c:v>42116</c:v>
                </c:pt>
                <c:pt idx="1241">
                  <c:v>42115</c:v>
                </c:pt>
                <c:pt idx="1242">
                  <c:v>42114</c:v>
                </c:pt>
                <c:pt idx="1243">
                  <c:v>42111</c:v>
                </c:pt>
                <c:pt idx="1244">
                  <c:v>42110</c:v>
                </c:pt>
                <c:pt idx="1245">
                  <c:v>42109</c:v>
                </c:pt>
                <c:pt idx="1246">
                  <c:v>42108</c:v>
                </c:pt>
                <c:pt idx="1247">
                  <c:v>42107</c:v>
                </c:pt>
                <c:pt idx="1248">
                  <c:v>42104</c:v>
                </c:pt>
                <c:pt idx="1249">
                  <c:v>42103</c:v>
                </c:pt>
                <c:pt idx="1250">
                  <c:v>42102</c:v>
                </c:pt>
                <c:pt idx="1251">
                  <c:v>42101</c:v>
                </c:pt>
                <c:pt idx="1252">
                  <c:v>42100</c:v>
                </c:pt>
                <c:pt idx="1253">
                  <c:v>42096</c:v>
                </c:pt>
                <c:pt idx="1254">
                  <c:v>42095</c:v>
                </c:pt>
                <c:pt idx="1255">
                  <c:v>42094</c:v>
                </c:pt>
                <c:pt idx="1256">
                  <c:v>42093</c:v>
                </c:pt>
                <c:pt idx="1257">
                  <c:v>42090</c:v>
                </c:pt>
                <c:pt idx="1258">
                  <c:v>42089</c:v>
                </c:pt>
                <c:pt idx="1259">
                  <c:v>42088</c:v>
                </c:pt>
                <c:pt idx="1260">
                  <c:v>42087</c:v>
                </c:pt>
                <c:pt idx="1261">
                  <c:v>42086</c:v>
                </c:pt>
                <c:pt idx="1262">
                  <c:v>42083</c:v>
                </c:pt>
                <c:pt idx="1263">
                  <c:v>42082</c:v>
                </c:pt>
                <c:pt idx="1264">
                  <c:v>42081</c:v>
                </c:pt>
                <c:pt idx="1265">
                  <c:v>42080</c:v>
                </c:pt>
                <c:pt idx="1266">
                  <c:v>42079</c:v>
                </c:pt>
                <c:pt idx="1267">
                  <c:v>42076</c:v>
                </c:pt>
                <c:pt idx="1268">
                  <c:v>42075</c:v>
                </c:pt>
                <c:pt idx="1269">
                  <c:v>42074</c:v>
                </c:pt>
                <c:pt idx="1270">
                  <c:v>42073</c:v>
                </c:pt>
                <c:pt idx="1271">
                  <c:v>42072</c:v>
                </c:pt>
                <c:pt idx="1272">
                  <c:v>42069</c:v>
                </c:pt>
                <c:pt idx="1273">
                  <c:v>42068</c:v>
                </c:pt>
                <c:pt idx="1274">
                  <c:v>42067</c:v>
                </c:pt>
                <c:pt idx="1275">
                  <c:v>42066</c:v>
                </c:pt>
                <c:pt idx="1276">
                  <c:v>42065</c:v>
                </c:pt>
                <c:pt idx="1277">
                  <c:v>42062</c:v>
                </c:pt>
                <c:pt idx="1278">
                  <c:v>42061</c:v>
                </c:pt>
                <c:pt idx="1279">
                  <c:v>42060</c:v>
                </c:pt>
                <c:pt idx="1280">
                  <c:v>42059</c:v>
                </c:pt>
                <c:pt idx="1281">
                  <c:v>42058</c:v>
                </c:pt>
                <c:pt idx="1282">
                  <c:v>42055</c:v>
                </c:pt>
                <c:pt idx="1283">
                  <c:v>42054</c:v>
                </c:pt>
                <c:pt idx="1284">
                  <c:v>42053</c:v>
                </c:pt>
                <c:pt idx="1285">
                  <c:v>42052</c:v>
                </c:pt>
                <c:pt idx="1286">
                  <c:v>42048</c:v>
                </c:pt>
                <c:pt idx="1287">
                  <c:v>42047</c:v>
                </c:pt>
                <c:pt idx="1288">
                  <c:v>42046</c:v>
                </c:pt>
                <c:pt idx="1289">
                  <c:v>42045</c:v>
                </c:pt>
                <c:pt idx="1290">
                  <c:v>42044</c:v>
                </c:pt>
                <c:pt idx="1291">
                  <c:v>42041</c:v>
                </c:pt>
                <c:pt idx="1292">
                  <c:v>42040</c:v>
                </c:pt>
                <c:pt idx="1293">
                  <c:v>42039</c:v>
                </c:pt>
                <c:pt idx="1294">
                  <c:v>42038</c:v>
                </c:pt>
                <c:pt idx="1295">
                  <c:v>42037</c:v>
                </c:pt>
                <c:pt idx="1296">
                  <c:v>42034</c:v>
                </c:pt>
                <c:pt idx="1297">
                  <c:v>42033</c:v>
                </c:pt>
                <c:pt idx="1298">
                  <c:v>42032</c:v>
                </c:pt>
                <c:pt idx="1299">
                  <c:v>42031</c:v>
                </c:pt>
                <c:pt idx="1300">
                  <c:v>42030</c:v>
                </c:pt>
                <c:pt idx="1301">
                  <c:v>42027</c:v>
                </c:pt>
                <c:pt idx="1302">
                  <c:v>42026</c:v>
                </c:pt>
                <c:pt idx="1303">
                  <c:v>42025</c:v>
                </c:pt>
                <c:pt idx="1304">
                  <c:v>42024</c:v>
                </c:pt>
                <c:pt idx="1305">
                  <c:v>42020</c:v>
                </c:pt>
                <c:pt idx="1306">
                  <c:v>42019</c:v>
                </c:pt>
                <c:pt idx="1307">
                  <c:v>42018</c:v>
                </c:pt>
                <c:pt idx="1308">
                  <c:v>42017</c:v>
                </c:pt>
                <c:pt idx="1309">
                  <c:v>42016</c:v>
                </c:pt>
                <c:pt idx="1310">
                  <c:v>42013</c:v>
                </c:pt>
                <c:pt idx="1311">
                  <c:v>42012</c:v>
                </c:pt>
                <c:pt idx="1312">
                  <c:v>42011</c:v>
                </c:pt>
                <c:pt idx="1313">
                  <c:v>42010</c:v>
                </c:pt>
                <c:pt idx="1314">
                  <c:v>42009</c:v>
                </c:pt>
                <c:pt idx="1315">
                  <c:v>42006</c:v>
                </c:pt>
                <c:pt idx="1316">
                  <c:v>42004</c:v>
                </c:pt>
                <c:pt idx="1317">
                  <c:v>42003</c:v>
                </c:pt>
                <c:pt idx="1318">
                  <c:v>42002</c:v>
                </c:pt>
                <c:pt idx="1319">
                  <c:v>41999</c:v>
                </c:pt>
                <c:pt idx="1320">
                  <c:v>41997</c:v>
                </c:pt>
                <c:pt idx="1321">
                  <c:v>41996</c:v>
                </c:pt>
                <c:pt idx="1322">
                  <c:v>41995</c:v>
                </c:pt>
                <c:pt idx="1323">
                  <c:v>41992</c:v>
                </c:pt>
                <c:pt idx="1324">
                  <c:v>41991</c:v>
                </c:pt>
                <c:pt idx="1325">
                  <c:v>41990</c:v>
                </c:pt>
                <c:pt idx="1326">
                  <c:v>41989</c:v>
                </c:pt>
                <c:pt idx="1327">
                  <c:v>41988</c:v>
                </c:pt>
                <c:pt idx="1328">
                  <c:v>41985</c:v>
                </c:pt>
                <c:pt idx="1329">
                  <c:v>41984</c:v>
                </c:pt>
                <c:pt idx="1330">
                  <c:v>41983</c:v>
                </c:pt>
                <c:pt idx="1331">
                  <c:v>41982</c:v>
                </c:pt>
                <c:pt idx="1332">
                  <c:v>41981</c:v>
                </c:pt>
                <c:pt idx="1333">
                  <c:v>41978</c:v>
                </c:pt>
                <c:pt idx="1334">
                  <c:v>41977</c:v>
                </c:pt>
                <c:pt idx="1335">
                  <c:v>41976</c:v>
                </c:pt>
                <c:pt idx="1336">
                  <c:v>41975</c:v>
                </c:pt>
                <c:pt idx="1337">
                  <c:v>41974</c:v>
                </c:pt>
                <c:pt idx="1338">
                  <c:v>41971</c:v>
                </c:pt>
                <c:pt idx="1339">
                  <c:v>41969</c:v>
                </c:pt>
                <c:pt idx="1340">
                  <c:v>41968</c:v>
                </c:pt>
                <c:pt idx="1341">
                  <c:v>41967</c:v>
                </c:pt>
                <c:pt idx="1342">
                  <c:v>41964</c:v>
                </c:pt>
                <c:pt idx="1343">
                  <c:v>41963</c:v>
                </c:pt>
                <c:pt idx="1344">
                  <c:v>41962</c:v>
                </c:pt>
                <c:pt idx="1345">
                  <c:v>41961</c:v>
                </c:pt>
                <c:pt idx="1346">
                  <c:v>41960</c:v>
                </c:pt>
                <c:pt idx="1347">
                  <c:v>41957</c:v>
                </c:pt>
                <c:pt idx="1348">
                  <c:v>41956</c:v>
                </c:pt>
                <c:pt idx="1349">
                  <c:v>41955</c:v>
                </c:pt>
                <c:pt idx="1350">
                  <c:v>41954</c:v>
                </c:pt>
                <c:pt idx="1351">
                  <c:v>41953</c:v>
                </c:pt>
                <c:pt idx="1352">
                  <c:v>41950</c:v>
                </c:pt>
                <c:pt idx="1353">
                  <c:v>41949</c:v>
                </c:pt>
                <c:pt idx="1354">
                  <c:v>41948</c:v>
                </c:pt>
                <c:pt idx="1355">
                  <c:v>41947</c:v>
                </c:pt>
                <c:pt idx="1356">
                  <c:v>41946</c:v>
                </c:pt>
                <c:pt idx="1357">
                  <c:v>41943</c:v>
                </c:pt>
                <c:pt idx="1358">
                  <c:v>41942</c:v>
                </c:pt>
                <c:pt idx="1359">
                  <c:v>41941</c:v>
                </c:pt>
                <c:pt idx="1360">
                  <c:v>41940</c:v>
                </c:pt>
                <c:pt idx="1361">
                  <c:v>41939</c:v>
                </c:pt>
                <c:pt idx="1362">
                  <c:v>41936</c:v>
                </c:pt>
                <c:pt idx="1363">
                  <c:v>41935</c:v>
                </c:pt>
                <c:pt idx="1364">
                  <c:v>41934</c:v>
                </c:pt>
                <c:pt idx="1365">
                  <c:v>41933</c:v>
                </c:pt>
                <c:pt idx="1366">
                  <c:v>41932</c:v>
                </c:pt>
                <c:pt idx="1367">
                  <c:v>41929</c:v>
                </c:pt>
                <c:pt idx="1368">
                  <c:v>41928</c:v>
                </c:pt>
                <c:pt idx="1369">
                  <c:v>41927</c:v>
                </c:pt>
                <c:pt idx="1370">
                  <c:v>41926</c:v>
                </c:pt>
                <c:pt idx="1371">
                  <c:v>41925</c:v>
                </c:pt>
                <c:pt idx="1372">
                  <c:v>41922</c:v>
                </c:pt>
                <c:pt idx="1373">
                  <c:v>41921</c:v>
                </c:pt>
                <c:pt idx="1374">
                  <c:v>41920</c:v>
                </c:pt>
                <c:pt idx="1375">
                  <c:v>41919</c:v>
                </c:pt>
                <c:pt idx="1376">
                  <c:v>41918</c:v>
                </c:pt>
                <c:pt idx="1377">
                  <c:v>41915</c:v>
                </c:pt>
                <c:pt idx="1378">
                  <c:v>41914</c:v>
                </c:pt>
                <c:pt idx="1379">
                  <c:v>41913</c:v>
                </c:pt>
                <c:pt idx="1380">
                  <c:v>41912</c:v>
                </c:pt>
                <c:pt idx="1381">
                  <c:v>41911</c:v>
                </c:pt>
                <c:pt idx="1382">
                  <c:v>41908</c:v>
                </c:pt>
                <c:pt idx="1383">
                  <c:v>41907</c:v>
                </c:pt>
                <c:pt idx="1384">
                  <c:v>41906</c:v>
                </c:pt>
                <c:pt idx="1385">
                  <c:v>41905</c:v>
                </c:pt>
                <c:pt idx="1386">
                  <c:v>41904</c:v>
                </c:pt>
                <c:pt idx="1387">
                  <c:v>41901</c:v>
                </c:pt>
                <c:pt idx="1388">
                  <c:v>41900</c:v>
                </c:pt>
                <c:pt idx="1389">
                  <c:v>41899</c:v>
                </c:pt>
                <c:pt idx="1390">
                  <c:v>41898</c:v>
                </c:pt>
                <c:pt idx="1391">
                  <c:v>41897</c:v>
                </c:pt>
                <c:pt idx="1392">
                  <c:v>41894</c:v>
                </c:pt>
                <c:pt idx="1393">
                  <c:v>41893</c:v>
                </c:pt>
                <c:pt idx="1394">
                  <c:v>41892</c:v>
                </c:pt>
                <c:pt idx="1395">
                  <c:v>41891</c:v>
                </c:pt>
                <c:pt idx="1396">
                  <c:v>41890</c:v>
                </c:pt>
                <c:pt idx="1397">
                  <c:v>41887</c:v>
                </c:pt>
                <c:pt idx="1398">
                  <c:v>41886</c:v>
                </c:pt>
                <c:pt idx="1399">
                  <c:v>41885</c:v>
                </c:pt>
                <c:pt idx="1400">
                  <c:v>41884</c:v>
                </c:pt>
                <c:pt idx="1401">
                  <c:v>41880</c:v>
                </c:pt>
                <c:pt idx="1402">
                  <c:v>41879</c:v>
                </c:pt>
                <c:pt idx="1403">
                  <c:v>41878</c:v>
                </c:pt>
                <c:pt idx="1404">
                  <c:v>41877</c:v>
                </c:pt>
                <c:pt idx="1405">
                  <c:v>41876</c:v>
                </c:pt>
                <c:pt idx="1406">
                  <c:v>41873</c:v>
                </c:pt>
                <c:pt idx="1407">
                  <c:v>41872</c:v>
                </c:pt>
                <c:pt idx="1408">
                  <c:v>41871</c:v>
                </c:pt>
                <c:pt idx="1409">
                  <c:v>41870</c:v>
                </c:pt>
                <c:pt idx="1410">
                  <c:v>41869</c:v>
                </c:pt>
                <c:pt idx="1411">
                  <c:v>41866</c:v>
                </c:pt>
                <c:pt idx="1412">
                  <c:v>41865</c:v>
                </c:pt>
                <c:pt idx="1413">
                  <c:v>41864</c:v>
                </c:pt>
                <c:pt idx="1414">
                  <c:v>41863</c:v>
                </c:pt>
                <c:pt idx="1415">
                  <c:v>41862</c:v>
                </c:pt>
                <c:pt idx="1416">
                  <c:v>41859</c:v>
                </c:pt>
                <c:pt idx="1417">
                  <c:v>41858</c:v>
                </c:pt>
                <c:pt idx="1418">
                  <c:v>41857</c:v>
                </c:pt>
                <c:pt idx="1419">
                  <c:v>41856</c:v>
                </c:pt>
                <c:pt idx="1420">
                  <c:v>41855</c:v>
                </c:pt>
                <c:pt idx="1421">
                  <c:v>41852</c:v>
                </c:pt>
                <c:pt idx="1422">
                  <c:v>41851</c:v>
                </c:pt>
                <c:pt idx="1423">
                  <c:v>41850</c:v>
                </c:pt>
                <c:pt idx="1424">
                  <c:v>41849</c:v>
                </c:pt>
                <c:pt idx="1425">
                  <c:v>41848</c:v>
                </c:pt>
                <c:pt idx="1426">
                  <c:v>41845</c:v>
                </c:pt>
                <c:pt idx="1427">
                  <c:v>41844</c:v>
                </c:pt>
                <c:pt idx="1428">
                  <c:v>41843</c:v>
                </c:pt>
                <c:pt idx="1429">
                  <c:v>41842</c:v>
                </c:pt>
                <c:pt idx="1430">
                  <c:v>41841</c:v>
                </c:pt>
                <c:pt idx="1431">
                  <c:v>41838</c:v>
                </c:pt>
                <c:pt idx="1432">
                  <c:v>41837</c:v>
                </c:pt>
                <c:pt idx="1433">
                  <c:v>41836</c:v>
                </c:pt>
                <c:pt idx="1434">
                  <c:v>41835</c:v>
                </c:pt>
                <c:pt idx="1435">
                  <c:v>41834</c:v>
                </c:pt>
                <c:pt idx="1436">
                  <c:v>41831</c:v>
                </c:pt>
                <c:pt idx="1437">
                  <c:v>41830</c:v>
                </c:pt>
                <c:pt idx="1438">
                  <c:v>41829</c:v>
                </c:pt>
                <c:pt idx="1439">
                  <c:v>41828</c:v>
                </c:pt>
                <c:pt idx="1440">
                  <c:v>41827</c:v>
                </c:pt>
                <c:pt idx="1441">
                  <c:v>41823</c:v>
                </c:pt>
                <c:pt idx="1442">
                  <c:v>41822</c:v>
                </c:pt>
                <c:pt idx="1443">
                  <c:v>41821</c:v>
                </c:pt>
                <c:pt idx="1444">
                  <c:v>41820</c:v>
                </c:pt>
                <c:pt idx="1445">
                  <c:v>41817</c:v>
                </c:pt>
                <c:pt idx="1446">
                  <c:v>41816</c:v>
                </c:pt>
                <c:pt idx="1447">
                  <c:v>41815</c:v>
                </c:pt>
                <c:pt idx="1448">
                  <c:v>41814</c:v>
                </c:pt>
                <c:pt idx="1449">
                  <c:v>41813</c:v>
                </c:pt>
                <c:pt idx="1450">
                  <c:v>41810</c:v>
                </c:pt>
                <c:pt idx="1451">
                  <c:v>41809</c:v>
                </c:pt>
                <c:pt idx="1452">
                  <c:v>41808</c:v>
                </c:pt>
                <c:pt idx="1453">
                  <c:v>41807</c:v>
                </c:pt>
                <c:pt idx="1454">
                  <c:v>41806</c:v>
                </c:pt>
                <c:pt idx="1455">
                  <c:v>41803</c:v>
                </c:pt>
                <c:pt idx="1456">
                  <c:v>41802</c:v>
                </c:pt>
                <c:pt idx="1457">
                  <c:v>41801</c:v>
                </c:pt>
                <c:pt idx="1458">
                  <c:v>41800</c:v>
                </c:pt>
                <c:pt idx="1459">
                  <c:v>41799</c:v>
                </c:pt>
                <c:pt idx="1460">
                  <c:v>41796</c:v>
                </c:pt>
                <c:pt idx="1461">
                  <c:v>41795</c:v>
                </c:pt>
                <c:pt idx="1462">
                  <c:v>41794</c:v>
                </c:pt>
                <c:pt idx="1463">
                  <c:v>41793</c:v>
                </c:pt>
                <c:pt idx="1464">
                  <c:v>41792</c:v>
                </c:pt>
                <c:pt idx="1465">
                  <c:v>41789</c:v>
                </c:pt>
                <c:pt idx="1466">
                  <c:v>41788</c:v>
                </c:pt>
                <c:pt idx="1467">
                  <c:v>41787</c:v>
                </c:pt>
                <c:pt idx="1468">
                  <c:v>41786</c:v>
                </c:pt>
                <c:pt idx="1469">
                  <c:v>41782</c:v>
                </c:pt>
                <c:pt idx="1470">
                  <c:v>41781</c:v>
                </c:pt>
                <c:pt idx="1471">
                  <c:v>41780</c:v>
                </c:pt>
                <c:pt idx="1472">
                  <c:v>41779</c:v>
                </c:pt>
                <c:pt idx="1473">
                  <c:v>41778</c:v>
                </c:pt>
                <c:pt idx="1474">
                  <c:v>41775</c:v>
                </c:pt>
                <c:pt idx="1475">
                  <c:v>41774</c:v>
                </c:pt>
                <c:pt idx="1476">
                  <c:v>41773</c:v>
                </c:pt>
                <c:pt idx="1477">
                  <c:v>41772</c:v>
                </c:pt>
                <c:pt idx="1478">
                  <c:v>41771</c:v>
                </c:pt>
                <c:pt idx="1479">
                  <c:v>41768</c:v>
                </c:pt>
                <c:pt idx="1480">
                  <c:v>41767</c:v>
                </c:pt>
                <c:pt idx="1481">
                  <c:v>41766</c:v>
                </c:pt>
                <c:pt idx="1482">
                  <c:v>41765</c:v>
                </c:pt>
                <c:pt idx="1483">
                  <c:v>41764</c:v>
                </c:pt>
                <c:pt idx="1484">
                  <c:v>41761</c:v>
                </c:pt>
                <c:pt idx="1485">
                  <c:v>41760</c:v>
                </c:pt>
                <c:pt idx="1486">
                  <c:v>41759</c:v>
                </c:pt>
                <c:pt idx="1487">
                  <c:v>41758</c:v>
                </c:pt>
                <c:pt idx="1488">
                  <c:v>41757</c:v>
                </c:pt>
                <c:pt idx="1489">
                  <c:v>41754</c:v>
                </c:pt>
                <c:pt idx="1490">
                  <c:v>41753</c:v>
                </c:pt>
                <c:pt idx="1491">
                  <c:v>41752</c:v>
                </c:pt>
                <c:pt idx="1492">
                  <c:v>41751</c:v>
                </c:pt>
                <c:pt idx="1493">
                  <c:v>41750</c:v>
                </c:pt>
                <c:pt idx="1494">
                  <c:v>41746</c:v>
                </c:pt>
                <c:pt idx="1495">
                  <c:v>41745</c:v>
                </c:pt>
                <c:pt idx="1496">
                  <c:v>41744</c:v>
                </c:pt>
                <c:pt idx="1497">
                  <c:v>41743</c:v>
                </c:pt>
                <c:pt idx="1498">
                  <c:v>41740</c:v>
                </c:pt>
                <c:pt idx="1499">
                  <c:v>41739</c:v>
                </c:pt>
                <c:pt idx="1500">
                  <c:v>41738</c:v>
                </c:pt>
                <c:pt idx="1501">
                  <c:v>41737</c:v>
                </c:pt>
                <c:pt idx="1502">
                  <c:v>41736</c:v>
                </c:pt>
                <c:pt idx="1503">
                  <c:v>41733</c:v>
                </c:pt>
                <c:pt idx="1504">
                  <c:v>41732</c:v>
                </c:pt>
                <c:pt idx="1505">
                  <c:v>41731</c:v>
                </c:pt>
                <c:pt idx="1506">
                  <c:v>41730</c:v>
                </c:pt>
                <c:pt idx="1507">
                  <c:v>41729</c:v>
                </c:pt>
                <c:pt idx="1508">
                  <c:v>41726</c:v>
                </c:pt>
                <c:pt idx="1509">
                  <c:v>41725</c:v>
                </c:pt>
                <c:pt idx="1510">
                  <c:v>41724</c:v>
                </c:pt>
                <c:pt idx="1511">
                  <c:v>41723</c:v>
                </c:pt>
                <c:pt idx="1512">
                  <c:v>41722</c:v>
                </c:pt>
                <c:pt idx="1513">
                  <c:v>41719</c:v>
                </c:pt>
                <c:pt idx="1514">
                  <c:v>41718</c:v>
                </c:pt>
                <c:pt idx="1515">
                  <c:v>41717</c:v>
                </c:pt>
                <c:pt idx="1516">
                  <c:v>41716</c:v>
                </c:pt>
                <c:pt idx="1517">
                  <c:v>41715</c:v>
                </c:pt>
                <c:pt idx="1518">
                  <c:v>41712</c:v>
                </c:pt>
                <c:pt idx="1519">
                  <c:v>41711</c:v>
                </c:pt>
                <c:pt idx="1520">
                  <c:v>41710</c:v>
                </c:pt>
                <c:pt idx="1521">
                  <c:v>41709</c:v>
                </c:pt>
                <c:pt idx="1522">
                  <c:v>41708</c:v>
                </c:pt>
                <c:pt idx="1523">
                  <c:v>41705</c:v>
                </c:pt>
                <c:pt idx="1524">
                  <c:v>41704</c:v>
                </c:pt>
                <c:pt idx="1525">
                  <c:v>41703</c:v>
                </c:pt>
                <c:pt idx="1526">
                  <c:v>41702</c:v>
                </c:pt>
                <c:pt idx="1527">
                  <c:v>41701</c:v>
                </c:pt>
                <c:pt idx="1528">
                  <c:v>41698</c:v>
                </c:pt>
                <c:pt idx="1529">
                  <c:v>41697</c:v>
                </c:pt>
                <c:pt idx="1530">
                  <c:v>41696</c:v>
                </c:pt>
                <c:pt idx="1531">
                  <c:v>41695</c:v>
                </c:pt>
                <c:pt idx="1532">
                  <c:v>41694</c:v>
                </c:pt>
                <c:pt idx="1533">
                  <c:v>41691</c:v>
                </c:pt>
                <c:pt idx="1534">
                  <c:v>41690</c:v>
                </c:pt>
                <c:pt idx="1535">
                  <c:v>41689</c:v>
                </c:pt>
                <c:pt idx="1536">
                  <c:v>41688</c:v>
                </c:pt>
                <c:pt idx="1537">
                  <c:v>41684</c:v>
                </c:pt>
                <c:pt idx="1538">
                  <c:v>41683</c:v>
                </c:pt>
                <c:pt idx="1539">
                  <c:v>41682</c:v>
                </c:pt>
                <c:pt idx="1540">
                  <c:v>41681</c:v>
                </c:pt>
                <c:pt idx="1541">
                  <c:v>41680</c:v>
                </c:pt>
                <c:pt idx="1542">
                  <c:v>41677</c:v>
                </c:pt>
                <c:pt idx="1543">
                  <c:v>41676</c:v>
                </c:pt>
                <c:pt idx="1544">
                  <c:v>41675</c:v>
                </c:pt>
                <c:pt idx="1545">
                  <c:v>41674</c:v>
                </c:pt>
                <c:pt idx="1546">
                  <c:v>41673</c:v>
                </c:pt>
                <c:pt idx="1547">
                  <c:v>41670</c:v>
                </c:pt>
                <c:pt idx="1548">
                  <c:v>41669</c:v>
                </c:pt>
                <c:pt idx="1549">
                  <c:v>41668</c:v>
                </c:pt>
                <c:pt idx="1550">
                  <c:v>41667</c:v>
                </c:pt>
                <c:pt idx="1551">
                  <c:v>41666</c:v>
                </c:pt>
                <c:pt idx="1552">
                  <c:v>41665</c:v>
                </c:pt>
                <c:pt idx="1553">
                  <c:v>41664</c:v>
                </c:pt>
                <c:pt idx="1554">
                  <c:v>41663</c:v>
                </c:pt>
                <c:pt idx="1555">
                  <c:v>41662</c:v>
                </c:pt>
                <c:pt idx="1556">
                  <c:v>41661</c:v>
                </c:pt>
                <c:pt idx="1557">
                  <c:v>41660</c:v>
                </c:pt>
                <c:pt idx="1558">
                  <c:v>41659</c:v>
                </c:pt>
                <c:pt idx="1559">
                  <c:v>41658</c:v>
                </c:pt>
                <c:pt idx="1560">
                  <c:v>41657</c:v>
                </c:pt>
                <c:pt idx="1561">
                  <c:v>41656</c:v>
                </c:pt>
                <c:pt idx="1562">
                  <c:v>41655</c:v>
                </c:pt>
                <c:pt idx="1563">
                  <c:v>41654</c:v>
                </c:pt>
                <c:pt idx="1564">
                  <c:v>41653</c:v>
                </c:pt>
                <c:pt idx="1565">
                  <c:v>41652</c:v>
                </c:pt>
                <c:pt idx="1566">
                  <c:v>41651</c:v>
                </c:pt>
                <c:pt idx="1567">
                  <c:v>41650</c:v>
                </c:pt>
                <c:pt idx="1568">
                  <c:v>41649</c:v>
                </c:pt>
                <c:pt idx="1569">
                  <c:v>41648</c:v>
                </c:pt>
                <c:pt idx="1570">
                  <c:v>41647</c:v>
                </c:pt>
                <c:pt idx="1571">
                  <c:v>41646</c:v>
                </c:pt>
                <c:pt idx="1572">
                  <c:v>41645</c:v>
                </c:pt>
                <c:pt idx="1573">
                  <c:v>41644</c:v>
                </c:pt>
                <c:pt idx="1574">
                  <c:v>41643</c:v>
                </c:pt>
                <c:pt idx="1575">
                  <c:v>41642</c:v>
                </c:pt>
                <c:pt idx="1576">
                  <c:v>41641</c:v>
                </c:pt>
                <c:pt idx="1577">
                  <c:v>41640</c:v>
                </c:pt>
                <c:pt idx="1578">
                  <c:v>41639</c:v>
                </c:pt>
                <c:pt idx="1579">
                  <c:v>41638</c:v>
                </c:pt>
                <c:pt idx="1580">
                  <c:v>41637</c:v>
                </c:pt>
                <c:pt idx="1581">
                  <c:v>41636</c:v>
                </c:pt>
                <c:pt idx="1582">
                  <c:v>41635</c:v>
                </c:pt>
                <c:pt idx="1583">
                  <c:v>41634</c:v>
                </c:pt>
                <c:pt idx="1584">
                  <c:v>41633</c:v>
                </c:pt>
                <c:pt idx="1585">
                  <c:v>41632</c:v>
                </c:pt>
                <c:pt idx="1586">
                  <c:v>41631</c:v>
                </c:pt>
                <c:pt idx="1587">
                  <c:v>41630</c:v>
                </c:pt>
                <c:pt idx="1588">
                  <c:v>41629</c:v>
                </c:pt>
                <c:pt idx="1589">
                  <c:v>41628</c:v>
                </c:pt>
                <c:pt idx="1590">
                  <c:v>41627</c:v>
                </c:pt>
                <c:pt idx="1591">
                  <c:v>41626</c:v>
                </c:pt>
                <c:pt idx="1592">
                  <c:v>41625</c:v>
                </c:pt>
                <c:pt idx="1593">
                  <c:v>41624</c:v>
                </c:pt>
                <c:pt idx="1594">
                  <c:v>41623</c:v>
                </c:pt>
                <c:pt idx="1595">
                  <c:v>41622</c:v>
                </c:pt>
                <c:pt idx="1596">
                  <c:v>41621</c:v>
                </c:pt>
                <c:pt idx="1597">
                  <c:v>41620</c:v>
                </c:pt>
                <c:pt idx="1598">
                  <c:v>41619</c:v>
                </c:pt>
                <c:pt idx="1599">
                  <c:v>41618</c:v>
                </c:pt>
                <c:pt idx="1600">
                  <c:v>41617</c:v>
                </c:pt>
                <c:pt idx="1601">
                  <c:v>41616</c:v>
                </c:pt>
                <c:pt idx="1602">
                  <c:v>41615</c:v>
                </c:pt>
                <c:pt idx="1603">
                  <c:v>41614</c:v>
                </c:pt>
                <c:pt idx="1604">
                  <c:v>41613</c:v>
                </c:pt>
                <c:pt idx="1605">
                  <c:v>41612</c:v>
                </c:pt>
                <c:pt idx="1606">
                  <c:v>41611</c:v>
                </c:pt>
                <c:pt idx="1607">
                  <c:v>41610</c:v>
                </c:pt>
                <c:pt idx="1608">
                  <c:v>41609</c:v>
                </c:pt>
                <c:pt idx="1609">
                  <c:v>41608</c:v>
                </c:pt>
                <c:pt idx="1610">
                  <c:v>41607</c:v>
                </c:pt>
                <c:pt idx="1611">
                  <c:v>41606</c:v>
                </c:pt>
                <c:pt idx="1612">
                  <c:v>41605</c:v>
                </c:pt>
                <c:pt idx="1613">
                  <c:v>41604</c:v>
                </c:pt>
                <c:pt idx="1614">
                  <c:v>41603</c:v>
                </c:pt>
                <c:pt idx="1615">
                  <c:v>41602</c:v>
                </c:pt>
                <c:pt idx="1616">
                  <c:v>41601</c:v>
                </c:pt>
                <c:pt idx="1617">
                  <c:v>41600</c:v>
                </c:pt>
                <c:pt idx="1618">
                  <c:v>41599</c:v>
                </c:pt>
                <c:pt idx="1619">
                  <c:v>41598</c:v>
                </c:pt>
                <c:pt idx="1620">
                  <c:v>41597</c:v>
                </c:pt>
                <c:pt idx="1621">
                  <c:v>41596</c:v>
                </c:pt>
                <c:pt idx="1622">
                  <c:v>41595</c:v>
                </c:pt>
                <c:pt idx="1623">
                  <c:v>41594</c:v>
                </c:pt>
                <c:pt idx="1624">
                  <c:v>41593</c:v>
                </c:pt>
                <c:pt idx="1625">
                  <c:v>41592</c:v>
                </c:pt>
                <c:pt idx="1626">
                  <c:v>41591</c:v>
                </c:pt>
                <c:pt idx="1627">
                  <c:v>41590</c:v>
                </c:pt>
                <c:pt idx="1628">
                  <c:v>41589</c:v>
                </c:pt>
                <c:pt idx="1629">
                  <c:v>41588</c:v>
                </c:pt>
                <c:pt idx="1630">
                  <c:v>41587</c:v>
                </c:pt>
                <c:pt idx="1631">
                  <c:v>41586</c:v>
                </c:pt>
                <c:pt idx="1632">
                  <c:v>41585</c:v>
                </c:pt>
                <c:pt idx="1633">
                  <c:v>41584</c:v>
                </c:pt>
                <c:pt idx="1634">
                  <c:v>41583</c:v>
                </c:pt>
                <c:pt idx="1635">
                  <c:v>41582</c:v>
                </c:pt>
                <c:pt idx="1636">
                  <c:v>41581</c:v>
                </c:pt>
                <c:pt idx="1637">
                  <c:v>41580</c:v>
                </c:pt>
                <c:pt idx="1638">
                  <c:v>41579</c:v>
                </c:pt>
                <c:pt idx="1639">
                  <c:v>41578</c:v>
                </c:pt>
                <c:pt idx="1640">
                  <c:v>41577</c:v>
                </c:pt>
                <c:pt idx="1641">
                  <c:v>41576</c:v>
                </c:pt>
                <c:pt idx="1642">
                  <c:v>41575</c:v>
                </c:pt>
                <c:pt idx="1643">
                  <c:v>41574</c:v>
                </c:pt>
                <c:pt idx="1644">
                  <c:v>41573</c:v>
                </c:pt>
                <c:pt idx="1645">
                  <c:v>41572</c:v>
                </c:pt>
                <c:pt idx="1646">
                  <c:v>41571</c:v>
                </c:pt>
                <c:pt idx="1647">
                  <c:v>41570</c:v>
                </c:pt>
                <c:pt idx="1648">
                  <c:v>41569</c:v>
                </c:pt>
                <c:pt idx="1649">
                  <c:v>41568</c:v>
                </c:pt>
                <c:pt idx="1650">
                  <c:v>41567</c:v>
                </c:pt>
                <c:pt idx="1651">
                  <c:v>41566</c:v>
                </c:pt>
                <c:pt idx="1652">
                  <c:v>41565</c:v>
                </c:pt>
                <c:pt idx="1653">
                  <c:v>41564</c:v>
                </c:pt>
                <c:pt idx="1654">
                  <c:v>41563</c:v>
                </c:pt>
                <c:pt idx="1655">
                  <c:v>41562</c:v>
                </c:pt>
                <c:pt idx="1656">
                  <c:v>41561</c:v>
                </c:pt>
                <c:pt idx="1657">
                  <c:v>41560</c:v>
                </c:pt>
                <c:pt idx="1658">
                  <c:v>41559</c:v>
                </c:pt>
                <c:pt idx="1659">
                  <c:v>41558</c:v>
                </c:pt>
                <c:pt idx="1660">
                  <c:v>41557</c:v>
                </c:pt>
                <c:pt idx="1661">
                  <c:v>41556</c:v>
                </c:pt>
                <c:pt idx="1662">
                  <c:v>41555</c:v>
                </c:pt>
                <c:pt idx="1663">
                  <c:v>41554</c:v>
                </c:pt>
                <c:pt idx="1664">
                  <c:v>41553</c:v>
                </c:pt>
                <c:pt idx="1665">
                  <c:v>41552</c:v>
                </c:pt>
                <c:pt idx="1666">
                  <c:v>41551</c:v>
                </c:pt>
                <c:pt idx="1667">
                  <c:v>41550</c:v>
                </c:pt>
                <c:pt idx="1668">
                  <c:v>41549</c:v>
                </c:pt>
                <c:pt idx="1669">
                  <c:v>41548</c:v>
                </c:pt>
                <c:pt idx="1670">
                  <c:v>41547</c:v>
                </c:pt>
                <c:pt idx="1671">
                  <c:v>41546</c:v>
                </c:pt>
                <c:pt idx="1672">
                  <c:v>41545</c:v>
                </c:pt>
                <c:pt idx="1673">
                  <c:v>41544</c:v>
                </c:pt>
                <c:pt idx="1674">
                  <c:v>41543</c:v>
                </c:pt>
                <c:pt idx="1675">
                  <c:v>41542</c:v>
                </c:pt>
                <c:pt idx="1676">
                  <c:v>41541</c:v>
                </c:pt>
                <c:pt idx="1677">
                  <c:v>41540</c:v>
                </c:pt>
                <c:pt idx="1678">
                  <c:v>41539</c:v>
                </c:pt>
                <c:pt idx="1679">
                  <c:v>41538</c:v>
                </c:pt>
                <c:pt idx="1680">
                  <c:v>41537</c:v>
                </c:pt>
                <c:pt idx="1681">
                  <c:v>41536</c:v>
                </c:pt>
                <c:pt idx="1682">
                  <c:v>41535</c:v>
                </c:pt>
                <c:pt idx="1683">
                  <c:v>41534</c:v>
                </c:pt>
                <c:pt idx="1684">
                  <c:v>41533</c:v>
                </c:pt>
                <c:pt idx="1685">
                  <c:v>41532</c:v>
                </c:pt>
                <c:pt idx="1686">
                  <c:v>41531</c:v>
                </c:pt>
                <c:pt idx="1687">
                  <c:v>41530</c:v>
                </c:pt>
                <c:pt idx="1688">
                  <c:v>41529</c:v>
                </c:pt>
                <c:pt idx="1689">
                  <c:v>41528</c:v>
                </c:pt>
                <c:pt idx="1690">
                  <c:v>41527</c:v>
                </c:pt>
                <c:pt idx="1691">
                  <c:v>41526</c:v>
                </c:pt>
                <c:pt idx="1692">
                  <c:v>41525</c:v>
                </c:pt>
                <c:pt idx="1693">
                  <c:v>41524</c:v>
                </c:pt>
                <c:pt idx="1694">
                  <c:v>41523</c:v>
                </c:pt>
                <c:pt idx="1695">
                  <c:v>41522</c:v>
                </c:pt>
                <c:pt idx="1696">
                  <c:v>41521</c:v>
                </c:pt>
                <c:pt idx="1697">
                  <c:v>41520</c:v>
                </c:pt>
                <c:pt idx="1698">
                  <c:v>41519</c:v>
                </c:pt>
                <c:pt idx="1699">
                  <c:v>41518</c:v>
                </c:pt>
                <c:pt idx="1700">
                  <c:v>41517</c:v>
                </c:pt>
                <c:pt idx="1701">
                  <c:v>41516</c:v>
                </c:pt>
                <c:pt idx="1702">
                  <c:v>41515</c:v>
                </c:pt>
                <c:pt idx="1703">
                  <c:v>41514</c:v>
                </c:pt>
                <c:pt idx="1704">
                  <c:v>41513</c:v>
                </c:pt>
                <c:pt idx="1705">
                  <c:v>41512</c:v>
                </c:pt>
                <c:pt idx="1706">
                  <c:v>41511</c:v>
                </c:pt>
                <c:pt idx="1707">
                  <c:v>41510</c:v>
                </c:pt>
                <c:pt idx="1708">
                  <c:v>41509</c:v>
                </c:pt>
                <c:pt idx="1709">
                  <c:v>41508</c:v>
                </c:pt>
                <c:pt idx="1710">
                  <c:v>41507</c:v>
                </c:pt>
                <c:pt idx="1711">
                  <c:v>41506</c:v>
                </c:pt>
                <c:pt idx="1712">
                  <c:v>41505</c:v>
                </c:pt>
                <c:pt idx="1713">
                  <c:v>41504</c:v>
                </c:pt>
                <c:pt idx="1714">
                  <c:v>41503</c:v>
                </c:pt>
                <c:pt idx="1715">
                  <c:v>41502</c:v>
                </c:pt>
                <c:pt idx="1716">
                  <c:v>41501</c:v>
                </c:pt>
                <c:pt idx="1717">
                  <c:v>41500</c:v>
                </c:pt>
                <c:pt idx="1718">
                  <c:v>41499</c:v>
                </c:pt>
                <c:pt idx="1719">
                  <c:v>41498</c:v>
                </c:pt>
                <c:pt idx="1720">
                  <c:v>41497</c:v>
                </c:pt>
                <c:pt idx="1721">
                  <c:v>41496</c:v>
                </c:pt>
                <c:pt idx="1722">
                  <c:v>41495</c:v>
                </c:pt>
                <c:pt idx="1723">
                  <c:v>41494</c:v>
                </c:pt>
                <c:pt idx="1724">
                  <c:v>41493</c:v>
                </c:pt>
                <c:pt idx="1725">
                  <c:v>41492</c:v>
                </c:pt>
                <c:pt idx="1726">
                  <c:v>41491</c:v>
                </c:pt>
                <c:pt idx="1727">
                  <c:v>41490</c:v>
                </c:pt>
                <c:pt idx="1728">
                  <c:v>41489</c:v>
                </c:pt>
                <c:pt idx="1729">
                  <c:v>41488</c:v>
                </c:pt>
                <c:pt idx="1730">
                  <c:v>41487</c:v>
                </c:pt>
                <c:pt idx="1731">
                  <c:v>41486</c:v>
                </c:pt>
                <c:pt idx="1732">
                  <c:v>41485</c:v>
                </c:pt>
                <c:pt idx="1733">
                  <c:v>41484</c:v>
                </c:pt>
                <c:pt idx="1734">
                  <c:v>41483</c:v>
                </c:pt>
                <c:pt idx="1735">
                  <c:v>41482</c:v>
                </c:pt>
                <c:pt idx="1736">
                  <c:v>41481</c:v>
                </c:pt>
                <c:pt idx="1737">
                  <c:v>41480</c:v>
                </c:pt>
                <c:pt idx="1738">
                  <c:v>41479</c:v>
                </c:pt>
                <c:pt idx="1739">
                  <c:v>41478</c:v>
                </c:pt>
                <c:pt idx="1740">
                  <c:v>41477</c:v>
                </c:pt>
                <c:pt idx="1741">
                  <c:v>41476</c:v>
                </c:pt>
                <c:pt idx="1742">
                  <c:v>41475</c:v>
                </c:pt>
                <c:pt idx="1743">
                  <c:v>41474</c:v>
                </c:pt>
                <c:pt idx="1744">
                  <c:v>41473</c:v>
                </c:pt>
                <c:pt idx="1745">
                  <c:v>41472</c:v>
                </c:pt>
                <c:pt idx="1746">
                  <c:v>41471</c:v>
                </c:pt>
                <c:pt idx="1747">
                  <c:v>41470</c:v>
                </c:pt>
                <c:pt idx="1748">
                  <c:v>41469</c:v>
                </c:pt>
                <c:pt idx="1749">
                  <c:v>41468</c:v>
                </c:pt>
                <c:pt idx="1750">
                  <c:v>41467</c:v>
                </c:pt>
                <c:pt idx="1751">
                  <c:v>41466</c:v>
                </c:pt>
                <c:pt idx="1752">
                  <c:v>41465</c:v>
                </c:pt>
                <c:pt idx="1753">
                  <c:v>41464</c:v>
                </c:pt>
                <c:pt idx="1754">
                  <c:v>41463</c:v>
                </c:pt>
                <c:pt idx="1755">
                  <c:v>41462</c:v>
                </c:pt>
                <c:pt idx="1756">
                  <c:v>41461</c:v>
                </c:pt>
                <c:pt idx="1757">
                  <c:v>41460</c:v>
                </c:pt>
                <c:pt idx="1758">
                  <c:v>41459</c:v>
                </c:pt>
                <c:pt idx="1759">
                  <c:v>41458</c:v>
                </c:pt>
                <c:pt idx="1760">
                  <c:v>41457</c:v>
                </c:pt>
                <c:pt idx="1761">
                  <c:v>41456</c:v>
                </c:pt>
                <c:pt idx="1762">
                  <c:v>41455</c:v>
                </c:pt>
                <c:pt idx="1763">
                  <c:v>41454</c:v>
                </c:pt>
                <c:pt idx="1764">
                  <c:v>41453</c:v>
                </c:pt>
                <c:pt idx="1765">
                  <c:v>41452</c:v>
                </c:pt>
                <c:pt idx="1766">
                  <c:v>41451</c:v>
                </c:pt>
                <c:pt idx="1767">
                  <c:v>41450</c:v>
                </c:pt>
                <c:pt idx="1768">
                  <c:v>41449</c:v>
                </c:pt>
                <c:pt idx="1769">
                  <c:v>41448</c:v>
                </c:pt>
                <c:pt idx="1770">
                  <c:v>41447</c:v>
                </c:pt>
                <c:pt idx="1771">
                  <c:v>41446</c:v>
                </c:pt>
                <c:pt idx="1772">
                  <c:v>41445</c:v>
                </c:pt>
                <c:pt idx="1773">
                  <c:v>41444</c:v>
                </c:pt>
                <c:pt idx="1774">
                  <c:v>41443</c:v>
                </c:pt>
                <c:pt idx="1775">
                  <c:v>41442</c:v>
                </c:pt>
                <c:pt idx="1776">
                  <c:v>41441</c:v>
                </c:pt>
                <c:pt idx="1777">
                  <c:v>41440</c:v>
                </c:pt>
                <c:pt idx="1778">
                  <c:v>41439</c:v>
                </c:pt>
                <c:pt idx="1779">
                  <c:v>41438</c:v>
                </c:pt>
                <c:pt idx="1780">
                  <c:v>41437</c:v>
                </c:pt>
                <c:pt idx="1781">
                  <c:v>41436</c:v>
                </c:pt>
                <c:pt idx="1782">
                  <c:v>41435</c:v>
                </c:pt>
                <c:pt idx="1783">
                  <c:v>41434</c:v>
                </c:pt>
                <c:pt idx="1784">
                  <c:v>41433</c:v>
                </c:pt>
                <c:pt idx="1785">
                  <c:v>41432</c:v>
                </c:pt>
                <c:pt idx="1786">
                  <c:v>41431</c:v>
                </c:pt>
                <c:pt idx="1787">
                  <c:v>41430</c:v>
                </c:pt>
                <c:pt idx="1788">
                  <c:v>41429</c:v>
                </c:pt>
                <c:pt idx="1789">
                  <c:v>41428</c:v>
                </c:pt>
                <c:pt idx="1790">
                  <c:v>41427</c:v>
                </c:pt>
                <c:pt idx="1791">
                  <c:v>41426</c:v>
                </c:pt>
                <c:pt idx="1792">
                  <c:v>41425</c:v>
                </c:pt>
                <c:pt idx="1793">
                  <c:v>41424</c:v>
                </c:pt>
                <c:pt idx="1794">
                  <c:v>41423</c:v>
                </c:pt>
                <c:pt idx="1795">
                  <c:v>41422</c:v>
                </c:pt>
                <c:pt idx="1796">
                  <c:v>41421</c:v>
                </c:pt>
                <c:pt idx="1797">
                  <c:v>41420</c:v>
                </c:pt>
                <c:pt idx="1798">
                  <c:v>41419</c:v>
                </c:pt>
                <c:pt idx="1799">
                  <c:v>41418</c:v>
                </c:pt>
                <c:pt idx="1800">
                  <c:v>41417</c:v>
                </c:pt>
                <c:pt idx="1801">
                  <c:v>41416</c:v>
                </c:pt>
                <c:pt idx="1802">
                  <c:v>41415</c:v>
                </c:pt>
                <c:pt idx="1803">
                  <c:v>41414</c:v>
                </c:pt>
                <c:pt idx="1804">
                  <c:v>41413</c:v>
                </c:pt>
                <c:pt idx="1805">
                  <c:v>41412</c:v>
                </c:pt>
                <c:pt idx="1806">
                  <c:v>41411</c:v>
                </c:pt>
                <c:pt idx="1807">
                  <c:v>41410</c:v>
                </c:pt>
                <c:pt idx="1808">
                  <c:v>41409</c:v>
                </c:pt>
                <c:pt idx="1809">
                  <c:v>41408</c:v>
                </c:pt>
                <c:pt idx="1810">
                  <c:v>41407</c:v>
                </c:pt>
                <c:pt idx="1811">
                  <c:v>41406</c:v>
                </c:pt>
                <c:pt idx="1812">
                  <c:v>41405</c:v>
                </c:pt>
                <c:pt idx="1813">
                  <c:v>41404</c:v>
                </c:pt>
                <c:pt idx="1814">
                  <c:v>41403</c:v>
                </c:pt>
                <c:pt idx="1815">
                  <c:v>41402</c:v>
                </c:pt>
                <c:pt idx="1816">
                  <c:v>41401</c:v>
                </c:pt>
                <c:pt idx="1817">
                  <c:v>41400</c:v>
                </c:pt>
                <c:pt idx="1818">
                  <c:v>41399</c:v>
                </c:pt>
                <c:pt idx="1819">
                  <c:v>41398</c:v>
                </c:pt>
                <c:pt idx="1820">
                  <c:v>41397</c:v>
                </c:pt>
                <c:pt idx="1821">
                  <c:v>41396</c:v>
                </c:pt>
                <c:pt idx="1822">
                  <c:v>41395</c:v>
                </c:pt>
                <c:pt idx="1823">
                  <c:v>41394</c:v>
                </c:pt>
                <c:pt idx="1824">
                  <c:v>41393</c:v>
                </c:pt>
                <c:pt idx="1825">
                  <c:v>41392</c:v>
                </c:pt>
                <c:pt idx="1826">
                  <c:v>41391</c:v>
                </c:pt>
                <c:pt idx="1827">
                  <c:v>41390</c:v>
                </c:pt>
                <c:pt idx="1828">
                  <c:v>41389</c:v>
                </c:pt>
                <c:pt idx="1829">
                  <c:v>41388</c:v>
                </c:pt>
                <c:pt idx="1830">
                  <c:v>41387</c:v>
                </c:pt>
                <c:pt idx="1831">
                  <c:v>41386</c:v>
                </c:pt>
                <c:pt idx="1832">
                  <c:v>41385</c:v>
                </c:pt>
                <c:pt idx="1833">
                  <c:v>41384</c:v>
                </c:pt>
                <c:pt idx="1834">
                  <c:v>41383</c:v>
                </c:pt>
                <c:pt idx="1835">
                  <c:v>41382</c:v>
                </c:pt>
                <c:pt idx="1836">
                  <c:v>41381</c:v>
                </c:pt>
                <c:pt idx="1837">
                  <c:v>41380</c:v>
                </c:pt>
                <c:pt idx="1838">
                  <c:v>41379</c:v>
                </c:pt>
                <c:pt idx="1839">
                  <c:v>41378</c:v>
                </c:pt>
                <c:pt idx="1840">
                  <c:v>41377</c:v>
                </c:pt>
                <c:pt idx="1841">
                  <c:v>41376</c:v>
                </c:pt>
                <c:pt idx="1842">
                  <c:v>41375</c:v>
                </c:pt>
                <c:pt idx="1843">
                  <c:v>41374</c:v>
                </c:pt>
                <c:pt idx="1844">
                  <c:v>41373</c:v>
                </c:pt>
                <c:pt idx="1845">
                  <c:v>41372</c:v>
                </c:pt>
                <c:pt idx="1846">
                  <c:v>41371</c:v>
                </c:pt>
                <c:pt idx="1847">
                  <c:v>41370</c:v>
                </c:pt>
                <c:pt idx="1848">
                  <c:v>41369</c:v>
                </c:pt>
                <c:pt idx="1849">
                  <c:v>41368</c:v>
                </c:pt>
                <c:pt idx="1850">
                  <c:v>41367</c:v>
                </c:pt>
                <c:pt idx="1851">
                  <c:v>41366</c:v>
                </c:pt>
                <c:pt idx="1852">
                  <c:v>41365</c:v>
                </c:pt>
                <c:pt idx="1853">
                  <c:v>41364</c:v>
                </c:pt>
                <c:pt idx="1854">
                  <c:v>41363</c:v>
                </c:pt>
                <c:pt idx="1855">
                  <c:v>41362</c:v>
                </c:pt>
                <c:pt idx="1856">
                  <c:v>41361</c:v>
                </c:pt>
                <c:pt idx="1857">
                  <c:v>41360</c:v>
                </c:pt>
                <c:pt idx="1858">
                  <c:v>41359</c:v>
                </c:pt>
                <c:pt idx="1859">
                  <c:v>41358</c:v>
                </c:pt>
                <c:pt idx="1860">
                  <c:v>41357</c:v>
                </c:pt>
                <c:pt idx="1861">
                  <c:v>41356</c:v>
                </c:pt>
                <c:pt idx="1862">
                  <c:v>41355</c:v>
                </c:pt>
                <c:pt idx="1863">
                  <c:v>41354</c:v>
                </c:pt>
                <c:pt idx="1864">
                  <c:v>41353</c:v>
                </c:pt>
                <c:pt idx="1865">
                  <c:v>41352</c:v>
                </c:pt>
                <c:pt idx="1866">
                  <c:v>41351</c:v>
                </c:pt>
                <c:pt idx="1867">
                  <c:v>41350</c:v>
                </c:pt>
                <c:pt idx="1868">
                  <c:v>41349</c:v>
                </c:pt>
                <c:pt idx="1869">
                  <c:v>41348</c:v>
                </c:pt>
                <c:pt idx="1870">
                  <c:v>41347</c:v>
                </c:pt>
                <c:pt idx="1871">
                  <c:v>41346</c:v>
                </c:pt>
                <c:pt idx="1872">
                  <c:v>41345</c:v>
                </c:pt>
                <c:pt idx="1873">
                  <c:v>41344</c:v>
                </c:pt>
                <c:pt idx="1874">
                  <c:v>41343</c:v>
                </c:pt>
                <c:pt idx="1875">
                  <c:v>41342</c:v>
                </c:pt>
                <c:pt idx="1876">
                  <c:v>41341</c:v>
                </c:pt>
                <c:pt idx="1877">
                  <c:v>41340</c:v>
                </c:pt>
                <c:pt idx="1878">
                  <c:v>41339</c:v>
                </c:pt>
                <c:pt idx="1879">
                  <c:v>41338</c:v>
                </c:pt>
                <c:pt idx="1880">
                  <c:v>41337</c:v>
                </c:pt>
                <c:pt idx="1881">
                  <c:v>41336</c:v>
                </c:pt>
                <c:pt idx="1882">
                  <c:v>41335</c:v>
                </c:pt>
                <c:pt idx="1883">
                  <c:v>41334</c:v>
                </c:pt>
                <c:pt idx="1884">
                  <c:v>41333</c:v>
                </c:pt>
                <c:pt idx="1885">
                  <c:v>41332</c:v>
                </c:pt>
                <c:pt idx="1886">
                  <c:v>41331</c:v>
                </c:pt>
                <c:pt idx="1887">
                  <c:v>41330</c:v>
                </c:pt>
                <c:pt idx="1888">
                  <c:v>41329</c:v>
                </c:pt>
                <c:pt idx="1889">
                  <c:v>41328</c:v>
                </c:pt>
                <c:pt idx="1890">
                  <c:v>41327</c:v>
                </c:pt>
                <c:pt idx="1891">
                  <c:v>41326</c:v>
                </c:pt>
                <c:pt idx="1892">
                  <c:v>41325</c:v>
                </c:pt>
                <c:pt idx="1893">
                  <c:v>41324</c:v>
                </c:pt>
                <c:pt idx="1894">
                  <c:v>41323</c:v>
                </c:pt>
                <c:pt idx="1895">
                  <c:v>41322</c:v>
                </c:pt>
                <c:pt idx="1896">
                  <c:v>41321</c:v>
                </c:pt>
                <c:pt idx="1897">
                  <c:v>41320</c:v>
                </c:pt>
                <c:pt idx="1898">
                  <c:v>41319</c:v>
                </c:pt>
                <c:pt idx="1899">
                  <c:v>41318</c:v>
                </c:pt>
                <c:pt idx="1900">
                  <c:v>41317</c:v>
                </c:pt>
                <c:pt idx="1901">
                  <c:v>41316</c:v>
                </c:pt>
                <c:pt idx="1902">
                  <c:v>41315</c:v>
                </c:pt>
                <c:pt idx="1903">
                  <c:v>41314</c:v>
                </c:pt>
                <c:pt idx="1904">
                  <c:v>41313</c:v>
                </c:pt>
                <c:pt idx="1905">
                  <c:v>41312</c:v>
                </c:pt>
                <c:pt idx="1906">
                  <c:v>41311</c:v>
                </c:pt>
                <c:pt idx="1907">
                  <c:v>41310</c:v>
                </c:pt>
                <c:pt idx="1908">
                  <c:v>41309</c:v>
                </c:pt>
                <c:pt idx="1909">
                  <c:v>41308</c:v>
                </c:pt>
                <c:pt idx="1910">
                  <c:v>41307</c:v>
                </c:pt>
                <c:pt idx="1911">
                  <c:v>41306</c:v>
                </c:pt>
                <c:pt idx="1912">
                  <c:v>41305</c:v>
                </c:pt>
                <c:pt idx="1913">
                  <c:v>41304</c:v>
                </c:pt>
                <c:pt idx="1914">
                  <c:v>41303</c:v>
                </c:pt>
                <c:pt idx="1915">
                  <c:v>41302</c:v>
                </c:pt>
                <c:pt idx="1916">
                  <c:v>41301</c:v>
                </c:pt>
                <c:pt idx="1917">
                  <c:v>41300</c:v>
                </c:pt>
                <c:pt idx="1918">
                  <c:v>41299</c:v>
                </c:pt>
                <c:pt idx="1919">
                  <c:v>41298</c:v>
                </c:pt>
                <c:pt idx="1920">
                  <c:v>41297</c:v>
                </c:pt>
                <c:pt idx="1921">
                  <c:v>41296</c:v>
                </c:pt>
                <c:pt idx="1922">
                  <c:v>41295</c:v>
                </c:pt>
                <c:pt idx="1923">
                  <c:v>41294</c:v>
                </c:pt>
                <c:pt idx="1924">
                  <c:v>41293</c:v>
                </c:pt>
                <c:pt idx="1925">
                  <c:v>41292</c:v>
                </c:pt>
                <c:pt idx="1926">
                  <c:v>41291</c:v>
                </c:pt>
                <c:pt idx="1927">
                  <c:v>41290</c:v>
                </c:pt>
                <c:pt idx="1928">
                  <c:v>41289</c:v>
                </c:pt>
                <c:pt idx="1929">
                  <c:v>41288</c:v>
                </c:pt>
                <c:pt idx="1930">
                  <c:v>41287</c:v>
                </c:pt>
                <c:pt idx="1931">
                  <c:v>41286</c:v>
                </c:pt>
                <c:pt idx="1932">
                  <c:v>41285</c:v>
                </c:pt>
                <c:pt idx="1933">
                  <c:v>41284</c:v>
                </c:pt>
                <c:pt idx="1934">
                  <c:v>41283</c:v>
                </c:pt>
                <c:pt idx="1935">
                  <c:v>41282</c:v>
                </c:pt>
                <c:pt idx="1936">
                  <c:v>41281</c:v>
                </c:pt>
                <c:pt idx="1937">
                  <c:v>41280</c:v>
                </c:pt>
                <c:pt idx="1938">
                  <c:v>41279</c:v>
                </c:pt>
                <c:pt idx="1939">
                  <c:v>41278</c:v>
                </c:pt>
                <c:pt idx="1940">
                  <c:v>41277</c:v>
                </c:pt>
                <c:pt idx="1941">
                  <c:v>41276</c:v>
                </c:pt>
                <c:pt idx="1942">
                  <c:v>41275</c:v>
                </c:pt>
                <c:pt idx="1943">
                  <c:v>41274</c:v>
                </c:pt>
                <c:pt idx="1944">
                  <c:v>41273</c:v>
                </c:pt>
                <c:pt idx="1945">
                  <c:v>41272</c:v>
                </c:pt>
                <c:pt idx="1946">
                  <c:v>41271</c:v>
                </c:pt>
                <c:pt idx="1947">
                  <c:v>41270</c:v>
                </c:pt>
                <c:pt idx="1948">
                  <c:v>41269</c:v>
                </c:pt>
                <c:pt idx="1949">
                  <c:v>41268</c:v>
                </c:pt>
                <c:pt idx="1950">
                  <c:v>41267</c:v>
                </c:pt>
                <c:pt idx="1951">
                  <c:v>41266</c:v>
                </c:pt>
                <c:pt idx="1952">
                  <c:v>41265</c:v>
                </c:pt>
                <c:pt idx="1953">
                  <c:v>41264</c:v>
                </c:pt>
                <c:pt idx="1954">
                  <c:v>41263</c:v>
                </c:pt>
                <c:pt idx="1955">
                  <c:v>41262</c:v>
                </c:pt>
                <c:pt idx="1956">
                  <c:v>41261</c:v>
                </c:pt>
                <c:pt idx="1957">
                  <c:v>41260</c:v>
                </c:pt>
                <c:pt idx="1958">
                  <c:v>41259</c:v>
                </c:pt>
                <c:pt idx="1959">
                  <c:v>41258</c:v>
                </c:pt>
                <c:pt idx="1960">
                  <c:v>41257</c:v>
                </c:pt>
                <c:pt idx="1961">
                  <c:v>41256</c:v>
                </c:pt>
                <c:pt idx="1962">
                  <c:v>41255</c:v>
                </c:pt>
                <c:pt idx="1963">
                  <c:v>41254</c:v>
                </c:pt>
                <c:pt idx="1964">
                  <c:v>41253</c:v>
                </c:pt>
                <c:pt idx="1965">
                  <c:v>41252</c:v>
                </c:pt>
                <c:pt idx="1966">
                  <c:v>41251</c:v>
                </c:pt>
                <c:pt idx="1967">
                  <c:v>41250</c:v>
                </c:pt>
                <c:pt idx="1968">
                  <c:v>41249</c:v>
                </c:pt>
                <c:pt idx="1969">
                  <c:v>41248</c:v>
                </c:pt>
                <c:pt idx="1970">
                  <c:v>41247</c:v>
                </c:pt>
                <c:pt idx="1971">
                  <c:v>41246</c:v>
                </c:pt>
                <c:pt idx="1972">
                  <c:v>41245</c:v>
                </c:pt>
                <c:pt idx="1973">
                  <c:v>41244</c:v>
                </c:pt>
                <c:pt idx="1974">
                  <c:v>41243</c:v>
                </c:pt>
                <c:pt idx="1975">
                  <c:v>41242</c:v>
                </c:pt>
                <c:pt idx="1976">
                  <c:v>41241</c:v>
                </c:pt>
                <c:pt idx="1977">
                  <c:v>41240</c:v>
                </c:pt>
                <c:pt idx="1978">
                  <c:v>41239</c:v>
                </c:pt>
                <c:pt idx="1979">
                  <c:v>41238</c:v>
                </c:pt>
                <c:pt idx="1980">
                  <c:v>41237</c:v>
                </c:pt>
                <c:pt idx="1981">
                  <c:v>41236</c:v>
                </c:pt>
                <c:pt idx="1982">
                  <c:v>41235</c:v>
                </c:pt>
                <c:pt idx="1983">
                  <c:v>41234</c:v>
                </c:pt>
                <c:pt idx="1984">
                  <c:v>41233</c:v>
                </c:pt>
                <c:pt idx="1985">
                  <c:v>41232</c:v>
                </c:pt>
                <c:pt idx="1986">
                  <c:v>41231</c:v>
                </c:pt>
                <c:pt idx="1987">
                  <c:v>41230</c:v>
                </c:pt>
                <c:pt idx="1988">
                  <c:v>41229</c:v>
                </c:pt>
                <c:pt idx="1989">
                  <c:v>41228</c:v>
                </c:pt>
                <c:pt idx="1990">
                  <c:v>41227</c:v>
                </c:pt>
                <c:pt idx="1991">
                  <c:v>41226</c:v>
                </c:pt>
                <c:pt idx="1992">
                  <c:v>41225</c:v>
                </c:pt>
                <c:pt idx="1993">
                  <c:v>41224</c:v>
                </c:pt>
                <c:pt idx="1994">
                  <c:v>41223</c:v>
                </c:pt>
                <c:pt idx="1995">
                  <c:v>41222</c:v>
                </c:pt>
                <c:pt idx="1996">
                  <c:v>41221</c:v>
                </c:pt>
                <c:pt idx="1997">
                  <c:v>41220</c:v>
                </c:pt>
                <c:pt idx="1998">
                  <c:v>41219</c:v>
                </c:pt>
                <c:pt idx="1999">
                  <c:v>41218</c:v>
                </c:pt>
                <c:pt idx="2000">
                  <c:v>41217</c:v>
                </c:pt>
                <c:pt idx="2001">
                  <c:v>41216</c:v>
                </c:pt>
                <c:pt idx="2002">
                  <c:v>41215</c:v>
                </c:pt>
                <c:pt idx="2003">
                  <c:v>41214</c:v>
                </c:pt>
                <c:pt idx="2004">
                  <c:v>41213</c:v>
                </c:pt>
                <c:pt idx="2005">
                  <c:v>41212</c:v>
                </c:pt>
                <c:pt idx="2006">
                  <c:v>41211</c:v>
                </c:pt>
                <c:pt idx="2007">
                  <c:v>41210</c:v>
                </c:pt>
                <c:pt idx="2008">
                  <c:v>41209</c:v>
                </c:pt>
                <c:pt idx="2009">
                  <c:v>41208</c:v>
                </c:pt>
                <c:pt idx="2010">
                  <c:v>41207</c:v>
                </c:pt>
                <c:pt idx="2011">
                  <c:v>41206</c:v>
                </c:pt>
                <c:pt idx="2012">
                  <c:v>41205</c:v>
                </c:pt>
                <c:pt idx="2013">
                  <c:v>41204</c:v>
                </c:pt>
                <c:pt idx="2014">
                  <c:v>41203</c:v>
                </c:pt>
                <c:pt idx="2015">
                  <c:v>41202</c:v>
                </c:pt>
                <c:pt idx="2016">
                  <c:v>41201</c:v>
                </c:pt>
                <c:pt idx="2017">
                  <c:v>41200</c:v>
                </c:pt>
                <c:pt idx="2018">
                  <c:v>41199</c:v>
                </c:pt>
                <c:pt idx="2019">
                  <c:v>41198</c:v>
                </c:pt>
                <c:pt idx="2020">
                  <c:v>41197</c:v>
                </c:pt>
                <c:pt idx="2021">
                  <c:v>41196</c:v>
                </c:pt>
                <c:pt idx="2022">
                  <c:v>41195</c:v>
                </c:pt>
                <c:pt idx="2023">
                  <c:v>41194</c:v>
                </c:pt>
                <c:pt idx="2024">
                  <c:v>41193</c:v>
                </c:pt>
                <c:pt idx="2025">
                  <c:v>41192</c:v>
                </c:pt>
                <c:pt idx="2026">
                  <c:v>41191</c:v>
                </c:pt>
                <c:pt idx="2027">
                  <c:v>41190</c:v>
                </c:pt>
                <c:pt idx="2028">
                  <c:v>41189</c:v>
                </c:pt>
                <c:pt idx="2029">
                  <c:v>41188</c:v>
                </c:pt>
                <c:pt idx="2030">
                  <c:v>41187</c:v>
                </c:pt>
                <c:pt idx="2031">
                  <c:v>41186</c:v>
                </c:pt>
                <c:pt idx="2032">
                  <c:v>41185</c:v>
                </c:pt>
                <c:pt idx="2033">
                  <c:v>41184</c:v>
                </c:pt>
                <c:pt idx="2034">
                  <c:v>41183</c:v>
                </c:pt>
                <c:pt idx="2035">
                  <c:v>41182</c:v>
                </c:pt>
                <c:pt idx="2036">
                  <c:v>41181</c:v>
                </c:pt>
                <c:pt idx="2037">
                  <c:v>41180</c:v>
                </c:pt>
                <c:pt idx="2038">
                  <c:v>41179</c:v>
                </c:pt>
                <c:pt idx="2039">
                  <c:v>41178</c:v>
                </c:pt>
                <c:pt idx="2040">
                  <c:v>41177</c:v>
                </c:pt>
                <c:pt idx="2041">
                  <c:v>41176</c:v>
                </c:pt>
                <c:pt idx="2042">
                  <c:v>41175</c:v>
                </c:pt>
                <c:pt idx="2043">
                  <c:v>41174</c:v>
                </c:pt>
                <c:pt idx="2044">
                  <c:v>41173</c:v>
                </c:pt>
                <c:pt idx="2045">
                  <c:v>41172</c:v>
                </c:pt>
                <c:pt idx="2046">
                  <c:v>41171</c:v>
                </c:pt>
                <c:pt idx="2047">
                  <c:v>41170</c:v>
                </c:pt>
                <c:pt idx="2048">
                  <c:v>41169</c:v>
                </c:pt>
                <c:pt idx="2049">
                  <c:v>41168</c:v>
                </c:pt>
                <c:pt idx="2050">
                  <c:v>41167</c:v>
                </c:pt>
                <c:pt idx="2051">
                  <c:v>41166</c:v>
                </c:pt>
                <c:pt idx="2052">
                  <c:v>41165</c:v>
                </c:pt>
                <c:pt idx="2053">
                  <c:v>41164</c:v>
                </c:pt>
                <c:pt idx="2054">
                  <c:v>41163</c:v>
                </c:pt>
                <c:pt idx="2055">
                  <c:v>41162</c:v>
                </c:pt>
                <c:pt idx="2056">
                  <c:v>41161</c:v>
                </c:pt>
                <c:pt idx="2057">
                  <c:v>41160</c:v>
                </c:pt>
                <c:pt idx="2058">
                  <c:v>41159</c:v>
                </c:pt>
                <c:pt idx="2059">
                  <c:v>41158</c:v>
                </c:pt>
                <c:pt idx="2060">
                  <c:v>41157</c:v>
                </c:pt>
                <c:pt idx="2061">
                  <c:v>41156</c:v>
                </c:pt>
                <c:pt idx="2062">
                  <c:v>41155</c:v>
                </c:pt>
                <c:pt idx="2063">
                  <c:v>41154</c:v>
                </c:pt>
                <c:pt idx="2064">
                  <c:v>41153</c:v>
                </c:pt>
                <c:pt idx="2065">
                  <c:v>41152</c:v>
                </c:pt>
                <c:pt idx="2066">
                  <c:v>41151</c:v>
                </c:pt>
                <c:pt idx="2067">
                  <c:v>41150</c:v>
                </c:pt>
                <c:pt idx="2068">
                  <c:v>41149</c:v>
                </c:pt>
                <c:pt idx="2069">
                  <c:v>41148</c:v>
                </c:pt>
                <c:pt idx="2070">
                  <c:v>41147</c:v>
                </c:pt>
                <c:pt idx="2071">
                  <c:v>41146</c:v>
                </c:pt>
                <c:pt idx="2072">
                  <c:v>41145</c:v>
                </c:pt>
                <c:pt idx="2073">
                  <c:v>41144</c:v>
                </c:pt>
                <c:pt idx="2074">
                  <c:v>41143</c:v>
                </c:pt>
                <c:pt idx="2075">
                  <c:v>41142</c:v>
                </c:pt>
                <c:pt idx="2076">
                  <c:v>41141</c:v>
                </c:pt>
                <c:pt idx="2077">
                  <c:v>41140</c:v>
                </c:pt>
                <c:pt idx="2078">
                  <c:v>41139</c:v>
                </c:pt>
                <c:pt idx="2079">
                  <c:v>41138</c:v>
                </c:pt>
                <c:pt idx="2080">
                  <c:v>41137</c:v>
                </c:pt>
                <c:pt idx="2081">
                  <c:v>41136</c:v>
                </c:pt>
                <c:pt idx="2082">
                  <c:v>41135</c:v>
                </c:pt>
                <c:pt idx="2083">
                  <c:v>41134</c:v>
                </c:pt>
                <c:pt idx="2084">
                  <c:v>41133</c:v>
                </c:pt>
                <c:pt idx="2085">
                  <c:v>41132</c:v>
                </c:pt>
                <c:pt idx="2086">
                  <c:v>41131</c:v>
                </c:pt>
                <c:pt idx="2087">
                  <c:v>41130</c:v>
                </c:pt>
                <c:pt idx="2088">
                  <c:v>41129</c:v>
                </c:pt>
                <c:pt idx="2089">
                  <c:v>41128</c:v>
                </c:pt>
                <c:pt idx="2090">
                  <c:v>41127</c:v>
                </c:pt>
                <c:pt idx="2091">
                  <c:v>41126</c:v>
                </c:pt>
                <c:pt idx="2092">
                  <c:v>41125</c:v>
                </c:pt>
                <c:pt idx="2093">
                  <c:v>41124</c:v>
                </c:pt>
                <c:pt idx="2094">
                  <c:v>41123</c:v>
                </c:pt>
                <c:pt idx="2095">
                  <c:v>41122</c:v>
                </c:pt>
                <c:pt idx="2096">
                  <c:v>41121</c:v>
                </c:pt>
                <c:pt idx="2097">
                  <c:v>41120</c:v>
                </c:pt>
                <c:pt idx="2098">
                  <c:v>41119</c:v>
                </c:pt>
                <c:pt idx="2099">
                  <c:v>41118</c:v>
                </c:pt>
                <c:pt idx="2100">
                  <c:v>41117</c:v>
                </c:pt>
                <c:pt idx="2101">
                  <c:v>41116</c:v>
                </c:pt>
                <c:pt idx="2102">
                  <c:v>41115</c:v>
                </c:pt>
                <c:pt idx="2103">
                  <c:v>41114</c:v>
                </c:pt>
                <c:pt idx="2104">
                  <c:v>41113</c:v>
                </c:pt>
                <c:pt idx="2105">
                  <c:v>41112</c:v>
                </c:pt>
                <c:pt idx="2106">
                  <c:v>41111</c:v>
                </c:pt>
                <c:pt idx="2107">
                  <c:v>41110</c:v>
                </c:pt>
                <c:pt idx="2108">
                  <c:v>41109</c:v>
                </c:pt>
                <c:pt idx="2109">
                  <c:v>41108</c:v>
                </c:pt>
                <c:pt idx="2110">
                  <c:v>41107</c:v>
                </c:pt>
                <c:pt idx="2111">
                  <c:v>41106</c:v>
                </c:pt>
                <c:pt idx="2112">
                  <c:v>41105</c:v>
                </c:pt>
                <c:pt idx="2113">
                  <c:v>41104</c:v>
                </c:pt>
                <c:pt idx="2114">
                  <c:v>41103</c:v>
                </c:pt>
                <c:pt idx="2115">
                  <c:v>41102</c:v>
                </c:pt>
                <c:pt idx="2116">
                  <c:v>41101</c:v>
                </c:pt>
                <c:pt idx="2117">
                  <c:v>41100</c:v>
                </c:pt>
                <c:pt idx="2118">
                  <c:v>41099</c:v>
                </c:pt>
                <c:pt idx="2119">
                  <c:v>41098</c:v>
                </c:pt>
                <c:pt idx="2120">
                  <c:v>41097</c:v>
                </c:pt>
                <c:pt idx="2121">
                  <c:v>41096</c:v>
                </c:pt>
                <c:pt idx="2122">
                  <c:v>41095</c:v>
                </c:pt>
                <c:pt idx="2123">
                  <c:v>41094</c:v>
                </c:pt>
                <c:pt idx="2124">
                  <c:v>41093</c:v>
                </c:pt>
                <c:pt idx="2125">
                  <c:v>41092</c:v>
                </c:pt>
                <c:pt idx="2126">
                  <c:v>41091</c:v>
                </c:pt>
                <c:pt idx="2127">
                  <c:v>41090</c:v>
                </c:pt>
                <c:pt idx="2128">
                  <c:v>41089</c:v>
                </c:pt>
                <c:pt idx="2129">
                  <c:v>41088</c:v>
                </c:pt>
                <c:pt idx="2130">
                  <c:v>41087</c:v>
                </c:pt>
                <c:pt idx="2131">
                  <c:v>41086</c:v>
                </c:pt>
                <c:pt idx="2132">
                  <c:v>41085</c:v>
                </c:pt>
                <c:pt idx="2133">
                  <c:v>41084</c:v>
                </c:pt>
                <c:pt idx="2134">
                  <c:v>41083</c:v>
                </c:pt>
                <c:pt idx="2135">
                  <c:v>41082</c:v>
                </c:pt>
                <c:pt idx="2136">
                  <c:v>41081</c:v>
                </c:pt>
                <c:pt idx="2137">
                  <c:v>41080</c:v>
                </c:pt>
                <c:pt idx="2138">
                  <c:v>41079</c:v>
                </c:pt>
                <c:pt idx="2139">
                  <c:v>41078</c:v>
                </c:pt>
                <c:pt idx="2140">
                  <c:v>41077</c:v>
                </c:pt>
                <c:pt idx="2141">
                  <c:v>41076</c:v>
                </c:pt>
                <c:pt idx="2142">
                  <c:v>41075</c:v>
                </c:pt>
                <c:pt idx="2143">
                  <c:v>41074</c:v>
                </c:pt>
                <c:pt idx="2144">
                  <c:v>41073</c:v>
                </c:pt>
                <c:pt idx="2145">
                  <c:v>41072</c:v>
                </c:pt>
                <c:pt idx="2146">
                  <c:v>41071</c:v>
                </c:pt>
                <c:pt idx="2147">
                  <c:v>41070</c:v>
                </c:pt>
                <c:pt idx="2148">
                  <c:v>41069</c:v>
                </c:pt>
                <c:pt idx="2149">
                  <c:v>41068</c:v>
                </c:pt>
                <c:pt idx="2150">
                  <c:v>41067</c:v>
                </c:pt>
                <c:pt idx="2151">
                  <c:v>41066</c:v>
                </c:pt>
                <c:pt idx="2152">
                  <c:v>41065</c:v>
                </c:pt>
                <c:pt idx="2153">
                  <c:v>41064</c:v>
                </c:pt>
                <c:pt idx="2154">
                  <c:v>41063</c:v>
                </c:pt>
                <c:pt idx="2155">
                  <c:v>41062</c:v>
                </c:pt>
                <c:pt idx="2156">
                  <c:v>41061</c:v>
                </c:pt>
                <c:pt idx="2157">
                  <c:v>41060</c:v>
                </c:pt>
                <c:pt idx="2158">
                  <c:v>41059</c:v>
                </c:pt>
                <c:pt idx="2159">
                  <c:v>41058</c:v>
                </c:pt>
                <c:pt idx="2160">
                  <c:v>41057</c:v>
                </c:pt>
                <c:pt idx="2161">
                  <c:v>41056</c:v>
                </c:pt>
                <c:pt idx="2162">
                  <c:v>41055</c:v>
                </c:pt>
                <c:pt idx="2163">
                  <c:v>41054</c:v>
                </c:pt>
                <c:pt idx="2164">
                  <c:v>41053</c:v>
                </c:pt>
                <c:pt idx="2165">
                  <c:v>41052</c:v>
                </c:pt>
                <c:pt idx="2166">
                  <c:v>41051</c:v>
                </c:pt>
                <c:pt idx="2167">
                  <c:v>41050</c:v>
                </c:pt>
                <c:pt idx="2168">
                  <c:v>41049</c:v>
                </c:pt>
                <c:pt idx="2169">
                  <c:v>41048</c:v>
                </c:pt>
                <c:pt idx="2170">
                  <c:v>41047</c:v>
                </c:pt>
                <c:pt idx="2171">
                  <c:v>41046</c:v>
                </c:pt>
                <c:pt idx="2172">
                  <c:v>41045</c:v>
                </c:pt>
                <c:pt idx="2173">
                  <c:v>41044</c:v>
                </c:pt>
                <c:pt idx="2174">
                  <c:v>41043</c:v>
                </c:pt>
                <c:pt idx="2175">
                  <c:v>41042</c:v>
                </c:pt>
                <c:pt idx="2176">
                  <c:v>41041</c:v>
                </c:pt>
                <c:pt idx="2177">
                  <c:v>41040</c:v>
                </c:pt>
                <c:pt idx="2178">
                  <c:v>41039</c:v>
                </c:pt>
                <c:pt idx="2179">
                  <c:v>41038</c:v>
                </c:pt>
                <c:pt idx="2180">
                  <c:v>41037</c:v>
                </c:pt>
                <c:pt idx="2181">
                  <c:v>41036</c:v>
                </c:pt>
                <c:pt idx="2182">
                  <c:v>41035</c:v>
                </c:pt>
                <c:pt idx="2183">
                  <c:v>41034</c:v>
                </c:pt>
                <c:pt idx="2184">
                  <c:v>41033</c:v>
                </c:pt>
                <c:pt idx="2185">
                  <c:v>41032</c:v>
                </c:pt>
                <c:pt idx="2186">
                  <c:v>41031</c:v>
                </c:pt>
                <c:pt idx="2187">
                  <c:v>41030</c:v>
                </c:pt>
                <c:pt idx="2188">
                  <c:v>41029</c:v>
                </c:pt>
                <c:pt idx="2189">
                  <c:v>41028</c:v>
                </c:pt>
                <c:pt idx="2190">
                  <c:v>41027</c:v>
                </c:pt>
                <c:pt idx="2191">
                  <c:v>41026</c:v>
                </c:pt>
                <c:pt idx="2192">
                  <c:v>41025</c:v>
                </c:pt>
                <c:pt idx="2193">
                  <c:v>41024</c:v>
                </c:pt>
                <c:pt idx="2194">
                  <c:v>41023</c:v>
                </c:pt>
                <c:pt idx="2195">
                  <c:v>41022</c:v>
                </c:pt>
                <c:pt idx="2196">
                  <c:v>41021</c:v>
                </c:pt>
                <c:pt idx="2197">
                  <c:v>41020</c:v>
                </c:pt>
                <c:pt idx="2198">
                  <c:v>41019</c:v>
                </c:pt>
                <c:pt idx="2199">
                  <c:v>41018</c:v>
                </c:pt>
                <c:pt idx="2200">
                  <c:v>41017</c:v>
                </c:pt>
                <c:pt idx="2201">
                  <c:v>41016</c:v>
                </c:pt>
                <c:pt idx="2202">
                  <c:v>41015</c:v>
                </c:pt>
                <c:pt idx="2203">
                  <c:v>41014</c:v>
                </c:pt>
                <c:pt idx="2204">
                  <c:v>41013</c:v>
                </c:pt>
                <c:pt idx="2205">
                  <c:v>41012</c:v>
                </c:pt>
                <c:pt idx="2206">
                  <c:v>41011</c:v>
                </c:pt>
                <c:pt idx="2207">
                  <c:v>41010</c:v>
                </c:pt>
                <c:pt idx="2208">
                  <c:v>41009</c:v>
                </c:pt>
                <c:pt idx="2209">
                  <c:v>41008</c:v>
                </c:pt>
                <c:pt idx="2210">
                  <c:v>41007</c:v>
                </c:pt>
                <c:pt idx="2211">
                  <c:v>41006</c:v>
                </c:pt>
                <c:pt idx="2212">
                  <c:v>41005</c:v>
                </c:pt>
                <c:pt idx="2213">
                  <c:v>41004</c:v>
                </c:pt>
                <c:pt idx="2214">
                  <c:v>41003</c:v>
                </c:pt>
                <c:pt idx="2215">
                  <c:v>41002</c:v>
                </c:pt>
                <c:pt idx="2216">
                  <c:v>41001</c:v>
                </c:pt>
                <c:pt idx="2217">
                  <c:v>41000</c:v>
                </c:pt>
                <c:pt idx="2218">
                  <c:v>40999</c:v>
                </c:pt>
                <c:pt idx="2219">
                  <c:v>40998</c:v>
                </c:pt>
                <c:pt idx="2220">
                  <c:v>40997</c:v>
                </c:pt>
                <c:pt idx="2221">
                  <c:v>40996</c:v>
                </c:pt>
                <c:pt idx="2222">
                  <c:v>40995</c:v>
                </c:pt>
                <c:pt idx="2223">
                  <c:v>40994</c:v>
                </c:pt>
                <c:pt idx="2224">
                  <c:v>40993</c:v>
                </c:pt>
                <c:pt idx="2225">
                  <c:v>40992</c:v>
                </c:pt>
                <c:pt idx="2226">
                  <c:v>40991</c:v>
                </c:pt>
                <c:pt idx="2227">
                  <c:v>40990</c:v>
                </c:pt>
                <c:pt idx="2228">
                  <c:v>40989</c:v>
                </c:pt>
                <c:pt idx="2229">
                  <c:v>40988</c:v>
                </c:pt>
                <c:pt idx="2230">
                  <c:v>40987</c:v>
                </c:pt>
                <c:pt idx="2231">
                  <c:v>40986</c:v>
                </c:pt>
                <c:pt idx="2232">
                  <c:v>40985</c:v>
                </c:pt>
                <c:pt idx="2233">
                  <c:v>40984</c:v>
                </c:pt>
                <c:pt idx="2234">
                  <c:v>40983</c:v>
                </c:pt>
                <c:pt idx="2235">
                  <c:v>40982</c:v>
                </c:pt>
                <c:pt idx="2236">
                  <c:v>40981</c:v>
                </c:pt>
                <c:pt idx="2237">
                  <c:v>40980</c:v>
                </c:pt>
                <c:pt idx="2238">
                  <c:v>40979</c:v>
                </c:pt>
                <c:pt idx="2239">
                  <c:v>40978</c:v>
                </c:pt>
                <c:pt idx="2240">
                  <c:v>40977</c:v>
                </c:pt>
                <c:pt idx="2241">
                  <c:v>40976</c:v>
                </c:pt>
                <c:pt idx="2242">
                  <c:v>40975</c:v>
                </c:pt>
                <c:pt idx="2243">
                  <c:v>40974</c:v>
                </c:pt>
                <c:pt idx="2244">
                  <c:v>40973</c:v>
                </c:pt>
                <c:pt idx="2245">
                  <c:v>40972</c:v>
                </c:pt>
                <c:pt idx="2246">
                  <c:v>40971</c:v>
                </c:pt>
                <c:pt idx="2247">
                  <c:v>40970</c:v>
                </c:pt>
                <c:pt idx="2248">
                  <c:v>40969</c:v>
                </c:pt>
                <c:pt idx="2249">
                  <c:v>40968</c:v>
                </c:pt>
                <c:pt idx="2250">
                  <c:v>40967</c:v>
                </c:pt>
                <c:pt idx="2251">
                  <c:v>40966</c:v>
                </c:pt>
                <c:pt idx="2252">
                  <c:v>40965</c:v>
                </c:pt>
                <c:pt idx="2253">
                  <c:v>40964</c:v>
                </c:pt>
                <c:pt idx="2254">
                  <c:v>40963</c:v>
                </c:pt>
                <c:pt idx="2255">
                  <c:v>40962</c:v>
                </c:pt>
                <c:pt idx="2256">
                  <c:v>40961</c:v>
                </c:pt>
                <c:pt idx="2257">
                  <c:v>40960</c:v>
                </c:pt>
                <c:pt idx="2258">
                  <c:v>40959</c:v>
                </c:pt>
                <c:pt idx="2259">
                  <c:v>40958</c:v>
                </c:pt>
                <c:pt idx="2260">
                  <c:v>40957</c:v>
                </c:pt>
                <c:pt idx="2261">
                  <c:v>40956</c:v>
                </c:pt>
                <c:pt idx="2262">
                  <c:v>40955</c:v>
                </c:pt>
                <c:pt idx="2263">
                  <c:v>40954</c:v>
                </c:pt>
                <c:pt idx="2264">
                  <c:v>40953</c:v>
                </c:pt>
                <c:pt idx="2265">
                  <c:v>40952</c:v>
                </c:pt>
                <c:pt idx="2266">
                  <c:v>40951</c:v>
                </c:pt>
                <c:pt idx="2267">
                  <c:v>40950</c:v>
                </c:pt>
                <c:pt idx="2268">
                  <c:v>40949</c:v>
                </c:pt>
                <c:pt idx="2269">
                  <c:v>40948</c:v>
                </c:pt>
                <c:pt idx="2270">
                  <c:v>40947</c:v>
                </c:pt>
                <c:pt idx="2271">
                  <c:v>40946</c:v>
                </c:pt>
                <c:pt idx="2272">
                  <c:v>40945</c:v>
                </c:pt>
                <c:pt idx="2273">
                  <c:v>40944</c:v>
                </c:pt>
                <c:pt idx="2274">
                  <c:v>40943</c:v>
                </c:pt>
                <c:pt idx="2275">
                  <c:v>40942</c:v>
                </c:pt>
                <c:pt idx="2276">
                  <c:v>40941</c:v>
                </c:pt>
                <c:pt idx="2277">
                  <c:v>40940</c:v>
                </c:pt>
                <c:pt idx="2278">
                  <c:v>40939</c:v>
                </c:pt>
                <c:pt idx="2279">
                  <c:v>40938</c:v>
                </c:pt>
                <c:pt idx="2280">
                  <c:v>40937</c:v>
                </c:pt>
                <c:pt idx="2281">
                  <c:v>40936</c:v>
                </c:pt>
                <c:pt idx="2282">
                  <c:v>40935</c:v>
                </c:pt>
                <c:pt idx="2283">
                  <c:v>40934</c:v>
                </c:pt>
                <c:pt idx="2284">
                  <c:v>40933</c:v>
                </c:pt>
                <c:pt idx="2285">
                  <c:v>40932</c:v>
                </c:pt>
                <c:pt idx="2286">
                  <c:v>40931</c:v>
                </c:pt>
                <c:pt idx="2287">
                  <c:v>40930</c:v>
                </c:pt>
                <c:pt idx="2288">
                  <c:v>40929</c:v>
                </c:pt>
                <c:pt idx="2289">
                  <c:v>40928</c:v>
                </c:pt>
                <c:pt idx="2290">
                  <c:v>40927</c:v>
                </c:pt>
                <c:pt idx="2291">
                  <c:v>40926</c:v>
                </c:pt>
                <c:pt idx="2292">
                  <c:v>40925</c:v>
                </c:pt>
                <c:pt idx="2293">
                  <c:v>40924</c:v>
                </c:pt>
                <c:pt idx="2294">
                  <c:v>40923</c:v>
                </c:pt>
                <c:pt idx="2295">
                  <c:v>40922</c:v>
                </c:pt>
                <c:pt idx="2296">
                  <c:v>40921</c:v>
                </c:pt>
                <c:pt idx="2297">
                  <c:v>40920</c:v>
                </c:pt>
                <c:pt idx="2298">
                  <c:v>40919</c:v>
                </c:pt>
                <c:pt idx="2299">
                  <c:v>40918</c:v>
                </c:pt>
                <c:pt idx="2300">
                  <c:v>40917</c:v>
                </c:pt>
                <c:pt idx="2301">
                  <c:v>40916</c:v>
                </c:pt>
                <c:pt idx="2302">
                  <c:v>40915</c:v>
                </c:pt>
                <c:pt idx="2303">
                  <c:v>40914</c:v>
                </c:pt>
                <c:pt idx="2304">
                  <c:v>40913</c:v>
                </c:pt>
                <c:pt idx="2305">
                  <c:v>40912</c:v>
                </c:pt>
                <c:pt idx="2306">
                  <c:v>40911</c:v>
                </c:pt>
                <c:pt idx="2307">
                  <c:v>40910</c:v>
                </c:pt>
                <c:pt idx="2308">
                  <c:v>40909</c:v>
                </c:pt>
                <c:pt idx="2309">
                  <c:v>40908</c:v>
                </c:pt>
                <c:pt idx="2310">
                  <c:v>40907</c:v>
                </c:pt>
                <c:pt idx="2311">
                  <c:v>40906</c:v>
                </c:pt>
                <c:pt idx="2312">
                  <c:v>40905</c:v>
                </c:pt>
                <c:pt idx="2313">
                  <c:v>40904</c:v>
                </c:pt>
                <c:pt idx="2314">
                  <c:v>40903</c:v>
                </c:pt>
                <c:pt idx="2315">
                  <c:v>40902</c:v>
                </c:pt>
                <c:pt idx="2316">
                  <c:v>40901</c:v>
                </c:pt>
                <c:pt idx="2317">
                  <c:v>40900</c:v>
                </c:pt>
                <c:pt idx="2318">
                  <c:v>40899</c:v>
                </c:pt>
                <c:pt idx="2319">
                  <c:v>40898</c:v>
                </c:pt>
                <c:pt idx="2320">
                  <c:v>40897</c:v>
                </c:pt>
                <c:pt idx="2321">
                  <c:v>40896</c:v>
                </c:pt>
                <c:pt idx="2322">
                  <c:v>40895</c:v>
                </c:pt>
                <c:pt idx="2323">
                  <c:v>40894</c:v>
                </c:pt>
                <c:pt idx="2324">
                  <c:v>40893</c:v>
                </c:pt>
                <c:pt idx="2325">
                  <c:v>40892</c:v>
                </c:pt>
                <c:pt idx="2326">
                  <c:v>40891</c:v>
                </c:pt>
                <c:pt idx="2327">
                  <c:v>40890</c:v>
                </c:pt>
                <c:pt idx="2328">
                  <c:v>40889</c:v>
                </c:pt>
                <c:pt idx="2329">
                  <c:v>40888</c:v>
                </c:pt>
                <c:pt idx="2330">
                  <c:v>40887</c:v>
                </c:pt>
                <c:pt idx="2331">
                  <c:v>40886</c:v>
                </c:pt>
                <c:pt idx="2332">
                  <c:v>40885</c:v>
                </c:pt>
                <c:pt idx="2333">
                  <c:v>40884</c:v>
                </c:pt>
                <c:pt idx="2334">
                  <c:v>40883</c:v>
                </c:pt>
                <c:pt idx="2335">
                  <c:v>40882</c:v>
                </c:pt>
                <c:pt idx="2336">
                  <c:v>40881</c:v>
                </c:pt>
                <c:pt idx="2337">
                  <c:v>40880</c:v>
                </c:pt>
                <c:pt idx="2338">
                  <c:v>40879</c:v>
                </c:pt>
                <c:pt idx="2339">
                  <c:v>40878</c:v>
                </c:pt>
                <c:pt idx="2340">
                  <c:v>40877</c:v>
                </c:pt>
                <c:pt idx="2341">
                  <c:v>40876</c:v>
                </c:pt>
                <c:pt idx="2342">
                  <c:v>40875</c:v>
                </c:pt>
                <c:pt idx="2343">
                  <c:v>40872</c:v>
                </c:pt>
                <c:pt idx="2344">
                  <c:v>40870</c:v>
                </c:pt>
                <c:pt idx="2345">
                  <c:v>40869</c:v>
                </c:pt>
                <c:pt idx="2346">
                  <c:v>40868</c:v>
                </c:pt>
                <c:pt idx="2347">
                  <c:v>40865</c:v>
                </c:pt>
                <c:pt idx="2348">
                  <c:v>40864</c:v>
                </c:pt>
                <c:pt idx="2349">
                  <c:v>40863</c:v>
                </c:pt>
                <c:pt idx="2350">
                  <c:v>40862</c:v>
                </c:pt>
                <c:pt idx="2351">
                  <c:v>40861</c:v>
                </c:pt>
                <c:pt idx="2352">
                  <c:v>40858</c:v>
                </c:pt>
                <c:pt idx="2353">
                  <c:v>40857</c:v>
                </c:pt>
                <c:pt idx="2354">
                  <c:v>40856</c:v>
                </c:pt>
                <c:pt idx="2355">
                  <c:v>40855</c:v>
                </c:pt>
                <c:pt idx="2356">
                  <c:v>40854</c:v>
                </c:pt>
                <c:pt idx="2357">
                  <c:v>40851</c:v>
                </c:pt>
                <c:pt idx="2358">
                  <c:v>40850</c:v>
                </c:pt>
                <c:pt idx="2359">
                  <c:v>40849</c:v>
                </c:pt>
                <c:pt idx="2360">
                  <c:v>40848</c:v>
                </c:pt>
                <c:pt idx="2361">
                  <c:v>40847</c:v>
                </c:pt>
                <c:pt idx="2362">
                  <c:v>40844</c:v>
                </c:pt>
                <c:pt idx="2363">
                  <c:v>40843</c:v>
                </c:pt>
                <c:pt idx="2364">
                  <c:v>40842</c:v>
                </c:pt>
                <c:pt idx="2365">
                  <c:v>40841</c:v>
                </c:pt>
                <c:pt idx="2366">
                  <c:v>40840</c:v>
                </c:pt>
                <c:pt idx="2367">
                  <c:v>40837</c:v>
                </c:pt>
                <c:pt idx="2368">
                  <c:v>40836</c:v>
                </c:pt>
                <c:pt idx="2369">
                  <c:v>40835</c:v>
                </c:pt>
                <c:pt idx="2370">
                  <c:v>40834</c:v>
                </c:pt>
                <c:pt idx="2371">
                  <c:v>40833</c:v>
                </c:pt>
                <c:pt idx="2372">
                  <c:v>40830</c:v>
                </c:pt>
                <c:pt idx="2373">
                  <c:v>40829</c:v>
                </c:pt>
                <c:pt idx="2374">
                  <c:v>40828</c:v>
                </c:pt>
                <c:pt idx="2375">
                  <c:v>40827</c:v>
                </c:pt>
                <c:pt idx="2376">
                  <c:v>40826</c:v>
                </c:pt>
                <c:pt idx="2377">
                  <c:v>40823</c:v>
                </c:pt>
                <c:pt idx="2378">
                  <c:v>40822</c:v>
                </c:pt>
                <c:pt idx="2379">
                  <c:v>40821</c:v>
                </c:pt>
                <c:pt idx="2380">
                  <c:v>40820</c:v>
                </c:pt>
                <c:pt idx="2381">
                  <c:v>40819</c:v>
                </c:pt>
                <c:pt idx="2382">
                  <c:v>40816</c:v>
                </c:pt>
                <c:pt idx="2383">
                  <c:v>40815</c:v>
                </c:pt>
                <c:pt idx="2384">
                  <c:v>40814</c:v>
                </c:pt>
                <c:pt idx="2385">
                  <c:v>40813</c:v>
                </c:pt>
                <c:pt idx="2386">
                  <c:v>40812</c:v>
                </c:pt>
                <c:pt idx="2387">
                  <c:v>40809</c:v>
                </c:pt>
                <c:pt idx="2388">
                  <c:v>40808</c:v>
                </c:pt>
                <c:pt idx="2389">
                  <c:v>40807</c:v>
                </c:pt>
                <c:pt idx="2390">
                  <c:v>40806</c:v>
                </c:pt>
                <c:pt idx="2391">
                  <c:v>40805</c:v>
                </c:pt>
                <c:pt idx="2392">
                  <c:v>40802</c:v>
                </c:pt>
                <c:pt idx="2393">
                  <c:v>40801</c:v>
                </c:pt>
                <c:pt idx="2394">
                  <c:v>40800</c:v>
                </c:pt>
                <c:pt idx="2395">
                  <c:v>40799</c:v>
                </c:pt>
                <c:pt idx="2396">
                  <c:v>40798</c:v>
                </c:pt>
                <c:pt idx="2397">
                  <c:v>40795</c:v>
                </c:pt>
                <c:pt idx="2398">
                  <c:v>40794</c:v>
                </c:pt>
                <c:pt idx="2399">
                  <c:v>40793</c:v>
                </c:pt>
                <c:pt idx="2400">
                  <c:v>40792</c:v>
                </c:pt>
                <c:pt idx="2401">
                  <c:v>40788</c:v>
                </c:pt>
                <c:pt idx="2402">
                  <c:v>40787</c:v>
                </c:pt>
                <c:pt idx="2403">
                  <c:v>40786</c:v>
                </c:pt>
                <c:pt idx="2404">
                  <c:v>40785</c:v>
                </c:pt>
                <c:pt idx="2405">
                  <c:v>40784</c:v>
                </c:pt>
                <c:pt idx="2406">
                  <c:v>40781</c:v>
                </c:pt>
                <c:pt idx="2407">
                  <c:v>40780</c:v>
                </c:pt>
                <c:pt idx="2408">
                  <c:v>40779</c:v>
                </c:pt>
                <c:pt idx="2409">
                  <c:v>40778</c:v>
                </c:pt>
                <c:pt idx="2410">
                  <c:v>40777</c:v>
                </c:pt>
                <c:pt idx="2411">
                  <c:v>40774</c:v>
                </c:pt>
                <c:pt idx="2412">
                  <c:v>40773</c:v>
                </c:pt>
                <c:pt idx="2413">
                  <c:v>40772</c:v>
                </c:pt>
                <c:pt idx="2414">
                  <c:v>40771</c:v>
                </c:pt>
                <c:pt idx="2415">
                  <c:v>40770</c:v>
                </c:pt>
                <c:pt idx="2416">
                  <c:v>40767</c:v>
                </c:pt>
                <c:pt idx="2417">
                  <c:v>40766</c:v>
                </c:pt>
                <c:pt idx="2418">
                  <c:v>40765</c:v>
                </c:pt>
                <c:pt idx="2419">
                  <c:v>40764</c:v>
                </c:pt>
                <c:pt idx="2420">
                  <c:v>40763</c:v>
                </c:pt>
                <c:pt idx="2421">
                  <c:v>40760</c:v>
                </c:pt>
                <c:pt idx="2422">
                  <c:v>40759</c:v>
                </c:pt>
                <c:pt idx="2423">
                  <c:v>40758</c:v>
                </c:pt>
                <c:pt idx="2424">
                  <c:v>40757</c:v>
                </c:pt>
                <c:pt idx="2425">
                  <c:v>40756</c:v>
                </c:pt>
                <c:pt idx="2426">
                  <c:v>40753</c:v>
                </c:pt>
                <c:pt idx="2427">
                  <c:v>40752</c:v>
                </c:pt>
                <c:pt idx="2428">
                  <c:v>40751</c:v>
                </c:pt>
                <c:pt idx="2429">
                  <c:v>40750</c:v>
                </c:pt>
                <c:pt idx="2430">
                  <c:v>40749</c:v>
                </c:pt>
                <c:pt idx="2431">
                  <c:v>40746</c:v>
                </c:pt>
                <c:pt idx="2432">
                  <c:v>40745</c:v>
                </c:pt>
                <c:pt idx="2433">
                  <c:v>40744</c:v>
                </c:pt>
                <c:pt idx="2434">
                  <c:v>40743</c:v>
                </c:pt>
                <c:pt idx="2435">
                  <c:v>40742</c:v>
                </c:pt>
                <c:pt idx="2436">
                  <c:v>40739</c:v>
                </c:pt>
                <c:pt idx="2437">
                  <c:v>40738</c:v>
                </c:pt>
                <c:pt idx="2438">
                  <c:v>40737</c:v>
                </c:pt>
                <c:pt idx="2439">
                  <c:v>40736</c:v>
                </c:pt>
                <c:pt idx="2440">
                  <c:v>40735</c:v>
                </c:pt>
                <c:pt idx="2441">
                  <c:v>40732</c:v>
                </c:pt>
                <c:pt idx="2442">
                  <c:v>40731</c:v>
                </c:pt>
                <c:pt idx="2443">
                  <c:v>40730</c:v>
                </c:pt>
                <c:pt idx="2444">
                  <c:v>40729</c:v>
                </c:pt>
                <c:pt idx="2445">
                  <c:v>40725</c:v>
                </c:pt>
                <c:pt idx="2446">
                  <c:v>40724</c:v>
                </c:pt>
                <c:pt idx="2447">
                  <c:v>40723</c:v>
                </c:pt>
                <c:pt idx="2448">
                  <c:v>40722</c:v>
                </c:pt>
                <c:pt idx="2449">
                  <c:v>40721</c:v>
                </c:pt>
                <c:pt idx="2450">
                  <c:v>40720</c:v>
                </c:pt>
                <c:pt idx="2451">
                  <c:v>40719</c:v>
                </c:pt>
                <c:pt idx="2452">
                  <c:v>40718</c:v>
                </c:pt>
                <c:pt idx="2453">
                  <c:v>40717</c:v>
                </c:pt>
                <c:pt idx="2454">
                  <c:v>40716</c:v>
                </c:pt>
                <c:pt idx="2455">
                  <c:v>40715</c:v>
                </c:pt>
                <c:pt idx="2456">
                  <c:v>40714</c:v>
                </c:pt>
                <c:pt idx="2457">
                  <c:v>40713</c:v>
                </c:pt>
                <c:pt idx="2458">
                  <c:v>40712</c:v>
                </c:pt>
                <c:pt idx="2459">
                  <c:v>40711</c:v>
                </c:pt>
                <c:pt idx="2460">
                  <c:v>40710</c:v>
                </c:pt>
                <c:pt idx="2461">
                  <c:v>40709</c:v>
                </c:pt>
                <c:pt idx="2462">
                  <c:v>40708</c:v>
                </c:pt>
                <c:pt idx="2463">
                  <c:v>40707</c:v>
                </c:pt>
                <c:pt idx="2464">
                  <c:v>40706</c:v>
                </c:pt>
                <c:pt idx="2465">
                  <c:v>40705</c:v>
                </c:pt>
                <c:pt idx="2466">
                  <c:v>40704</c:v>
                </c:pt>
                <c:pt idx="2467">
                  <c:v>40703</c:v>
                </c:pt>
                <c:pt idx="2468">
                  <c:v>40702</c:v>
                </c:pt>
                <c:pt idx="2469">
                  <c:v>40701</c:v>
                </c:pt>
                <c:pt idx="2470">
                  <c:v>40700</c:v>
                </c:pt>
                <c:pt idx="2471">
                  <c:v>40699</c:v>
                </c:pt>
                <c:pt idx="2472">
                  <c:v>40698</c:v>
                </c:pt>
                <c:pt idx="2473">
                  <c:v>40697</c:v>
                </c:pt>
                <c:pt idx="2474">
                  <c:v>40696</c:v>
                </c:pt>
                <c:pt idx="2475">
                  <c:v>40695</c:v>
                </c:pt>
                <c:pt idx="2476">
                  <c:v>40694</c:v>
                </c:pt>
                <c:pt idx="2477">
                  <c:v>40693</c:v>
                </c:pt>
                <c:pt idx="2478">
                  <c:v>40692</c:v>
                </c:pt>
                <c:pt idx="2479">
                  <c:v>40691</c:v>
                </c:pt>
                <c:pt idx="2480">
                  <c:v>40690</c:v>
                </c:pt>
                <c:pt idx="2481">
                  <c:v>40689</c:v>
                </c:pt>
                <c:pt idx="2482">
                  <c:v>40688</c:v>
                </c:pt>
                <c:pt idx="2483">
                  <c:v>40687</c:v>
                </c:pt>
                <c:pt idx="2484">
                  <c:v>40686</c:v>
                </c:pt>
                <c:pt idx="2485">
                  <c:v>40685</c:v>
                </c:pt>
                <c:pt idx="2486">
                  <c:v>40684</c:v>
                </c:pt>
                <c:pt idx="2487">
                  <c:v>40683</c:v>
                </c:pt>
                <c:pt idx="2488">
                  <c:v>40682</c:v>
                </c:pt>
                <c:pt idx="2489">
                  <c:v>40681</c:v>
                </c:pt>
                <c:pt idx="2490">
                  <c:v>40680</c:v>
                </c:pt>
                <c:pt idx="2491">
                  <c:v>40679</c:v>
                </c:pt>
                <c:pt idx="2492">
                  <c:v>40678</c:v>
                </c:pt>
                <c:pt idx="2493">
                  <c:v>40677</c:v>
                </c:pt>
                <c:pt idx="2494">
                  <c:v>40676</c:v>
                </c:pt>
                <c:pt idx="2495">
                  <c:v>40675</c:v>
                </c:pt>
                <c:pt idx="2496">
                  <c:v>40674</c:v>
                </c:pt>
                <c:pt idx="2497">
                  <c:v>40673</c:v>
                </c:pt>
                <c:pt idx="2498">
                  <c:v>40672</c:v>
                </c:pt>
                <c:pt idx="2499">
                  <c:v>40671</c:v>
                </c:pt>
                <c:pt idx="2500">
                  <c:v>40670</c:v>
                </c:pt>
                <c:pt idx="2501">
                  <c:v>40669</c:v>
                </c:pt>
                <c:pt idx="2502">
                  <c:v>40668</c:v>
                </c:pt>
                <c:pt idx="2503">
                  <c:v>40667</c:v>
                </c:pt>
                <c:pt idx="2504">
                  <c:v>40666</c:v>
                </c:pt>
                <c:pt idx="2505">
                  <c:v>40665</c:v>
                </c:pt>
                <c:pt idx="2506">
                  <c:v>40664</c:v>
                </c:pt>
                <c:pt idx="2507">
                  <c:v>40663</c:v>
                </c:pt>
                <c:pt idx="2508">
                  <c:v>40662</c:v>
                </c:pt>
                <c:pt idx="2509">
                  <c:v>40661</c:v>
                </c:pt>
                <c:pt idx="2510">
                  <c:v>40660</c:v>
                </c:pt>
                <c:pt idx="2511">
                  <c:v>40659</c:v>
                </c:pt>
                <c:pt idx="2512">
                  <c:v>40658</c:v>
                </c:pt>
                <c:pt idx="2513">
                  <c:v>40657</c:v>
                </c:pt>
                <c:pt idx="2514">
                  <c:v>40656</c:v>
                </c:pt>
                <c:pt idx="2515">
                  <c:v>40655</c:v>
                </c:pt>
                <c:pt idx="2516">
                  <c:v>40654</c:v>
                </c:pt>
                <c:pt idx="2517">
                  <c:v>40653</c:v>
                </c:pt>
                <c:pt idx="2518">
                  <c:v>40652</c:v>
                </c:pt>
                <c:pt idx="2519">
                  <c:v>40651</c:v>
                </c:pt>
                <c:pt idx="2520">
                  <c:v>40650</c:v>
                </c:pt>
                <c:pt idx="2521">
                  <c:v>40649</c:v>
                </c:pt>
                <c:pt idx="2522">
                  <c:v>40648</c:v>
                </c:pt>
                <c:pt idx="2523">
                  <c:v>40647</c:v>
                </c:pt>
                <c:pt idx="2524">
                  <c:v>40646</c:v>
                </c:pt>
                <c:pt idx="2525">
                  <c:v>40645</c:v>
                </c:pt>
                <c:pt idx="2526">
                  <c:v>40644</c:v>
                </c:pt>
                <c:pt idx="2527">
                  <c:v>40643</c:v>
                </c:pt>
                <c:pt idx="2528">
                  <c:v>40642</c:v>
                </c:pt>
                <c:pt idx="2529">
                  <c:v>40641</c:v>
                </c:pt>
                <c:pt idx="2530">
                  <c:v>40640</c:v>
                </c:pt>
                <c:pt idx="2531">
                  <c:v>40639</c:v>
                </c:pt>
                <c:pt idx="2532">
                  <c:v>40638</c:v>
                </c:pt>
                <c:pt idx="2533">
                  <c:v>40637</c:v>
                </c:pt>
                <c:pt idx="2534">
                  <c:v>40636</c:v>
                </c:pt>
                <c:pt idx="2535">
                  <c:v>40635</c:v>
                </c:pt>
                <c:pt idx="2536">
                  <c:v>40634</c:v>
                </c:pt>
                <c:pt idx="2537">
                  <c:v>40633</c:v>
                </c:pt>
                <c:pt idx="2538">
                  <c:v>40632</c:v>
                </c:pt>
                <c:pt idx="2539">
                  <c:v>40631</c:v>
                </c:pt>
                <c:pt idx="2540">
                  <c:v>40630</c:v>
                </c:pt>
                <c:pt idx="2541">
                  <c:v>40629</c:v>
                </c:pt>
                <c:pt idx="2542">
                  <c:v>40628</c:v>
                </c:pt>
                <c:pt idx="2543">
                  <c:v>40627</c:v>
                </c:pt>
                <c:pt idx="2544">
                  <c:v>40626</c:v>
                </c:pt>
                <c:pt idx="2545">
                  <c:v>40625</c:v>
                </c:pt>
                <c:pt idx="2546">
                  <c:v>40624</c:v>
                </c:pt>
                <c:pt idx="2547">
                  <c:v>40623</c:v>
                </c:pt>
                <c:pt idx="2548">
                  <c:v>40622</c:v>
                </c:pt>
                <c:pt idx="2549">
                  <c:v>40621</c:v>
                </c:pt>
                <c:pt idx="2550">
                  <c:v>40620</c:v>
                </c:pt>
                <c:pt idx="2551">
                  <c:v>40619</c:v>
                </c:pt>
                <c:pt idx="2552">
                  <c:v>40618</c:v>
                </c:pt>
                <c:pt idx="2553">
                  <c:v>40617</c:v>
                </c:pt>
                <c:pt idx="2554">
                  <c:v>40616</c:v>
                </c:pt>
                <c:pt idx="2555">
                  <c:v>40615</c:v>
                </c:pt>
                <c:pt idx="2556">
                  <c:v>40614</c:v>
                </c:pt>
                <c:pt idx="2557">
                  <c:v>40613</c:v>
                </c:pt>
                <c:pt idx="2558">
                  <c:v>40612</c:v>
                </c:pt>
                <c:pt idx="2559">
                  <c:v>40611</c:v>
                </c:pt>
                <c:pt idx="2560">
                  <c:v>40610</c:v>
                </c:pt>
                <c:pt idx="2561">
                  <c:v>40609</c:v>
                </c:pt>
                <c:pt idx="2562">
                  <c:v>40608</c:v>
                </c:pt>
                <c:pt idx="2563">
                  <c:v>40607</c:v>
                </c:pt>
                <c:pt idx="2564">
                  <c:v>40606</c:v>
                </c:pt>
                <c:pt idx="2565">
                  <c:v>40605</c:v>
                </c:pt>
                <c:pt idx="2566">
                  <c:v>40604</c:v>
                </c:pt>
                <c:pt idx="2567">
                  <c:v>40603</c:v>
                </c:pt>
                <c:pt idx="2568">
                  <c:v>40602</c:v>
                </c:pt>
                <c:pt idx="2569">
                  <c:v>40601</c:v>
                </c:pt>
                <c:pt idx="2570">
                  <c:v>40600</c:v>
                </c:pt>
                <c:pt idx="2571">
                  <c:v>40599</c:v>
                </c:pt>
                <c:pt idx="2572">
                  <c:v>40598</c:v>
                </c:pt>
                <c:pt idx="2573">
                  <c:v>40597</c:v>
                </c:pt>
                <c:pt idx="2574">
                  <c:v>40596</c:v>
                </c:pt>
                <c:pt idx="2575">
                  <c:v>40595</c:v>
                </c:pt>
                <c:pt idx="2576">
                  <c:v>40594</c:v>
                </c:pt>
                <c:pt idx="2577">
                  <c:v>40593</c:v>
                </c:pt>
                <c:pt idx="2578">
                  <c:v>40592</c:v>
                </c:pt>
                <c:pt idx="2579">
                  <c:v>40591</c:v>
                </c:pt>
                <c:pt idx="2580">
                  <c:v>40590</c:v>
                </c:pt>
                <c:pt idx="2581">
                  <c:v>40589</c:v>
                </c:pt>
                <c:pt idx="2582">
                  <c:v>40588</c:v>
                </c:pt>
                <c:pt idx="2583">
                  <c:v>40587</c:v>
                </c:pt>
                <c:pt idx="2584">
                  <c:v>40586</c:v>
                </c:pt>
                <c:pt idx="2585">
                  <c:v>40585</c:v>
                </c:pt>
                <c:pt idx="2586">
                  <c:v>40584</c:v>
                </c:pt>
                <c:pt idx="2587">
                  <c:v>40583</c:v>
                </c:pt>
                <c:pt idx="2588">
                  <c:v>40582</c:v>
                </c:pt>
                <c:pt idx="2589">
                  <c:v>40581</c:v>
                </c:pt>
                <c:pt idx="2590">
                  <c:v>40580</c:v>
                </c:pt>
                <c:pt idx="2591">
                  <c:v>40579</c:v>
                </c:pt>
                <c:pt idx="2592">
                  <c:v>40578</c:v>
                </c:pt>
                <c:pt idx="2593">
                  <c:v>40577</c:v>
                </c:pt>
                <c:pt idx="2594">
                  <c:v>40576</c:v>
                </c:pt>
                <c:pt idx="2595">
                  <c:v>40575</c:v>
                </c:pt>
                <c:pt idx="2596">
                  <c:v>40574</c:v>
                </c:pt>
                <c:pt idx="2597">
                  <c:v>40573</c:v>
                </c:pt>
                <c:pt idx="2598">
                  <c:v>40572</c:v>
                </c:pt>
                <c:pt idx="2599">
                  <c:v>40571</c:v>
                </c:pt>
                <c:pt idx="2600">
                  <c:v>40570</c:v>
                </c:pt>
                <c:pt idx="2601">
                  <c:v>40569</c:v>
                </c:pt>
                <c:pt idx="2602">
                  <c:v>40568</c:v>
                </c:pt>
                <c:pt idx="2603">
                  <c:v>40567</c:v>
                </c:pt>
                <c:pt idx="2604">
                  <c:v>40566</c:v>
                </c:pt>
                <c:pt idx="2605">
                  <c:v>40565</c:v>
                </c:pt>
                <c:pt idx="2606">
                  <c:v>40564</c:v>
                </c:pt>
                <c:pt idx="2607">
                  <c:v>40563</c:v>
                </c:pt>
                <c:pt idx="2608">
                  <c:v>40562</c:v>
                </c:pt>
                <c:pt idx="2609">
                  <c:v>40561</c:v>
                </c:pt>
                <c:pt idx="2610">
                  <c:v>40560</c:v>
                </c:pt>
                <c:pt idx="2611">
                  <c:v>40559</c:v>
                </c:pt>
                <c:pt idx="2612">
                  <c:v>40558</c:v>
                </c:pt>
                <c:pt idx="2613">
                  <c:v>40557</c:v>
                </c:pt>
                <c:pt idx="2614">
                  <c:v>40556</c:v>
                </c:pt>
                <c:pt idx="2615">
                  <c:v>40555</c:v>
                </c:pt>
                <c:pt idx="2616">
                  <c:v>40554</c:v>
                </c:pt>
                <c:pt idx="2617">
                  <c:v>40553</c:v>
                </c:pt>
                <c:pt idx="2618">
                  <c:v>40552</c:v>
                </c:pt>
                <c:pt idx="2619">
                  <c:v>40551</c:v>
                </c:pt>
                <c:pt idx="2620">
                  <c:v>40550</c:v>
                </c:pt>
                <c:pt idx="2621">
                  <c:v>40549</c:v>
                </c:pt>
                <c:pt idx="2622">
                  <c:v>40548</c:v>
                </c:pt>
                <c:pt idx="2623">
                  <c:v>40547</c:v>
                </c:pt>
                <c:pt idx="2624">
                  <c:v>40546</c:v>
                </c:pt>
                <c:pt idx="2625">
                  <c:v>40545</c:v>
                </c:pt>
                <c:pt idx="2626">
                  <c:v>40544</c:v>
                </c:pt>
                <c:pt idx="2627">
                  <c:v>40543</c:v>
                </c:pt>
                <c:pt idx="2628">
                  <c:v>40542</c:v>
                </c:pt>
                <c:pt idx="2629">
                  <c:v>40541</c:v>
                </c:pt>
                <c:pt idx="2630">
                  <c:v>40540</c:v>
                </c:pt>
                <c:pt idx="2631">
                  <c:v>40539</c:v>
                </c:pt>
                <c:pt idx="2632">
                  <c:v>40538</c:v>
                </c:pt>
                <c:pt idx="2633">
                  <c:v>40537</c:v>
                </c:pt>
                <c:pt idx="2634">
                  <c:v>40536</c:v>
                </c:pt>
                <c:pt idx="2635">
                  <c:v>40535</c:v>
                </c:pt>
                <c:pt idx="2636">
                  <c:v>40534</c:v>
                </c:pt>
                <c:pt idx="2637">
                  <c:v>40533</c:v>
                </c:pt>
                <c:pt idx="2638">
                  <c:v>40532</c:v>
                </c:pt>
                <c:pt idx="2639">
                  <c:v>40531</c:v>
                </c:pt>
                <c:pt idx="2640">
                  <c:v>40530</c:v>
                </c:pt>
                <c:pt idx="2641">
                  <c:v>40529</c:v>
                </c:pt>
                <c:pt idx="2642">
                  <c:v>40528</c:v>
                </c:pt>
                <c:pt idx="2643">
                  <c:v>40527</c:v>
                </c:pt>
                <c:pt idx="2644">
                  <c:v>40526</c:v>
                </c:pt>
                <c:pt idx="2645">
                  <c:v>40525</c:v>
                </c:pt>
                <c:pt idx="2646">
                  <c:v>40524</c:v>
                </c:pt>
                <c:pt idx="2647">
                  <c:v>40523</c:v>
                </c:pt>
                <c:pt idx="2648">
                  <c:v>40522</c:v>
                </c:pt>
                <c:pt idx="2649">
                  <c:v>40521</c:v>
                </c:pt>
                <c:pt idx="2650">
                  <c:v>40520</c:v>
                </c:pt>
                <c:pt idx="2651">
                  <c:v>40519</c:v>
                </c:pt>
                <c:pt idx="2652">
                  <c:v>40518</c:v>
                </c:pt>
                <c:pt idx="2653">
                  <c:v>40517</c:v>
                </c:pt>
                <c:pt idx="2654">
                  <c:v>40516</c:v>
                </c:pt>
                <c:pt idx="2655">
                  <c:v>40515</c:v>
                </c:pt>
                <c:pt idx="2656">
                  <c:v>40514</c:v>
                </c:pt>
                <c:pt idx="2657">
                  <c:v>40513</c:v>
                </c:pt>
                <c:pt idx="2658">
                  <c:v>40512</c:v>
                </c:pt>
                <c:pt idx="2659">
                  <c:v>40511</c:v>
                </c:pt>
                <c:pt idx="2660">
                  <c:v>40510</c:v>
                </c:pt>
                <c:pt idx="2661">
                  <c:v>40509</c:v>
                </c:pt>
                <c:pt idx="2662">
                  <c:v>40508</c:v>
                </c:pt>
                <c:pt idx="2663">
                  <c:v>40507</c:v>
                </c:pt>
                <c:pt idx="2664">
                  <c:v>40506</c:v>
                </c:pt>
                <c:pt idx="2665">
                  <c:v>40505</c:v>
                </c:pt>
                <c:pt idx="2666">
                  <c:v>40504</c:v>
                </c:pt>
                <c:pt idx="2667">
                  <c:v>40503</c:v>
                </c:pt>
                <c:pt idx="2668">
                  <c:v>40502</c:v>
                </c:pt>
                <c:pt idx="2669">
                  <c:v>40501</c:v>
                </c:pt>
                <c:pt idx="2670">
                  <c:v>40500</c:v>
                </c:pt>
                <c:pt idx="2671">
                  <c:v>40499</c:v>
                </c:pt>
                <c:pt idx="2672">
                  <c:v>40498</c:v>
                </c:pt>
                <c:pt idx="2673">
                  <c:v>40497</c:v>
                </c:pt>
                <c:pt idx="2674">
                  <c:v>40496</c:v>
                </c:pt>
                <c:pt idx="2675">
                  <c:v>40495</c:v>
                </c:pt>
                <c:pt idx="2676">
                  <c:v>40494</c:v>
                </c:pt>
                <c:pt idx="2677">
                  <c:v>40493</c:v>
                </c:pt>
                <c:pt idx="2678">
                  <c:v>40492</c:v>
                </c:pt>
                <c:pt idx="2679">
                  <c:v>40491</c:v>
                </c:pt>
                <c:pt idx="2680">
                  <c:v>40490</c:v>
                </c:pt>
                <c:pt idx="2681">
                  <c:v>40489</c:v>
                </c:pt>
                <c:pt idx="2682">
                  <c:v>40488</c:v>
                </c:pt>
                <c:pt idx="2683">
                  <c:v>40487</c:v>
                </c:pt>
                <c:pt idx="2684">
                  <c:v>40486</c:v>
                </c:pt>
                <c:pt idx="2685">
                  <c:v>40485</c:v>
                </c:pt>
                <c:pt idx="2686">
                  <c:v>40484</c:v>
                </c:pt>
                <c:pt idx="2687">
                  <c:v>40483</c:v>
                </c:pt>
                <c:pt idx="2688">
                  <c:v>40482</c:v>
                </c:pt>
                <c:pt idx="2689">
                  <c:v>40481</c:v>
                </c:pt>
                <c:pt idx="2690">
                  <c:v>40480</c:v>
                </c:pt>
                <c:pt idx="2691">
                  <c:v>40479</c:v>
                </c:pt>
                <c:pt idx="2692">
                  <c:v>40478</c:v>
                </c:pt>
                <c:pt idx="2693">
                  <c:v>40477</c:v>
                </c:pt>
                <c:pt idx="2694">
                  <c:v>40476</c:v>
                </c:pt>
                <c:pt idx="2695">
                  <c:v>40475</c:v>
                </c:pt>
                <c:pt idx="2696">
                  <c:v>40474</c:v>
                </c:pt>
                <c:pt idx="2697">
                  <c:v>40473</c:v>
                </c:pt>
                <c:pt idx="2698">
                  <c:v>40472</c:v>
                </c:pt>
                <c:pt idx="2699">
                  <c:v>40471</c:v>
                </c:pt>
                <c:pt idx="2700">
                  <c:v>40470</c:v>
                </c:pt>
                <c:pt idx="2701">
                  <c:v>40469</c:v>
                </c:pt>
                <c:pt idx="2702">
                  <c:v>40468</c:v>
                </c:pt>
                <c:pt idx="2703">
                  <c:v>40467</c:v>
                </c:pt>
                <c:pt idx="2704">
                  <c:v>40466</c:v>
                </c:pt>
                <c:pt idx="2705">
                  <c:v>40465</c:v>
                </c:pt>
                <c:pt idx="2706">
                  <c:v>40464</c:v>
                </c:pt>
                <c:pt idx="2707">
                  <c:v>40463</c:v>
                </c:pt>
                <c:pt idx="2708">
                  <c:v>40462</c:v>
                </c:pt>
                <c:pt idx="2709">
                  <c:v>40461</c:v>
                </c:pt>
                <c:pt idx="2710">
                  <c:v>40460</c:v>
                </c:pt>
                <c:pt idx="2711">
                  <c:v>40459</c:v>
                </c:pt>
                <c:pt idx="2712">
                  <c:v>40458</c:v>
                </c:pt>
                <c:pt idx="2713">
                  <c:v>40457</c:v>
                </c:pt>
                <c:pt idx="2714">
                  <c:v>40456</c:v>
                </c:pt>
                <c:pt idx="2715">
                  <c:v>40455</c:v>
                </c:pt>
                <c:pt idx="2716">
                  <c:v>40454</c:v>
                </c:pt>
                <c:pt idx="2717">
                  <c:v>40453</c:v>
                </c:pt>
                <c:pt idx="2718">
                  <c:v>40452</c:v>
                </c:pt>
                <c:pt idx="2719">
                  <c:v>40451</c:v>
                </c:pt>
                <c:pt idx="2720">
                  <c:v>40450</c:v>
                </c:pt>
                <c:pt idx="2721">
                  <c:v>40449</c:v>
                </c:pt>
                <c:pt idx="2722">
                  <c:v>40448</c:v>
                </c:pt>
                <c:pt idx="2723">
                  <c:v>40447</c:v>
                </c:pt>
                <c:pt idx="2724">
                  <c:v>40446</c:v>
                </c:pt>
                <c:pt idx="2725">
                  <c:v>40445</c:v>
                </c:pt>
                <c:pt idx="2726">
                  <c:v>40444</c:v>
                </c:pt>
                <c:pt idx="2727">
                  <c:v>40443</c:v>
                </c:pt>
                <c:pt idx="2728">
                  <c:v>40442</c:v>
                </c:pt>
                <c:pt idx="2729">
                  <c:v>40441</c:v>
                </c:pt>
                <c:pt idx="2730">
                  <c:v>40440</c:v>
                </c:pt>
                <c:pt idx="2731">
                  <c:v>40439</c:v>
                </c:pt>
                <c:pt idx="2732">
                  <c:v>40438</c:v>
                </c:pt>
                <c:pt idx="2733">
                  <c:v>40437</c:v>
                </c:pt>
                <c:pt idx="2734">
                  <c:v>40436</c:v>
                </c:pt>
                <c:pt idx="2735">
                  <c:v>40435</c:v>
                </c:pt>
                <c:pt idx="2736">
                  <c:v>40434</c:v>
                </c:pt>
                <c:pt idx="2737">
                  <c:v>40433</c:v>
                </c:pt>
                <c:pt idx="2738">
                  <c:v>40432</c:v>
                </c:pt>
                <c:pt idx="2739">
                  <c:v>40431</c:v>
                </c:pt>
                <c:pt idx="2740">
                  <c:v>40430</c:v>
                </c:pt>
                <c:pt idx="2741">
                  <c:v>40429</c:v>
                </c:pt>
                <c:pt idx="2742">
                  <c:v>40428</c:v>
                </c:pt>
                <c:pt idx="2743">
                  <c:v>40427</c:v>
                </c:pt>
                <c:pt idx="2744">
                  <c:v>40426</c:v>
                </c:pt>
                <c:pt idx="2745">
                  <c:v>40425</c:v>
                </c:pt>
                <c:pt idx="2746">
                  <c:v>40424</c:v>
                </c:pt>
                <c:pt idx="2747">
                  <c:v>40423</c:v>
                </c:pt>
                <c:pt idx="2748">
                  <c:v>40422</c:v>
                </c:pt>
                <c:pt idx="2749">
                  <c:v>40421</c:v>
                </c:pt>
                <c:pt idx="2750">
                  <c:v>40420</c:v>
                </c:pt>
                <c:pt idx="2751">
                  <c:v>40417</c:v>
                </c:pt>
                <c:pt idx="2752">
                  <c:v>40416</c:v>
                </c:pt>
                <c:pt idx="2753">
                  <c:v>40415</c:v>
                </c:pt>
                <c:pt idx="2754">
                  <c:v>40414</c:v>
                </c:pt>
                <c:pt idx="2755">
                  <c:v>40413</c:v>
                </c:pt>
                <c:pt idx="2756">
                  <c:v>40410</c:v>
                </c:pt>
                <c:pt idx="2757">
                  <c:v>40409</c:v>
                </c:pt>
                <c:pt idx="2758">
                  <c:v>40408</c:v>
                </c:pt>
                <c:pt idx="2759">
                  <c:v>40407</c:v>
                </c:pt>
                <c:pt idx="2760">
                  <c:v>40406</c:v>
                </c:pt>
                <c:pt idx="2761">
                  <c:v>40403</c:v>
                </c:pt>
                <c:pt idx="2762">
                  <c:v>40402</c:v>
                </c:pt>
                <c:pt idx="2763">
                  <c:v>40401</c:v>
                </c:pt>
                <c:pt idx="2764">
                  <c:v>40400</c:v>
                </c:pt>
                <c:pt idx="2765">
                  <c:v>40399</c:v>
                </c:pt>
                <c:pt idx="2766">
                  <c:v>40396</c:v>
                </c:pt>
                <c:pt idx="2767">
                  <c:v>40395</c:v>
                </c:pt>
                <c:pt idx="2768">
                  <c:v>40394</c:v>
                </c:pt>
                <c:pt idx="2769">
                  <c:v>40393</c:v>
                </c:pt>
                <c:pt idx="2770">
                  <c:v>40392</c:v>
                </c:pt>
                <c:pt idx="2771">
                  <c:v>40389</c:v>
                </c:pt>
                <c:pt idx="2772">
                  <c:v>40388</c:v>
                </c:pt>
                <c:pt idx="2773">
                  <c:v>40387</c:v>
                </c:pt>
                <c:pt idx="2774">
                  <c:v>40386</c:v>
                </c:pt>
                <c:pt idx="2775">
                  <c:v>40385</c:v>
                </c:pt>
                <c:pt idx="2776">
                  <c:v>40382</c:v>
                </c:pt>
                <c:pt idx="2777">
                  <c:v>40381</c:v>
                </c:pt>
                <c:pt idx="2778">
                  <c:v>40380</c:v>
                </c:pt>
                <c:pt idx="2779">
                  <c:v>40379</c:v>
                </c:pt>
                <c:pt idx="2780">
                  <c:v>40378</c:v>
                </c:pt>
                <c:pt idx="2781">
                  <c:v>40375</c:v>
                </c:pt>
                <c:pt idx="2782">
                  <c:v>40374</c:v>
                </c:pt>
                <c:pt idx="2783">
                  <c:v>40373</c:v>
                </c:pt>
                <c:pt idx="2784">
                  <c:v>40372</c:v>
                </c:pt>
                <c:pt idx="2785">
                  <c:v>40371</c:v>
                </c:pt>
                <c:pt idx="2786">
                  <c:v>40368</c:v>
                </c:pt>
                <c:pt idx="2787">
                  <c:v>40367</c:v>
                </c:pt>
                <c:pt idx="2788">
                  <c:v>40366</c:v>
                </c:pt>
                <c:pt idx="2789">
                  <c:v>40365</c:v>
                </c:pt>
                <c:pt idx="2790">
                  <c:v>40361</c:v>
                </c:pt>
                <c:pt idx="2791">
                  <c:v>40360</c:v>
                </c:pt>
                <c:pt idx="2792">
                  <c:v>40359</c:v>
                </c:pt>
                <c:pt idx="2793">
                  <c:v>40358</c:v>
                </c:pt>
                <c:pt idx="2794">
                  <c:v>40357</c:v>
                </c:pt>
                <c:pt idx="2795">
                  <c:v>40354</c:v>
                </c:pt>
                <c:pt idx="2796">
                  <c:v>40353</c:v>
                </c:pt>
                <c:pt idx="2797">
                  <c:v>40352</c:v>
                </c:pt>
                <c:pt idx="2798">
                  <c:v>40351</c:v>
                </c:pt>
                <c:pt idx="2799">
                  <c:v>40350</c:v>
                </c:pt>
                <c:pt idx="2800">
                  <c:v>40347</c:v>
                </c:pt>
                <c:pt idx="2801">
                  <c:v>40346</c:v>
                </c:pt>
                <c:pt idx="2802">
                  <c:v>40345</c:v>
                </c:pt>
                <c:pt idx="2803">
                  <c:v>40344</c:v>
                </c:pt>
                <c:pt idx="2804">
                  <c:v>40343</c:v>
                </c:pt>
                <c:pt idx="2805">
                  <c:v>40340</c:v>
                </c:pt>
                <c:pt idx="2806">
                  <c:v>40339</c:v>
                </c:pt>
                <c:pt idx="2807">
                  <c:v>40338</c:v>
                </c:pt>
                <c:pt idx="2808">
                  <c:v>40337</c:v>
                </c:pt>
                <c:pt idx="2809">
                  <c:v>40336</c:v>
                </c:pt>
                <c:pt idx="2810">
                  <c:v>40333</c:v>
                </c:pt>
                <c:pt idx="2811">
                  <c:v>40332</c:v>
                </c:pt>
                <c:pt idx="2812">
                  <c:v>40331</c:v>
                </c:pt>
                <c:pt idx="2813">
                  <c:v>40330</c:v>
                </c:pt>
                <c:pt idx="2814">
                  <c:v>40326</c:v>
                </c:pt>
                <c:pt idx="2815">
                  <c:v>40325</c:v>
                </c:pt>
                <c:pt idx="2816">
                  <c:v>40324</c:v>
                </c:pt>
                <c:pt idx="2817">
                  <c:v>40323</c:v>
                </c:pt>
                <c:pt idx="2818">
                  <c:v>40322</c:v>
                </c:pt>
                <c:pt idx="2819">
                  <c:v>40319</c:v>
                </c:pt>
                <c:pt idx="2820">
                  <c:v>40318</c:v>
                </c:pt>
                <c:pt idx="2821">
                  <c:v>40317</c:v>
                </c:pt>
                <c:pt idx="2822">
                  <c:v>40316</c:v>
                </c:pt>
                <c:pt idx="2823">
                  <c:v>40315</c:v>
                </c:pt>
                <c:pt idx="2824">
                  <c:v>40312</c:v>
                </c:pt>
                <c:pt idx="2825">
                  <c:v>40311</c:v>
                </c:pt>
                <c:pt idx="2826">
                  <c:v>40310</c:v>
                </c:pt>
                <c:pt idx="2827">
                  <c:v>40309</c:v>
                </c:pt>
                <c:pt idx="2828">
                  <c:v>40308</c:v>
                </c:pt>
                <c:pt idx="2829">
                  <c:v>40305</c:v>
                </c:pt>
                <c:pt idx="2830">
                  <c:v>40304</c:v>
                </c:pt>
                <c:pt idx="2831">
                  <c:v>40303</c:v>
                </c:pt>
                <c:pt idx="2832">
                  <c:v>40302</c:v>
                </c:pt>
                <c:pt idx="2833">
                  <c:v>40301</c:v>
                </c:pt>
                <c:pt idx="2834">
                  <c:v>40298</c:v>
                </c:pt>
                <c:pt idx="2835">
                  <c:v>40297</c:v>
                </c:pt>
                <c:pt idx="2836">
                  <c:v>40296</c:v>
                </c:pt>
                <c:pt idx="2837">
                  <c:v>40295</c:v>
                </c:pt>
                <c:pt idx="2838">
                  <c:v>40294</c:v>
                </c:pt>
                <c:pt idx="2839">
                  <c:v>40291</c:v>
                </c:pt>
                <c:pt idx="2840">
                  <c:v>40290</c:v>
                </c:pt>
                <c:pt idx="2841">
                  <c:v>40289</c:v>
                </c:pt>
                <c:pt idx="2842">
                  <c:v>40288</c:v>
                </c:pt>
                <c:pt idx="2843">
                  <c:v>40287</c:v>
                </c:pt>
                <c:pt idx="2844">
                  <c:v>40284</c:v>
                </c:pt>
                <c:pt idx="2845">
                  <c:v>40283</c:v>
                </c:pt>
                <c:pt idx="2846">
                  <c:v>40282</c:v>
                </c:pt>
                <c:pt idx="2847">
                  <c:v>40281</c:v>
                </c:pt>
                <c:pt idx="2848">
                  <c:v>40280</c:v>
                </c:pt>
                <c:pt idx="2849">
                  <c:v>40277</c:v>
                </c:pt>
                <c:pt idx="2850">
                  <c:v>40276</c:v>
                </c:pt>
                <c:pt idx="2851">
                  <c:v>40275</c:v>
                </c:pt>
                <c:pt idx="2852">
                  <c:v>40274</c:v>
                </c:pt>
                <c:pt idx="2853">
                  <c:v>40273</c:v>
                </c:pt>
                <c:pt idx="2854">
                  <c:v>40269</c:v>
                </c:pt>
                <c:pt idx="2855">
                  <c:v>40268</c:v>
                </c:pt>
                <c:pt idx="2856">
                  <c:v>40267</c:v>
                </c:pt>
                <c:pt idx="2857">
                  <c:v>40266</c:v>
                </c:pt>
                <c:pt idx="2858">
                  <c:v>40263</c:v>
                </c:pt>
                <c:pt idx="2859">
                  <c:v>40262</c:v>
                </c:pt>
                <c:pt idx="2860">
                  <c:v>40261</c:v>
                </c:pt>
                <c:pt idx="2861">
                  <c:v>40260</c:v>
                </c:pt>
                <c:pt idx="2862">
                  <c:v>40259</c:v>
                </c:pt>
                <c:pt idx="2863">
                  <c:v>40256</c:v>
                </c:pt>
                <c:pt idx="2864">
                  <c:v>40255</c:v>
                </c:pt>
                <c:pt idx="2865">
                  <c:v>40254</c:v>
                </c:pt>
                <c:pt idx="2866">
                  <c:v>40253</c:v>
                </c:pt>
                <c:pt idx="2867">
                  <c:v>40252</c:v>
                </c:pt>
                <c:pt idx="2868">
                  <c:v>40249</c:v>
                </c:pt>
                <c:pt idx="2869">
                  <c:v>40248</c:v>
                </c:pt>
                <c:pt idx="2870">
                  <c:v>40247</c:v>
                </c:pt>
                <c:pt idx="2871">
                  <c:v>40246</c:v>
                </c:pt>
                <c:pt idx="2872">
                  <c:v>40245</c:v>
                </c:pt>
                <c:pt idx="2873">
                  <c:v>40242</c:v>
                </c:pt>
                <c:pt idx="2874">
                  <c:v>40241</c:v>
                </c:pt>
                <c:pt idx="2875">
                  <c:v>40240</c:v>
                </c:pt>
                <c:pt idx="2876">
                  <c:v>40239</c:v>
                </c:pt>
                <c:pt idx="2877">
                  <c:v>40238</c:v>
                </c:pt>
                <c:pt idx="2878">
                  <c:v>40235</c:v>
                </c:pt>
                <c:pt idx="2879">
                  <c:v>40234</c:v>
                </c:pt>
                <c:pt idx="2880">
                  <c:v>40233</c:v>
                </c:pt>
                <c:pt idx="2881">
                  <c:v>40232</c:v>
                </c:pt>
                <c:pt idx="2882">
                  <c:v>40231</c:v>
                </c:pt>
                <c:pt idx="2883">
                  <c:v>40228</c:v>
                </c:pt>
                <c:pt idx="2884">
                  <c:v>40227</c:v>
                </c:pt>
                <c:pt idx="2885">
                  <c:v>40226</c:v>
                </c:pt>
                <c:pt idx="2886">
                  <c:v>40225</c:v>
                </c:pt>
                <c:pt idx="2887">
                  <c:v>40221</c:v>
                </c:pt>
                <c:pt idx="2888">
                  <c:v>40220</c:v>
                </c:pt>
                <c:pt idx="2889">
                  <c:v>40219</c:v>
                </c:pt>
                <c:pt idx="2890">
                  <c:v>40218</c:v>
                </c:pt>
                <c:pt idx="2891">
                  <c:v>40217</c:v>
                </c:pt>
                <c:pt idx="2892">
                  <c:v>40214</c:v>
                </c:pt>
                <c:pt idx="2893">
                  <c:v>40213</c:v>
                </c:pt>
                <c:pt idx="2894">
                  <c:v>40212</c:v>
                </c:pt>
                <c:pt idx="2895">
                  <c:v>40211</c:v>
                </c:pt>
                <c:pt idx="2896">
                  <c:v>40210</c:v>
                </c:pt>
                <c:pt idx="2897">
                  <c:v>40207</c:v>
                </c:pt>
                <c:pt idx="2898">
                  <c:v>40206</c:v>
                </c:pt>
                <c:pt idx="2899">
                  <c:v>40205</c:v>
                </c:pt>
                <c:pt idx="2900">
                  <c:v>40204</c:v>
                </c:pt>
                <c:pt idx="2901">
                  <c:v>40203</c:v>
                </c:pt>
                <c:pt idx="2902">
                  <c:v>40200</c:v>
                </c:pt>
                <c:pt idx="2903">
                  <c:v>40199</c:v>
                </c:pt>
                <c:pt idx="2904">
                  <c:v>40198</c:v>
                </c:pt>
                <c:pt idx="2905">
                  <c:v>40197</c:v>
                </c:pt>
                <c:pt idx="2906">
                  <c:v>40193</c:v>
                </c:pt>
                <c:pt idx="2907">
                  <c:v>40192</c:v>
                </c:pt>
                <c:pt idx="2908">
                  <c:v>40191</c:v>
                </c:pt>
                <c:pt idx="2909">
                  <c:v>40190</c:v>
                </c:pt>
                <c:pt idx="2910">
                  <c:v>40189</c:v>
                </c:pt>
                <c:pt idx="2911">
                  <c:v>40186</c:v>
                </c:pt>
                <c:pt idx="2912">
                  <c:v>40185</c:v>
                </c:pt>
                <c:pt idx="2913">
                  <c:v>40184</c:v>
                </c:pt>
                <c:pt idx="2914">
                  <c:v>40183</c:v>
                </c:pt>
                <c:pt idx="2915">
                  <c:v>40182</c:v>
                </c:pt>
                <c:pt idx="2916">
                  <c:v>40178</c:v>
                </c:pt>
                <c:pt idx="2917">
                  <c:v>40177</c:v>
                </c:pt>
                <c:pt idx="2918">
                  <c:v>40176</c:v>
                </c:pt>
                <c:pt idx="2919">
                  <c:v>40175</c:v>
                </c:pt>
                <c:pt idx="2920">
                  <c:v>40171</c:v>
                </c:pt>
                <c:pt idx="2921">
                  <c:v>40170</c:v>
                </c:pt>
                <c:pt idx="2922">
                  <c:v>40169</c:v>
                </c:pt>
                <c:pt idx="2923">
                  <c:v>40168</c:v>
                </c:pt>
                <c:pt idx="2924">
                  <c:v>40165</c:v>
                </c:pt>
                <c:pt idx="2925">
                  <c:v>40164</c:v>
                </c:pt>
                <c:pt idx="2926">
                  <c:v>40163</c:v>
                </c:pt>
                <c:pt idx="2927">
                  <c:v>40162</c:v>
                </c:pt>
                <c:pt idx="2928">
                  <c:v>40161</c:v>
                </c:pt>
                <c:pt idx="2929">
                  <c:v>40158</c:v>
                </c:pt>
                <c:pt idx="2930">
                  <c:v>40157</c:v>
                </c:pt>
                <c:pt idx="2931">
                  <c:v>40156</c:v>
                </c:pt>
                <c:pt idx="2932">
                  <c:v>40155</c:v>
                </c:pt>
                <c:pt idx="2933">
                  <c:v>40154</c:v>
                </c:pt>
                <c:pt idx="2934">
                  <c:v>40151</c:v>
                </c:pt>
                <c:pt idx="2935">
                  <c:v>40150</c:v>
                </c:pt>
                <c:pt idx="2936">
                  <c:v>40149</c:v>
                </c:pt>
                <c:pt idx="2937">
                  <c:v>40148</c:v>
                </c:pt>
                <c:pt idx="2938">
                  <c:v>40147</c:v>
                </c:pt>
                <c:pt idx="2939">
                  <c:v>40144</c:v>
                </c:pt>
                <c:pt idx="2940">
                  <c:v>40142</c:v>
                </c:pt>
                <c:pt idx="2941">
                  <c:v>40141</c:v>
                </c:pt>
                <c:pt idx="2942">
                  <c:v>40140</c:v>
                </c:pt>
                <c:pt idx="2943">
                  <c:v>40137</c:v>
                </c:pt>
                <c:pt idx="2944">
                  <c:v>40136</c:v>
                </c:pt>
                <c:pt idx="2945">
                  <c:v>40135</c:v>
                </c:pt>
                <c:pt idx="2946">
                  <c:v>40134</c:v>
                </c:pt>
                <c:pt idx="2947">
                  <c:v>40133</c:v>
                </c:pt>
                <c:pt idx="2948">
                  <c:v>40132</c:v>
                </c:pt>
                <c:pt idx="2949">
                  <c:v>40131</c:v>
                </c:pt>
                <c:pt idx="2950">
                  <c:v>40130</c:v>
                </c:pt>
                <c:pt idx="2951">
                  <c:v>40129</c:v>
                </c:pt>
                <c:pt idx="2952">
                  <c:v>40128</c:v>
                </c:pt>
                <c:pt idx="2953">
                  <c:v>40127</c:v>
                </c:pt>
                <c:pt idx="2954">
                  <c:v>40126</c:v>
                </c:pt>
                <c:pt idx="2955">
                  <c:v>40125</c:v>
                </c:pt>
                <c:pt idx="2956">
                  <c:v>40124</c:v>
                </c:pt>
                <c:pt idx="2957">
                  <c:v>40123</c:v>
                </c:pt>
                <c:pt idx="2958">
                  <c:v>40122</c:v>
                </c:pt>
                <c:pt idx="2959">
                  <c:v>40121</c:v>
                </c:pt>
                <c:pt idx="2960">
                  <c:v>40120</c:v>
                </c:pt>
                <c:pt idx="2961">
                  <c:v>40119</c:v>
                </c:pt>
                <c:pt idx="2962">
                  <c:v>40118</c:v>
                </c:pt>
                <c:pt idx="2963">
                  <c:v>40117</c:v>
                </c:pt>
                <c:pt idx="2964">
                  <c:v>40116</c:v>
                </c:pt>
                <c:pt idx="2965">
                  <c:v>40115</c:v>
                </c:pt>
                <c:pt idx="2966">
                  <c:v>40114</c:v>
                </c:pt>
                <c:pt idx="2967">
                  <c:v>40113</c:v>
                </c:pt>
                <c:pt idx="2968">
                  <c:v>40112</c:v>
                </c:pt>
                <c:pt idx="2969">
                  <c:v>40111</c:v>
                </c:pt>
                <c:pt idx="2970">
                  <c:v>40110</c:v>
                </c:pt>
                <c:pt idx="2971">
                  <c:v>40109</c:v>
                </c:pt>
                <c:pt idx="2972">
                  <c:v>40108</c:v>
                </c:pt>
                <c:pt idx="2973">
                  <c:v>40107</c:v>
                </c:pt>
                <c:pt idx="2974">
                  <c:v>40106</c:v>
                </c:pt>
                <c:pt idx="2975">
                  <c:v>40105</c:v>
                </c:pt>
                <c:pt idx="2976">
                  <c:v>40104</c:v>
                </c:pt>
                <c:pt idx="2977">
                  <c:v>40103</c:v>
                </c:pt>
                <c:pt idx="2978">
                  <c:v>40102</c:v>
                </c:pt>
                <c:pt idx="2979">
                  <c:v>40101</c:v>
                </c:pt>
                <c:pt idx="2980">
                  <c:v>40100</c:v>
                </c:pt>
                <c:pt idx="2981">
                  <c:v>40099</c:v>
                </c:pt>
                <c:pt idx="2982">
                  <c:v>40098</c:v>
                </c:pt>
                <c:pt idx="2983">
                  <c:v>40097</c:v>
                </c:pt>
                <c:pt idx="2984">
                  <c:v>40096</c:v>
                </c:pt>
                <c:pt idx="2985">
                  <c:v>40095</c:v>
                </c:pt>
                <c:pt idx="2986">
                  <c:v>40094</c:v>
                </c:pt>
                <c:pt idx="2987">
                  <c:v>40093</c:v>
                </c:pt>
                <c:pt idx="2988">
                  <c:v>40092</c:v>
                </c:pt>
                <c:pt idx="2989">
                  <c:v>40091</c:v>
                </c:pt>
                <c:pt idx="2990">
                  <c:v>40090</c:v>
                </c:pt>
                <c:pt idx="2991">
                  <c:v>40089</c:v>
                </c:pt>
                <c:pt idx="2992">
                  <c:v>40088</c:v>
                </c:pt>
                <c:pt idx="2993">
                  <c:v>40087</c:v>
                </c:pt>
                <c:pt idx="2994">
                  <c:v>40086</c:v>
                </c:pt>
                <c:pt idx="2995">
                  <c:v>40085</c:v>
                </c:pt>
                <c:pt idx="2996">
                  <c:v>40084</c:v>
                </c:pt>
                <c:pt idx="2997">
                  <c:v>40083</c:v>
                </c:pt>
                <c:pt idx="2998">
                  <c:v>40082</c:v>
                </c:pt>
                <c:pt idx="2999">
                  <c:v>40081</c:v>
                </c:pt>
                <c:pt idx="3000">
                  <c:v>40080</c:v>
                </c:pt>
                <c:pt idx="3001">
                  <c:v>40079</c:v>
                </c:pt>
                <c:pt idx="3002">
                  <c:v>40078</c:v>
                </c:pt>
                <c:pt idx="3003">
                  <c:v>40077</c:v>
                </c:pt>
                <c:pt idx="3004">
                  <c:v>40076</c:v>
                </c:pt>
                <c:pt idx="3005">
                  <c:v>40075</c:v>
                </c:pt>
                <c:pt idx="3006">
                  <c:v>40074</c:v>
                </c:pt>
                <c:pt idx="3007">
                  <c:v>40073</c:v>
                </c:pt>
                <c:pt idx="3008">
                  <c:v>40072</c:v>
                </c:pt>
                <c:pt idx="3009">
                  <c:v>40071</c:v>
                </c:pt>
                <c:pt idx="3010">
                  <c:v>40070</c:v>
                </c:pt>
                <c:pt idx="3011">
                  <c:v>40069</c:v>
                </c:pt>
                <c:pt idx="3012">
                  <c:v>40068</c:v>
                </c:pt>
                <c:pt idx="3013">
                  <c:v>40067</c:v>
                </c:pt>
                <c:pt idx="3014">
                  <c:v>40066</c:v>
                </c:pt>
                <c:pt idx="3015">
                  <c:v>40065</c:v>
                </c:pt>
                <c:pt idx="3016">
                  <c:v>40064</c:v>
                </c:pt>
                <c:pt idx="3017">
                  <c:v>40063</c:v>
                </c:pt>
                <c:pt idx="3018">
                  <c:v>40062</c:v>
                </c:pt>
                <c:pt idx="3019">
                  <c:v>40061</c:v>
                </c:pt>
                <c:pt idx="3020">
                  <c:v>40060</c:v>
                </c:pt>
                <c:pt idx="3021">
                  <c:v>40059</c:v>
                </c:pt>
                <c:pt idx="3022">
                  <c:v>40058</c:v>
                </c:pt>
                <c:pt idx="3023">
                  <c:v>40057</c:v>
                </c:pt>
                <c:pt idx="3024">
                  <c:v>40056</c:v>
                </c:pt>
                <c:pt idx="3025">
                  <c:v>40055</c:v>
                </c:pt>
                <c:pt idx="3026">
                  <c:v>40054</c:v>
                </c:pt>
                <c:pt idx="3027">
                  <c:v>40053</c:v>
                </c:pt>
                <c:pt idx="3028">
                  <c:v>40052</c:v>
                </c:pt>
                <c:pt idx="3029">
                  <c:v>40051</c:v>
                </c:pt>
                <c:pt idx="3030">
                  <c:v>40050</c:v>
                </c:pt>
                <c:pt idx="3031">
                  <c:v>40049</c:v>
                </c:pt>
                <c:pt idx="3032">
                  <c:v>40048</c:v>
                </c:pt>
                <c:pt idx="3033">
                  <c:v>40047</c:v>
                </c:pt>
                <c:pt idx="3034">
                  <c:v>40046</c:v>
                </c:pt>
                <c:pt idx="3035">
                  <c:v>40045</c:v>
                </c:pt>
                <c:pt idx="3036">
                  <c:v>40044</c:v>
                </c:pt>
                <c:pt idx="3037">
                  <c:v>40043</c:v>
                </c:pt>
                <c:pt idx="3038">
                  <c:v>40042</c:v>
                </c:pt>
                <c:pt idx="3039">
                  <c:v>40041</c:v>
                </c:pt>
                <c:pt idx="3040">
                  <c:v>40040</c:v>
                </c:pt>
                <c:pt idx="3041">
                  <c:v>40039</c:v>
                </c:pt>
                <c:pt idx="3042">
                  <c:v>40038</c:v>
                </c:pt>
                <c:pt idx="3043">
                  <c:v>40037</c:v>
                </c:pt>
                <c:pt idx="3044">
                  <c:v>40036</c:v>
                </c:pt>
                <c:pt idx="3045">
                  <c:v>40035</c:v>
                </c:pt>
                <c:pt idx="3046">
                  <c:v>40034</c:v>
                </c:pt>
                <c:pt idx="3047">
                  <c:v>40033</c:v>
                </c:pt>
                <c:pt idx="3048">
                  <c:v>40032</c:v>
                </c:pt>
                <c:pt idx="3049">
                  <c:v>40031</c:v>
                </c:pt>
                <c:pt idx="3050">
                  <c:v>40030</c:v>
                </c:pt>
                <c:pt idx="3051">
                  <c:v>40029</c:v>
                </c:pt>
                <c:pt idx="3052">
                  <c:v>40028</c:v>
                </c:pt>
                <c:pt idx="3053">
                  <c:v>40027</c:v>
                </c:pt>
                <c:pt idx="3054">
                  <c:v>40026</c:v>
                </c:pt>
                <c:pt idx="3055">
                  <c:v>40025</c:v>
                </c:pt>
                <c:pt idx="3056">
                  <c:v>40024</c:v>
                </c:pt>
                <c:pt idx="3057">
                  <c:v>40023</c:v>
                </c:pt>
                <c:pt idx="3058">
                  <c:v>40022</c:v>
                </c:pt>
                <c:pt idx="3059">
                  <c:v>40021</c:v>
                </c:pt>
                <c:pt idx="3060">
                  <c:v>40020</c:v>
                </c:pt>
                <c:pt idx="3061">
                  <c:v>40019</c:v>
                </c:pt>
                <c:pt idx="3062">
                  <c:v>40018</c:v>
                </c:pt>
                <c:pt idx="3063">
                  <c:v>40017</c:v>
                </c:pt>
                <c:pt idx="3064">
                  <c:v>40016</c:v>
                </c:pt>
                <c:pt idx="3065">
                  <c:v>40015</c:v>
                </c:pt>
                <c:pt idx="3066">
                  <c:v>40014</c:v>
                </c:pt>
                <c:pt idx="3067">
                  <c:v>40013</c:v>
                </c:pt>
                <c:pt idx="3068">
                  <c:v>40012</c:v>
                </c:pt>
                <c:pt idx="3069">
                  <c:v>40011</c:v>
                </c:pt>
                <c:pt idx="3070">
                  <c:v>40010</c:v>
                </c:pt>
                <c:pt idx="3071">
                  <c:v>40009</c:v>
                </c:pt>
                <c:pt idx="3072">
                  <c:v>40008</c:v>
                </c:pt>
                <c:pt idx="3073">
                  <c:v>40007</c:v>
                </c:pt>
                <c:pt idx="3074">
                  <c:v>40006</c:v>
                </c:pt>
                <c:pt idx="3075">
                  <c:v>40005</c:v>
                </c:pt>
                <c:pt idx="3076">
                  <c:v>40004</c:v>
                </c:pt>
                <c:pt idx="3077">
                  <c:v>40003</c:v>
                </c:pt>
                <c:pt idx="3078">
                  <c:v>40002</c:v>
                </c:pt>
                <c:pt idx="3079">
                  <c:v>40001</c:v>
                </c:pt>
                <c:pt idx="3080">
                  <c:v>40000</c:v>
                </c:pt>
                <c:pt idx="3081">
                  <c:v>39999</c:v>
                </c:pt>
                <c:pt idx="3082">
                  <c:v>39998</c:v>
                </c:pt>
                <c:pt idx="3083">
                  <c:v>39997</c:v>
                </c:pt>
                <c:pt idx="3084">
                  <c:v>39996</c:v>
                </c:pt>
                <c:pt idx="3085">
                  <c:v>39995</c:v>
                </c:pt>
                <c:pt idx="3086">
                  <c:v>39994</c:v>
                </c:pt>
                <c:pt idx="3087">
                  <c:v>39993</c:v>
                </c:pt>
                <c:pt idx="3088">
                  <c:v>39992</c:v>
                </c:pt>
                <c:pt idx="3089">
                  <c:v>39991</c:v>
                </c:pt>
                <c:pt idx="3090">
                  <c:v>39990</c:v>
                </c:pt>
                <c:pt idx="3091">
                  <c:v>39989</c:v>
                </c:pt>
                <c:pt idx="3092">
                  <c:v>39988</c:v>
                </c:pt>
                <c:pt idx="3093">
                  <c:v>39987</c:v>
                </c:pt>
                <c:pt idx="3094">
                  <c:v>39986</c:v>
                </c:pt>
                <c:pt idx="3095">
                  <c:v>39985</c:v>
                </c:pt>
                <c:pt idx="3096">
                  <c:v>39984</c:v>
                </c:pt>
                <c:pt idx="3097">
                  <c:v>39983</c:v>
                </c:pt>
                <c:pt idx="3098">
                  <c:v>39982</c:v>
                </c:pt>
                <c:pt idx="3099">
                  <c:v>39981</c:v>
                </c:pt>
                <c:pt idx="3100">
                  <c:v>39980</c:v>
                </c:pt>
                <c:pt idx="3101">
                  <c:v>39979</c:v>
                </c:pt>
                <c:pt idx="3102">
                  <c:v>39978</c:v>
                </c:pt>
                <c:pt idx="3103">
                  <c:v>39977</c:v>
                </c:pt>
                <c:pt idx="3104">
                  <c:v>39976</c:v>
                </c:pt>
                <c:pt idx="3105">
                  <c:v>39975</c:v>
                </c:pt>
                <c:pt idx="3106">
                  <c:v>39974</c:v>
                </c:pt>
                <c:pt idx="3107">
                  <c:v>39973</c:v>
                </c:pt>
                <c:pt idx="3108">
                  <c:v>39972</c:v>
                </c:pt>
                <c:pt idx="3109">
                  <c:v>39971</c:v>
                </c:pt>
                <c:pt idx="3110">
                  <c:v>39970</c:v>
                </c:pt>
                <c:pt idx="3111">
                  <c:v>39969</c:v>
                </c:pt>
                <c:pt idx="3112">
                  <c:v>39968</c:v>
                </c:pt>
                <c:pt idx="3113">
                  <c:v>39967</c:v>
                </c:pt>
                <c:pt idx="3114">
                  <c:v>39966</c:v>
                </c:pt>
                <c:pt idx="3115">
                  <c:v>39965</c:v>
                </c:pt>
                <c:pt idx="3116">
                  <c:v>39964</c:v>
                </c:pt>
                <c:pt idx="3117">
                  <c:v>39963</c:v>
                </c:pt>
                <c:pt idx="3118">
                  <c:v>39962</c:v>
                </c:pt>
                <c:pt idx="3119">
                  <c:v>39961</c:v>
                </c:pt>
                <c:pt idx="3120">
                  <c:v>39960</c:v>
                </c:pt>
                <c:pt idx="3121">
                  <c:v>39959</c:v>
                </c:pt>
                <c:pt idx="3122">
                  <c:v>39958</c:v>
                </c:pt>
                <c:pt idx="3123">
                  <c:v>39957</c:v>
                </c:pt>
                <c:pt idx="3124">
                  <c:v>39956</c:v>
                </c:pt>
                <c:pt idx="3125">
                  <c:v>39955</c:v>
                </c:pt>
                <c:pt idx="3126">
                  <c:v>39954</c:v>
                </c:pt>
                <c:pt idx="3127">
                  <c:v>39953</c:v>
                </c:pt>
                <c:pt idx="3128">
                  <c:v>39952</c:v>
                </c:pt>
                <c:pt idx="3129">
                  <c:v>39951</c:v>
                </c:pt>
                <c:pt idx="3130">
                  <c:v>39950</c:v>
                </c:pt>
                <c:pt idx="3131">
                  <c:v>39949</c:v>
                </c:pt>
                <c:pt idx="3132">
                  <c:v>39948</c:v>
                </c:pt>
                <c:pt idx="3133">
                  <c:v>39947</c:v>
                </c:pt>
                <c:pt idx="3134">
                  <c:v>39946</c:v>
                </c:pt>
                <c:pt idx="3135">
                  <c:v>39945</c:v>
                </c:pt>
                <c:pt idx="3136">
                  <c:v>39944</c:v>
                </c:pt>
                <c:pt idx="3137">
                  <c:v>39943</c:v>
                </c:pt>
                <c:pt idx="3138">
                  <c:v>39942</c:v>
                </c:pt>
                <c:pt idx="3139">
                  <c:v>39941</c:v>
                </c:pt>
                <c:pt idx="3140">
                  <c:v>39940</c:v>
                </c:pt>
                <c:pt idx="3141">
                  <c:v>39939</c:v>
                </c:pt>
                <c:pt idx="3142">
                  <c:v>39938</c:v>
                </c:pt>
                <c:pt idx="3143">
                  <c:v>39937</c:v>
                </c:pt>
                <c:pt idx="3144">
                  <c:v>39936</c:v>
                </c:pt>
                <c:pt idx="3145">
                  <c:v>39935</c:v>
                </c:pt>
                <c:pt idx="3146">
                  <c:v>39934</c:v>
                </c:pt>
                <c:pt idx="3147">
                  <c:v>39933</c:v>
                </c:pt>
                <c:pt idx="3148">
                  <c:v>39932</c:v>
                </c:pt>
                <c:pt idx="3149">
                  <c:v>39931</c:v>
                </c:pt>
                <c:pt idx="3150">
                  <c:v>39930</c:v>
                </c:pt>
                <c:pt idx="3151">
                  <c:v>39929</c:v>
                </c:pt>
                <c:pt idx="3152">
                  <c:v>39928</c:v>
                </c:pt>
                <c:pt idx="3153">
                  <c:v>39927</c:v>
                </c:pt>
                <c:pt idx="3154">
                  <c:v>39926</c:v>
                </c:pt>
                <c:pt idx="3155">
                  <c:v>39925</c:v>
                </c:pt>
                <c:pt idx="3156">
                  <c:v>39924</c:v>
                </c:pt>
                <c:pt idx="3157">
                  <c:v>39923</c:v>
                </c:pt>
                <c:pt idx="3158">
                  <c:v>39922</c:v>
                </c:pt>
                <c:pt idx="3159">
                  <c:v>39921</c:v>
                </c:pt>
                <c:pt idx="3160">
                  <c:v>39920</c:v>
                </c:pt>
                <c:pt idx="3161">
                  <c:v>39919</c:v>
                </c:pt>
                <c:pt idx="3162">
                  <c:v>39918</c:v>
                </c:pt>
                <c:pt idx="3163">
                  <c:v>39917</c:v>
                </c:pt>
                <c:pt idx="3164">
                  <c:v>39916</c:v>
                </c:pt>
                <c:pt idx="3165">
                  <c:v>39915</c:v>
                </c:pt>
                <c:pt idx="3166">
                  <c:v>39914</c:v>
                </c:pt>
                <c:pt idx="3167">
                  <c:v>39913</c:v>
                </c:pt>
                <c:pt idx="3168">
                  <c:v>39912</c:v>
                </c:pt>
                <c:pt idx="3169">
                  <c:v>39911</c:v>
                </c:pt>
                <c:pt idx="3170">
                  <c:v>39910</c:v>
                </c:pt>
                <c:pt idx="3171">
                  <c:v>39909</c:v>
                </c:pt>
                <c:pt idx="3172">
                  <c:v>39908</c:v>
                </c:pt>
                <c:pt idx="3173">
                  <c:v>39907</c:v>
                </c:pt>
                <c:pt idx="3174">
                  <c:v>39906</c:v>
                </c:pt>
                <c:pt idx="3175">
                  <c:v>39905</c:v>
                </c:pt>
                <c:pt idx="3176">
                  <c:v>39904</c:v>
                </c:pt>
                <c:pt idx="3177">
                  <c:v>39903</c:v>
                </c:pt>
                <c:pt idx="3178">
                  <c:v>39902</c:v>
                </c:pt>
                <c:pt idx="3179">
                  <c:v>39901</c:v>
                </c:pt>
                <c:pt idx="3180">
                  <c:v>39900</c:v>
                </c:pt>
                <c:pt idx="3181">
                  <c:v>39899</c:v>
                </c:pt>
                <c:pt idx="3182">
                  <c:v>39898</c:v>
                </c:pt>
                <c:pt idx="3183">
                  <c:v>39897</c:v>
                </c:pt>
                <c:pt idx="3184">
                  <c:v>39896</c:v>
                </c:pt>
                <c:pt idx="3185">
                  <c:v>39895</c:v>
                </c:pt>
                <c:pt idx="3186">
                  <c:v>39894</c:v>
                </c:pt>
                <c:pt idx="3187">
                  <c:v>39893</c:v>
                </c:pt>
                <c:pt idx="3188">
                  <c:v>39892</c:v>
                </c:pt>
                <c:pt idx="3189">
                  <c:v>39891</c:v>
                </c:pt>
                <c:pt idx="3190">
                  <c:v>39890</c:v>
                </c:pt>
                <c:pt idx="3191">
                  <c:v>39889</c:v>
                </c:pt>
                <c:pt idx="3192">
                  <c:v>39888</c:v>
                </c:pt>
                <c:pt idx="3193">
                  <c:v>39887</c:v>
                </c:pt>
                <c:pt idx="3194">
                  <c:v>39886</c:v>
                </c:pt>
                <c:pt idx="3195">
                  <c:v>39885</c:v>
                </c:pt>
                <c:pt idx="3196">
                  <c:v>39884</c:v>
                </c:pt>
                <c:pt idx="3197">
                  <c:v>39883</c:v>
                </c:pt>
                <c:pt idx="3198">
                  <c:v>39882</c:v>
                </c:pt>
                <c:pt idx="3199">
                  <c:v>39881</c:v>
                </c:pt>
                <c:pt idx="3200">
                  <c:v>39880</c:v>
                </c:pt>
                <c:pt idx="3201">
                  <c:v>39879</c:v>
                </c:pt>
                <c:pt idx="3202">
                  <c:v>39878</c:v>
                </c:pt>
                <c:pt idx="3203">
                  <c:v>39877</c:v>
                </c:pt>
                <c:pt idx="3204">
                  <c:v>39876</c:v>
                </c:pt>
                <c:pt idx="3205">
                  <c:v>39875</c:v>
                </c:pt>
                <c:pt idx="3206">
                  <c:v>39874</c:v>
                </c:pt>
                <c:pt idx="3207">
                  <c:v>39873</c:v>
                </c:pt>
                <c:pt idx="3208">
                  <c:v>39872</c:v>
                </c:pt>
                <c:pt idx="3209">
                  <c:v>39871</c:v>
                </c:pt>
                <c:pt idx="3210">
                  <c:v>39870</c:v>
                </c:pt>
                <c:pt idx="3211">
                  <c:v>39869</c:v>
                </c:pt>
                <c:pt idx="3212">
                  <c:v>39868</c:v>
                </c:pt>
                <c:pt idx="3213">
                  <c:v>39867</c:v>
                </c:pt>
                <c:pt idx="3214">
                  <c:v>39866</c:v>
                </c:pt>
                <c:pt idx="3215">
                  <c:v>39865</c:v>
                </c:pt>
                <c:pt idx="3216">
                  <c:v>39864</c:v>
                </c:pt>
                <c:pt idx="3217">
                  <c:v>39863</c:v>
                </c:pt>
                <c:pt idx="3218">
                  <c:v>39862</c:v>
                </c:pt>
                <c:pt idx="3219">
                  <c:v>39861</c:v>
                </c:pt>
                <c:pt idx="3220">
                  <c:v>39860</c:v>
                </c:pt>
                <c:pt idx="3221">
                  <c:v>39859</c:v>
                </c:pt>
                <c:pt idx="3222">
                  <c:v>39858</c:v>
                </c:pt>
                <c:pt idx="3223">
                  <c:v>39857</c:v>
                </c:pt>
                <c:pt idx="3224">
                  <c:v>39856</c:v>
                </c:pt>
                <c:pt idx="3225">
                  <c:v>39855</c:v>
                </c:pt>
                <c:pt idx="3226">
                  <c:v>39854</c:v>
                </c:pt>
                <c:pt idx="3227">
                  <c:v>39853</c:v>
                </c:pt>
                <c:pt idx="3228">
                  <c:v>39852</c:v>
                </c:pt>
                <c:pt idx="3229">
                  <c:v>39851</c:v>
                </c:pt>
                <c:pt idx="3230">
                  <c:v>39850</c:v>
                </c:pt>
                <c:pt idx="3231">
                  <c:v>39849</c:v>
                </c:pt>
                <c:pt idx="3232">
                  <c:v>39848</c:v>
                </c:pt>
                <c:pt idx="3233">
                  <c:v>39847</c:v>
                </c:pt>
                <c:pt idx="3234">
                  <c:v>39846</c:v>
                </c:pt>
                <c:pt idx="3235">
                  <c:v>39845</c:v>
                </c:pt>
                <c:pt idx="3236">
                  <c:v>39844</c:v>
                </c:pt>
                <c:pt idx="3237">
                  <c:v>39843</c:v>
                </c:pt>
                <c:pt idx="3238">
                  <c:v>39842</c:v>
                </c:pt>
                <c:pt idx="3239">
                  <c:v>39841</c:v>
                </c:pt>
                <c:pt idx="3240">
                  <c:v>39840</c:v>
                </c:pt>
                <c:pt idx="3241">
                  <c:v>39839</c:v>
                </c:pt>
                <c:pt idx="3242">
                  <c:v>39838</c:v>
                </c:pt>
                <c:pt idx="3243">
                  <c:v>39837</c:v>
                </c:pt>
                <c:pt idx="3244">
                  <c:v>39836</c:v>
                </c:pt>
                <c:pt idx="3245">
                  <c:v>39835</c:v>
                </c:pt>
                <c:pt idx="3246">
                  <c:v>39834</c:v>
                </c:pt>
                <c:pt idx="3247">
                  <c:v>39833</c:v>
                </c:pt>
                <c:pt idx="3248">
                  <c:v>39832</c:v>
                </c:pt>
                <c:pt idx="3249">
                  <c:v>39831</c:v>
                </c:pt>
                <c:pt idx="3250">
                  <c:v>39830</c:v>
                </c:pt>
                <c:pt idx="3251">
                  <c:v>39829</c:v>
                </c:pt>
                <c:pt idx="3252">
                  <c:v>39828</c:v>
                </c:pt>
                <c:pt idx="3253">
                  <c:v>39827</c:v>
                </c:pt>
                <c:pt idx="3254">
                  <c:v>39826</c:v>
                </c:pt>
                <c:pt idx="3255">
                  <c:v>39825</c:v>
                </c:pt>
                <c:pt idx="3256">
                  <c:v>39824</c:v>
                </c:pt>
                <c:pt idx="3257">
                  <c:v>39823</c:v>
                </c:pt>
                <c:pt idx="3258">
                  <c:v>39822</c:v>
                </c:pt>
                <c:pt idx="3259">
                  <c:v>39821</c:v>
                </c:pt>
                <c:pt idx="3260">
                  <c:v>39820</c:v>
                </c:pt>
                <c:pt idx="3261">
                  <c:v>39819</c:v>
                </c:pt>
                <c:pt idx="3262">
                  <c:v>39818</c:v>
                </c:pt>
                <c:pt idx="3263">
                  <c:v>39817</c:v>
                </c:pt>
                <c:pt idx="3264">
                  <c:v>39816</c:v>
                </c:pt>
                <c:pt idx="3265">
                  <c:v>39815</c:v>
                </c:pt>
                <c:pt idx="3266">
                  <c:v>39814</c:v>
                </c:pt>
                <c:pt idx="3267">
                  <c:v>39813</c:v>
                </c:pt>
                <c:pt idx="3268">
                  <c:v>39812</c:v>
                </c:pt>
                <c:pt idx="3269">
                  <c:v>39811</c:v>
                </c:pt>
                <c:pt idx="3270">
                  <c:v>39810</c:v>
                </c:pt>
                <c:pt idx="3271">
                  <c:v>39809</c:v>
                </c:pt>
                <c:pt idx="3272">
                  <c:v>39808</c:v>
                </c:pt>
                <c:pt idx="3273">
                  <c:v>39807</c:v>
                </c:pt>
                <c:pt idx="3274">
                  <c:v>39806</c:v>
                </c:pt>
                <c:pt idx="3275">
                  <c:v>39805</c:v>
                </c:pt>
                <c:pt idx="3276">
                  <c:v>39804</c:v>
                </c:pt>
                <c:pt idx="3277">
                  <c:v>39803</c:v>
                </c:pt>
                <c:pt idx="3278">
                  <c:v>39802</c:v>
                </c:pt>
                <c:pt idx="3279">
                  <c:v>39801</c:v>
                </c:pt>
                <c:pt idx="3280">
                  <c:v>39800</c:v>
                </c:pt>
                <c:pt idx="3281">
                  <c:v>39799</c:v>
                </c:pt>
                <c:pt idx="3282">
                  <c:v>39798</c:v>
                </c:pt>
                <c:pt idx="3283">
                  <c:v>39797</c:v>
                </c:pt>
                <c:pt idx="3284">
                  <c:v>39796</c:v>
                </c:pt>
                <c:pt idx="3285">
                  <c:v>39795</c:v>
                </c:pt>
                <c:pt idx="3286">
                  <c:v>39794</c:v>
                </c:pt>
                <c:pt idx="3287">
                  <c:v>39793</c:v>
                </c:pt>
                <c:pt idx="3288">
                  <c:v>39792</c:v>
                </c:pt>
                <c:pt idx="3289">
                  <c:v>39791</c:v>
                </c:pt>
                <c:pt idx="3290">
                  <c:v>39790</c:v>
                </c:pt>
                <c:pt idx="3291">
                  <c:v>39789</c:v>
                </c:pt>
                <c:pt idx="3292">
                  <c:v>39788</c:v>
                </c:pt>
                <c:pt idx="3293">
                  <c:v>39787</c:v>
                </c:pt>
                <c:pt idx="3294">
                  <c:v>39786</c:v>
                </c:pt>
                <c:pt idx="3295">
                  <c:v>39785</c:v>
                </c:pt>
                <c:pt idx="3296">
                  <c:v>39784</c:v>
                </c:pt>
                <c:pt idx="3297">
                  <c:v>39783</c:v>
                </c:pt>
                <c:pt idx="3298">
                  <c:v>39782</c:v>
                </c:pt>
                <c:pt idx="3299">
                  <c:v>39781</c:v>
                </c:pt>
                <c:pt idx="3300">
                  <c:v>39780</c:v>
                </c:pt>
                <c:pt idx="3301">
                  <c:v>39778</c:v>
                </c:pt>
                <c:pt idx="3302">
                  <c:v>39777</c:v>
                </c:pt>
                <c:pt idx="3303">
                  <c:v>39776</c:v>
                </c:pt>
                <c:pt idx="3304">
                  <c:v>39773</c:v>
                </c:pt>
                <c:pt idx="3305">
                  <c:v>39772</c:v>
                </c:pt>
                <c:pt idx="3306">
                  <c:v>39771</c:v>
                </c:pt>
                <c:pt idx="3307">
                  <c:v>39770</c:v>
                </c:pt>
                <c:pt idx="3308">
                  <c:v>39769</c:v>
                </c:pt>
                <c:pt idx="3309">
                  <c:v>39766</c:v>
                </c:pt>
                <c:pt idx="3310">
                  <c:v>39765</c:v>
                </c:pt>
                <c:pt idx="3311">
                  <c:v>39764</c:v>
                </c:pt>
                <c:pt idx="3312">
                  <c:v>39763</c:v>
                </c:pt>
                <c:pt idx="3313">
                  <c:v>39762</c:v>
                </c:pt>
                <c:pt idx="3314">
                  <c:v>39759</c:v>
                </c:pt>
                <c:pt idx="3315">
                  <c:v>39758</c:v>
                </c:pt>
                <c:pt idx="3316">
                  <c:v>39757</c:v>
                </c:pt>
                <c:pt idx="3317">
                  <c:v>39756</c:v>
                </c:pt>
                <c:pt idx="3318">
                  <c:v>39755</c:v>
                </c:pt>
                <c:pt idx="3319">
                  <c:v>39752</c:v>
                </c:pt>
                <c:pt idx="3320">
                  <c:v>39751</c:v>
                </c:pt>
                <c:pt idx="3321">
                  <c:v>39750</c:v>
                </c:pt>
                <c:pt idx="3322">
                  <c:v>39749</c:v>
                </c:pt>
                <c:pt idx="3323">
                  <c:v>39748</c:v>
                </c:pt>
                <c:pt idx="3324">
                  <c:v>39745</c:v>
                </c:pt>
                <c:pt idx="3325">
                  <c:v>39744</c:v>
                </c:pt>
                <c:pt idx="3326">
                  <c:v>39743</c:v>
                </c:pt>
                <c:pt idx="3327">
                  <c:v>39742</c:v>
                </c:pt>
                <c:pt idx="3328">
                  <c:v>39741</c:v>
                </c:pt>
                <c:pt idx="3329">
                  <c:v>39738</c:v>
                </c:pt>
                <c:pt idx="3330">
                  <c:v>39737</c:v>
                </c:pt>
                <c:pt idx="3331">
                  <c:v>39736</c:v>
                </c:pt>
                <c:pt idx="3332">
                  <c:v>39735</c:v>
                </c:pt>
                <c:pt idx="3333">
                  <c:v>39734</c:v>
                </c:pt>
                <c:pt idx="3334">
                  <c:v>39731</c:v>
                </c:pt>
                <c:pt idx="3335">
                  <c:v>39730</c:v>
                </c:pt>
                <c:pt idx="3336">
                  <c:v>39729</c:v>
                </c:pt>
                <c:pt idx="3337">
                  <c:v>39728</c:v>
                </c:pt>
                <c:pt idx="3338">
                  <c:v>39727</c:v>
                </c:pt>
                <c:pt idx="3339">
                  <c:v>39724</c:v>
                </c:pt>
                <c:pt idx="3340">
                  <c:v>39723</c:v>
                </c:pt>
                <c:pt idx="3341">
                  <c:v>39722</c:v>
                </c:pt>
                <c:pt idx="3342">
                  <c:v>39721</c:v>
                </c:pt>
                <c:pt idx="3343">
                  <c:v>39720</c:v>
                </c:pt>
                <c:pt idx="3344">
                  <c:v>39717</c:v>
                </c:pt>
                <c:pt idx="3345">
                  <c:v>39716</c:v>
                </c:pt>
                <c:pt idx="3346">
                  <c:v>39715</c:v>
                </c:pt>
                <c:pt idx="3347">
                  <c:v>39714</c:v>
                </c:pt>
                <c:pt idx="3348">
                  <c:v>39713</c:v>
                </c:pt>
                <c:pt idx="3349">
                  <c:v>39710</c:v>
                </c:pt>
                <c:pt idx="3350">
                  <c:v>39709</c:v>
                </c:pt>
                <c:pt idx="3351">
                  <c:v>39708</c:v>
                </c:pt>
                <c:pt idx="3352">
                  <c:v>39707</c:v>
                </c:pt>
                <c:pt idx="3353">
                  <c:v>39706</c:v>
                </c:pt>
                <c:pt idx="3354">
                  <c:v>39703</c:v>
                </c:pt>
                <c:pt idx="3355">
                  <c:v>39702</c:v>
                </c:pt>
                <c:pt idx="3356">
                  <c:v>39701</c:v>
                </c:pt>
                <c:pt idx="3357">
                  <c:v>39700</c:v>
                </c:pt>
                <c:pt idx="3358">
                  <c:v>39699</c:v>
                </c:pt>
                <c:pt idx="3359">
                  <c:v>39696</c:v>
                </c:pt>
                <c:pt idx="3360">
                  <c:v>39695</c:v>
                </c:pt>
                <c:pt idx="3361">
                  <c:v>39694</c:v>
                </c:pt>
                <c:pt idx="3362">
                  <c:v>39693</c:v>
                </c:pt>
                <c:pt idx="3363">
                  <c:v>39689</c:v>
                </c:pt>
                <c:pt idx="3364">
                  <c:v>39688</c:v>
                </c:pt>
                <c:pt idx="3365">
                  <c:v>39687</c:v>
                </c:pt>
                <c:pt idx="3366">
                  <c:v>39686</c:v>
                </c:pt>
                <c:pt idx="3367">
                  <c:v>39685</c:v>
                </c:pt>
                <c:pt idx="3368">
                  <c:v>39682</c:v>
                </c:pt>
                <c:pt idx="3369">
                  <c:v>39681</c:v>
                </c:pt>
                <c:pt idx="3370">
                  <c:v>39680</c:v>
                </c:pt>
                <c:pt idx="3371">
                  <c:v>39679</c:v>
                </c:pt>
                <c:pt idx="3372">
                  <c:v>39678</c:v>
                </c:pt>
                <c:pt idx="3373">
                  <c:v>39675</c:v>
                </c:pt>
                <c:pt idx="3374">
                  <c:v>39674</c:v>
                </c:pt>
                <c:pt idx="3375">
                  <c:v>39673</c:v>
                </c:pt>
                <c:pt idx="3376">
                  <c:v>39672</c:v>
                </c:pt>
                <c:pt idx="3377">
                  <c:v>39671</c:v>
                </c:pt>
                <c:pt idx="3378">
                  <c:v>39668</c:v>
                </c:pt>
                <c:pt idx="3379">
                  <c:v>39667</c:v>
                </c:pt>
                <c:pt idx="3380">
                  <c:v>39666</c:v>
                </c:pt>
                <c:pt idx="3381">
                  <c:v>39665</c:v>
                </c:pt>
                <c:pt idx="3382">
                  <c:v>39664</c:v>
                </c:pt>
                <c:pt idx="3383">
                  <c:v>39661</c:v>
                </c:pt>
                <c:pt idx="3384">
                  <c:v>39660</c:v>
                </c:pt>
                <c:pt idx="3385">
                  <c:v>39659</c:v>
                </c:pt>
                <c:pt idx="3386">
                  <c:v>39658</c:v>
                </c:pt>
                <c:pt idx="3387">
                  <c:v>39657</c:v>
                </c:pt>
                <c:pt idx="3388">
                  <c:v>39654</c:v>
                </c:pt>
                <c:pt idx="3389">
                  <c:v>39653</c:v>
                </c:pt>
                <c:pt idx="3390">
                  <c:v>39652</c:v>
                </c:pt>
                <c:pt idx="3391">
                  <c:v>39651</c:v>
                </c:pt>
                <c:pt idx="3392">
                  <c:v>39650</c:v>
                </c:pt>
                <c:pt idx="3393">
                  <c:v>39647</c:v>
                </c:pt>
                <c:pt idx="3394">
                  <c:v>39646</c:v>
                </c:pt>
                <c:pt idx="3395">
                  <c:v>39645</c:v>
                </c:pt>
                <c:pt idx="3396">
                  <c:v>39644</c:v>
                </c:pt>
                <c:pt idx="3397">
                  <c:v>39643</c:v>
                </c:pt>
                <c:pt idx="3398">
                  <c:v>39640</c:v>
                </c:pt>
                <c:pt idx="3399">
                  <c:v>39639</c:v>
                </c:pt>
                <c:pt idx="3400">
                  <c:v>39638</c:v>
                </c:pt>
                <c:pt idx="3401">
                  <c:v>39637</c:v>
                </c:pt>
                <c:pt idx="3402">
                  <c:v>39636</c:v>
                </c:pt>
                <c:pt idx="3403">
                  <c:v>39632</c:v>
                </c:pt>
                <c:pt idx="3404">
                  <c:v>39631</c:v>
                </c:pt>
                <c:pt idx="3405">
                  <c:v>39630</c:v>
                </c:pt>
                <c:pt idx="3406">
                  <c:v>39629</c:v>
                </c:pt>
                <c:pt idx="3407">
                  <c:v>39626</c:v>
                </c:pt>
                <c:pt idx="3408">
                  <c:v>39625</c:v>
                </c:pt>
                <c:pt idx="3409">
                  <c:v>39624</c:v>
                </c:pt>
                <c:pt idx="3410">
                  <c:v>39623</c:v>
                </c:pt>
                <c:pt idx="3411">
                  <c:v>39622</c:v>
                </c:pt>
                <c:pt idx="3412">
                  <c:v>39619</c:v>
                </c:pt>
                <c:pt idx="3413">
                  <c:v>39618</c:v>
                </c:pt>
                <c:pt idx="3414">
                  <c:v>39617</c:v>
                </c:pt>
                <c:pt idx="3415">
                  <c:v>39616</c:v>
                </c:pt>
                <c:pt idx="3416">
                  <c:v>39615</c:v>
                </c:pt>
                <c:pt idx="3417">
                  <c:v>39612</c:v>
                </c:pt>
                <c:pt idx="3418">
                  <c:v>39611</c:v>
                </c:pt>
                <c:pt idx="3419">
                  <c:v>39610</c:v>
                </c:pt>
                <c:pt idx="3420">
                  <c:v>39609</c:v>
                </c:pt>
                <c:pt idx="3421">
                  <c:v>39608</c:v>
                </c:pt>
                <c:pt idx="3422">
                  <c:v>39605</c:v>
                </c:pt>
                <c:pt idx="3423">
                  <c:v>39604</c:v>
                </c:pt>
                <c:pt idx="3424">
                  <c:v>39603</c:v>
                </c:pt>
                <c:pt idx="3425">
                  <c:v>39602</c:v>
                </c:pt>
                <c:pt idx="3426">
                  <c:v>39601</c:v>
                </c:pt>
                <c:pt idx="3427">
                  <c:v>39598</c:v>
                </c:pt>
                <c:pt idx="3428">
                  <c:v>39597</c:v>
                </c:pt>
                <c:pt idx="3429">
                  <c:v>39596</c:v>
                </c:pt>
                <c:pt idx="3430">
                  <c:v>39595</c:v>
                </c:pt>
                <c:pt idx="3431">
                  <c:v>39591</c:v>
                </c:pt>
                <c:pt idx="3432">
                  <c:v>39590</c:v>
                </c:pt>
                <c:pt idx="3433">
                  <c:v>39589</c:v>
                </c:pt>
                <c:pt idx="3434">
                  <c:v>39588</c:v>
                </c:pt>
                <c:pt idx="3435">
                  <c:v>39587</c:v>
                </c:pt>
                <c:pt idx="3436">
                  <c:v>39584</c:v>
                </c:pt>
                <c:pt idx="3437">
                  <c:v>39583</c:v>
                </c:pt>
                <c:pt idx="3438">
                  <c:v>39582</c:v>
                </c:pt>
                <c:pt idx="3439">
                  <c:v>39581</c:v>
                </c:pt>
                <c:pt idx="3440">
                  <c:v>39580</c:v>
                </c:pt>
                <c:pt idx="3441">
                  <c:v>39577</c:v>
                </c:pt>
                <c:pt idx="3442">
                  <c:v>39576</c:v>
                </c:pt>
                <c:pt idx="3443">
                  <c:v>39575</c:v>
                </c:pt>
                <c:pt idx="3444">
                  <c:v>39574</c:v>
                </c:pt>
                <c:pt idx="3445">
                  <c:v>39573</c:v>
                </c:pt>
                <c:pt idx="3446">
                  <c:v>39570</c:v>
                </c:pt>
                <c:pt idx="3447">
                  <c:v>39569</c:v>
                </c:pt>
                <c:pt idx="3448">
                  <c:v>39568</c:v>
                </c:pt>
                <c:pt idx="3449">
                  <c:v>39567</c:v>
                </c:pt>
                <c:pt idx="3450">
                  <c:v>39566</c:v>
                </c:pt>
                <c:pt idx="3451">
                  <c:v>39563</c:v>
                </c:pt>
                <c:pt idx="3452">
                  <c:v>39562</c:v>
                </c:pt>
                <c:pt idx="3453">
                  <c:v>39561</c:v>
                </c:pt>
                <c:pt idx="3454">
                  <c:v>39560</c:v>
                </c:pt>
                <c:pt idx="3455">
                  <c:v>39559</c:v>
                </c:pt>
                <c:pt idx="3456">
                  <c:v>39556</c:v>
                </c:pt>
                <c:pt idx="3457">
                  <c:v>39555</c:v>
                </c:pt>
                <c:pt idx="3458">
                  <c:v>39554</c:v>
                </c:pt>
                <c:pt idx="3459">
                  <c:v>39553</c:v>
                </c:pt>
                <c:pt idx="3460">
                  <c:v>39552</c:v>
                </c:pt>
                <c:pt idx="3461">
                  <c:v>39549</c:v>
                </c:pt>
                <c:pt idx="3462">
                  <c:v>39548</c:v>
                </c:pt>
                <c:pt idx="3463">
                  <c:v>39547</c:v>
                </c:pt>
                <c:pt idx="3464">
                  <c:v>39546</c:v>
                </c:pt>
                <c:pt idx="3465">
                  <c:v>39545</c:v>
                </c:pt>
                <c:pt idx="3466">
                  <c:v>39542</c:v>
                </c:pt>
                <c:pt idx="3467">
                  <c:v>39541</c:v>
                </c:pt>
                <c:pt idx="3468">
                  <c:v>39540</c:v>
                </c:pt>
                <c:pt idx="3469">
                  <c:v>39539</c:v>
                </c:pt>
                <c:pt idx="3470">
                  <c:v>39538</c:v>
                </c:pt>
                <c:pt idx="3471">
                  <c:v>39535</c:v>
                </c:pt>
                <c:pt idx="3472">
                  <c:v>39534</c:v>
                </c:pt>
                <c:pt idx="3473">
                  <c:v>39533</c:v>
                </c:pt>
                <c:pt idx="3474">
                  <c:v>39532</c:v>
                </c:pt>
                <c:pt idx="3475">
                  <c:v>39531</c:v>
                </c:pt>
                <c:pt idx="3476">
                  <c:v>39527</c:v>
                </c:pt>
                <c:pt idx="3477">
                  <c:v>39526</c:v>
                </c:pt>
                <c:pt idx="3478">
                  <c:v>39525</c:v>
                </c:pt>
                <c:pt idx="3479">
                  <c:v>39524</c:v>
                </c:pt>
                <c:pt idx="3480">
                  <c:v>39521</c:v>
                </c:pt>
                <c:pt idx="3481">
                  <c:v>39520</c:v>
                </c:pt>
                <c:pt idx="3482">
                  <c:v>39519</c:v>
                </c:pt>
                <c:pt idx="3483">
                  <c:v>39518</c:v>
                </c:pt>
                <c:pt idx="3484">
                  <c:v>39517</c:v>
                </c:pt>
                <c:pt idx="3485">
                  <c:v>39514</c:v>
                </c:pt>
                <c:pt idx="3486">
                  <c:v>39513</c:v>
                </c:pt>
                <c:pt idx="3487">
                  <c:v>39512</c:v>
                </c:pt>
                <c:pt idx="3488">
                  <c:v>39511</c:v>
                </c:pt>
                <c:pt idx="3489">
                  <c:v>39510</c:v>
                </c:pt>
                <c:pt idx="3490">
                  <c:v>39507</c:v>
                </c:pt>
                <c:pt idx="3491">
                  <c:v>39506</c:v>
                </c:pt>
                <c:pt idx="3492">
                  <c:v>39505</c:v>
                </c:pt>
                <c:pt idx="3493">
                  <c:v>39504</c:v>
                </c:pt>
                <c:pt idx="3494">
                  <c:v>39503</c:v>
                </c:pt>
                <c:pt idx="3495">
                  <c:v>39500</c:v>
                </c:pt>
                <c:pt idx="3496">
                  <c:v>39499</c:v>
                </c:pt>
                <c:pt idx="3497">
                  <c:v>39498</c:v>
                </c:pt>
                <c:pt idx="3498">
                  <c:v>39497</c:v>
                </c:pt>
                <c:pt idx="3499">
                  <c:v>39493</c:v>
                </c:pt>
                <c:pt idx="3500">
                  <c:v>39492</c:v>
                </c:pt>
                <c:pt idx="3501">
                  <c:v>39491</c:v>
                </c:pt>
                <c:pt idx="3502">
                  <c:v>39490</c:v>
                </c:pt>
                <c:pt idx="3503">
                  <c:v>39489</c:v>
                </c:pt>
                <c:pt idx="3504">
                  <c:v>39486</c:v>
                </c:pt>
                <c:pt idx="3505">
                  <c:v>39485</c:v>
                </c:pt>
                <c:pt idx="3506">
                  <c:v>39484</c:v>
                </c:pt>
                <c:pt idx="3507">
                  <c:v>39483</c:v>
                </c:pt>
                <c:pt idx="3508">
                  <c:v>39482</c:v>
                </c:pt>
                <c:pt idx="3509">
                  <c:v>39479</c:v>
                </c:pt>
                <c:pt idx="3510">
                  <c:v>39478</c:v>
                </c:pt>
                <c:pt idx="3511">
                  <c:v>39477</c:v>
                </c:pt>
                <c:pt idx="3512">
                  <c:v>39476</c:v>
                </c:pt>
                <c:pt idx="3513">
                  <c:v>39475</c:v>
                </c:pt>
                <c:pt idx="3514">
                  <c:v>39472</c:v>
                </c:pt>
                <c:pt idx="3515">
                  <c:v>39471</c:v>
                </c:pt>
                <c:pt idx="3516">
                  <c:v>39470</c:v>
                </c:pt>
                <c:pt idx="3517">
                  <c:v>39469</c:v>
                </c:pt>
                <c:pt idx="3518">
                  <c:v>39465</c:v>
                </c:pt>
                <c:pt idx="3519">
                  <c:v>39464</c:v>
                </c:pt>
                <c:pt idx="3520">
                  <c:v>39463</c:v>
                </c:pt>
                <c:pt idx="3521">
                  <c:v>39462</c:v>
                </c:pt>
                <c:pt idx="3522">
                  <c:v>39461</c:v>
                </c:pt>
                <c:pt idx="3523">
                  <c:v>39458</c:v>
                </c:pt>
                <c:pt idx="3524">
                  <c:v>39457</c:v>
                </c:pt>
                <c:pt idx="3525">
                  <c:v>39456</c:v>
                </c:pt>
                <c:pt idx="3526">
                  <c:v>39455</c:v>
                </c:pt>
                <c:pt idx="3527">
                  <c:v>39454</c:v>
                </c:pt>
                <c:pt idx="3528">
                  <c:v>39451</c:v>
                </c:pt>
                <c:pt idx="3529">
                  <c:v>39450</c:v>
                </c:pt>
                <c:pt idx="3530">
                  <c:v>39449</c:v>
                </c:pt>
                <c:pt idx="3531">
                  <c:v>39447</c:v>
                </c:pt>
                <c:pt idx="3532">
                  <c:v>39444</c:v>
                </c:pt>
                <c:pt idx="3533">
                  <c:v>39443</c:v>
                </c:pt>
                <c:pt idx="3534">
                  <c:v>39442</c:v>
                </c:pt>
                <c:pt idx="3535">
                  <c:v>39440</c:v>
                </c:pt>
                <c:pt idx="3536">
                  <c:v>39437</c:v>
                </c:pt>
                <c:pt idx="3537">
                  <c:v>39436</c:v>
                </c:pt>
                <c:pt idx="3538">
                  <c:v>39435</c:v>
                </c:pt>
                <c:pt idx="3539">
                  <c:v>39434</c:v>
                </c:pt>
                <c:pt idx="3540">
                  <c:v>39433</c:v>
                </c:pt>
                <c:pt idx="3541">
                  <c:v>39430</c:v>
                </c:pt>
                <c:pt idx="3542">
                  <c:v>39429</c:v>
                </c:pt>
                <c:pt idx="3543">
                  <c:v>39428</c:v>
                </c:pt>
                <c:pt idx="3544">
                  <c:v>39427</c:v>
                </c:pt>
                <c:pt idx="3545">
                  <c:v>39426</c:v>
                </c:pt>
                <c:pt idx="3546">
                  <c:v>39423</c:v>
                </c:pt>
                <c:pt idx="3547">
                  <c:v>39422</c:v>
                </c:pt>
                <c:pt idx="3548">
                  <c:v>39421</c:v>
                </c:pt>
                <c:pt idx="3549">
                  <c:v>39420</c:v>
                </c:pt>
                <c:pt idx="3550">
                  <c:v>39419</c:v>
                </c:pt>
                <c:pt idx="3551">
                  <c:v>39416</c:v>
                </c:pt>
                <c:pt idx="3552">
                  <c:v>39415</c:v>
                </c:pt>
                <c:pt idx="3553">
                  <c:v>39414</c:v>
                </c:pt>
                <c:pt idx="3554">
                  <c:v>39413</c:v>
                </c:pt>
                <c:pt idx="3555">
                  <c:v>39412</c:v>
                </c:pt>
                <c:pt idx="3556">
                  <c:v>39409</c:v>
                </c:pt>
                <c:pt idx="3557">
                  <c:v>39407</c:v>
                </c:pt>
                <c:pt idx="3558">
                  <c:v>39406</c:v>
                </c:pt>
                <c:pt idx="3559">
                  <c:v>39405</c:v>
                </c:pt>
                <c:pt idx="3560">
                  <c:v>39402</c:v>
                </c:pt>
                <c:pt idx="3561">
                  <c:v>39401</c:v>
                </c:pt>
                <c:pt idx="3562">
                  <c:v>39400</c:v>
                </c:pt>
                <c:pt idx="3563">
                  <c:v>39399</c:v>
                </c:pt>
                <c:pt idx="3564">
                  <c:v>39398</c:v>
                </c:pt>
                <c:pt idx="3565">
                  <c:v>39395</c:v>
                </c:pt>
                <c:pt idx="3566">
                  <c:v>39394</c:v>
                </c:pt>
                <c:pt idx="3567">
                  <c:v>39393</c:v>
                </c:pt>
                <c:pt idx="3568">
                  <c:v>39392</c:v>
                </c:pt>
                <c:pt idx="3569">
                  <c:v>39391</c:v>
                </c:pt>
                <c:pt idx="3570">
                  <c:v>39388</c:v>
                </c:pt>
                <c:pt idx="3571">
                  <c:v>39387</c:v>
                </c:pt>
                <c:pt idx="3572">
                  <c:v>39386</c:v>
                </c:pt>
                <c:pt idx="3573">
                  <c:v>39385</c:v>
                </c:pt>
                <c:pt idx="3574">
                  <c:v>39384</c:v>
                </c:pt>
                <c:pt idx="3575">
                  <c:v>39381</c:v>
                </c:pt>
                <c:pt idx="3576">
                  <c:v>39380</c:v>
                </c:pt>
                <c:pt idx="3577">
                  <c:v>39379</c:v>
                </c:pt>
                <c:pt idx="3578">
                  <c:v>39378</c:v>
                </c:pt>
                <c:pt idx="3579">
                  <c:v>39377</c:v>
                </c:pt>
                <c:pt idx="3580">
                  <c:v>39374</c:v>
                </c:pt>
                <c:pt idx="3581">
                  <c:v>39373</c:v>
                </c:pt>
                <c:pt idx="3582">
                  <c:v>39372</c:v>
                </c:pt>
                <c:pt idx="3583">
                  <c:v>39371</c:v>
                </c:pt>
                <c:pt idx="3584">
                  <c:v>39370</c:v>
                </c:pt>
                <c:pt idx="3585">
                  <c:v>39367</c:v>
                </c:pt>
                <c:pt idx="3586">
                  <c:v>39366</c:v>
                </c:pt>
                <c:pt idx="3587">
                  <c:v>39365</c:v>
                </c:pt>
                <c:pt idx="3588">
                  <c:v>39364</c:v>
                </c:pt>
                <c:pt idx="3589">
                  <c:v>39363</c:v>
                </c:pt>
                <c:pt idx="3590">
                  <c:v>39360</c:v>
                </c:pt>
                <c:pt idx="3591">
                  <c:v>39359</c:v>
                </c:pt>
                <c:pt idx="3592">
                  <c:v>39358</c:v>
                </c:pt>
                <c:pt idx="3593">
                  <c:v>39357</c:v>
                </c:pt>
                <c:pt idx="3594">
                  <c:v>39356</c:v>
                </c:pt>
                <c:pt idx="3595">
                  <c:v>39353</c:v>
                </c:pt>
                <c:pt idx="3596">
                  <c:v>39352</c:v>
                </c:pt>
                <c:pt idx="3597">
                  <c:v>39351</c:v>
                </c:pt>
                <c:pt idx="3598">
                  <c:v>39350</c:v>
                </c:pt>
                <c:pt idx="3599">
                  <c:v>39349</c:v>
                </c:pt>
                <c:pt idx="3600">
                  <c:v>39346</c:v>
                </c:pt>
                <c:pt idx="3601">
                  <c:v>39345</c:v>
                </c:pt>
                <c:pt idx="3602">
                  <c:v>39344</c:v>
                </c:pt>
                <c:pt idx="3603">
                  <c:v>39343</c:v>
                </c:pt>
                <c:pt idx="3604">
                  <c:v>39343</c:v>
                </c:pt>
                <c:pt idx="3605">
                  <c:v>39342</c:v>
                </c:pt>
                <c:pt idx="3606">
                  <c:v>39339</c:v>
                </c:pt>
                <c:pt idx="3607">
                  <c:v>39338</c:v>
                </c:pt>
                <c:pt idx="3608">
                  <c:v>39337</c:v>
                </c:pt>
                <c:pt idx="3609">
                  <c:v>39336</c:v>
                </c:pt>
                <c:pt idx="3610">
                  <c:v>39335</c:v>
                </c:pt>
                <c:pt idx="3611">
                  <c:v>39332</c:v>
                </c:pt>
                <c:pt idx="3612">
                  <c:v>39331</c:v>
                </c:pt>
                <c:pt idx="3613">
                  <c:v>39330</c:v>
                </c:pt>
                <c:pt idx="3614">
                  <c:v>39329</c:v>
                </c:pt>
                <c:pt idx="3615">
                  <c:v>39325</c:v>
                </c:pt>
                <c:pt idx="3616">
                  <c:v>39324</c:v>
                </c:pt>
                <c:pt idx="3617">
                  <c:v>39323</c:v>
                </c:pt>
                <c:pt idx="3618">
                  <c:v>39322</c:v>
                </c:pt>
                <c:pt idx="3619">
                  <c:v>39321</c:v>
                </c:pt>
                <c:pt idx="3620">
                  <c:v>39318</c:v>
                </c:pt>
                <c:pt idx="3621">
                  <c:v>39317</c:v>
                </c:pt>
                <c:pt idx="3622">
                  <c:v>39316</c:v>
                </c:pt>
                <c:pt idx="3623">
                  <c:v>39315</c:v>
                </c:pt>
                <c:pt idx="3624">
                  <c:v>39314</c:v>
                </c:pt>
                <c:pt idx="3625">
                  <c:v>39311</c:v>
                </c:pt>
                <c:pt idx="3626">
                  <c:v>39310</c:v>
                </c:pt>
                <c:pt idx="3627">
                  <c:v>39309</c:v>
                </c:pt>
                <c:pt idx="3628">
                  <c:v>39308</c:v>
                </c:pt>
                <c:pt idx="3629">
                  <c:v>39307</c:v>
                </c:pt>
                <c:pt idx="3630">
                  <c:v>39304</c:v>
                </c:pt>
                <c:pt idx="3631">
                  <c:v>39303</c:v>
                </c:pt>
                <c:pt idx="3632">
                  <c:v>39302</c:v>
                </c:pt>
                <c:pt idx="3633">
                  <c:v>39301</c:v>
                </c:pt>
                <c:pt idx="3634">
                  <c:v>39300</c:v>
                </c:pt>
                <c:pt idx="3635">
                  <c:v>39297</c:v>
                </c:pt>
                <c:pt idx="3636">
                  <c:v>39296</c:v>
                </c:pt>
                <c:pt idx="3637">
                  <c:v>39295</c:v>
                </c:pt>
                <c:pt idx="3638">
                  <c:v>39294</c:v>
                </c:pt>
                <c:pt idx="3639">
                  <c:v>39293</c:v>
                </c:pt>
                <c:pt idx="3640">
                  <c:v>39290</c:v>
                </c:pt>
                <c:pt idx="3641">
                  <c:v>39289</c:v>
                </c:pt>
                <c:pt idx="3642">
                  <c:v>39288</c:v>
                </c:pt>
                <c:pt idx="3643">
                  <c:v>39287</c:v>
                </c:pt>
                <c:pt idx="3644">
                  <c:v>39286</c:v>
                </c:pt>
                <c:pt idx="3645">
                  <c:v>39283</c:v>
                </c:pt>
                <c:pt idx="3646">
                  <c:v>39282</c:v>
                </c:pt>
                <c:pt idx="3647">
                  <c:v>39281</c:v>
                </c:pt>
                <c:pt idx="3648">
                  <c:v>39280</c:v>
                </c:pt>
                <c:pt idx="3649">
                  <c:v>39279</c:v>
                </c:pt>
                <c:pt idx="3650">
                  <c:v>39276</c:v>
                </c:pt>
                <c:pt idx="3651">
                  <c:v>39275</c:v>
                </c:pt>
                <c:pt idx="3652">
                  <c:v>39274</c:v>
                </c:pt>
                <c:pt idx="3653">
                  <c:v>39273</c:v>
                </c:pt>
                <c:pt idx="3654">
                  <c:v>39272</c:v>
                </c:pt>
                <c:pt idx="3655">
                  <c:v>39269</c:v>
                </c:pt>
                <c:pt idx="3656">
                  <c:v>39268</c:v>
                </c:pt>
                <c:pt idx="3657">
                  <c:v>39266</c:v>
                </c:pt>
                <c:pt idx="3658">
                  <c:v>39265</c:v>
                </c:pt>
                <c:pt idx="3659">
                  <c:v>39262</c:v>
                </c:pt>
                <c:pt idx="3660">
                  <c:v>39261</c:v>
                </c:pt>
                <c:pt idx="3661">
                  <c:v>39260</c:v>
                </c:pt>
                <c:pt idx="3662">
                  <c:v>39259</c:v>
                </c:pt>
                <c:pt idx="3663">
                  <c:v>39258</c:v>
                </c:pt>
                <c:pt idx="3664">
                  <c:v>39255</c:v>
                </c:pt>
                <c:pt idx="3665">
                  <c:v>39254</c:v>
                </c:pt>
                <c:pt idx="3666">
                  <c:v>39253</c:v>
                </c:pt>
                <c:pt idx="3667">
                  <c:v>39252</c:v>
                </c:pt>
                <c:pt idx="3668">
                  <c:v>39251</c:v>
                </c:pt>
                <c:pt idx="3669">
                  <c:v>39248</c:v>
                </c:pt>
                <c:pt idx="3670">
                  <c:v>39247</c:v>
                </c:pt>
                <c:pt idx="3671">
                  <c:v>39246</c:v>
                </c:pt>
                <c:pt idx="3672">
                  <c:v>39245</c:v>
                </c:pt>
                <c:pt idx="3673">
                  <c:v>39244</c:v>
                </c:pt>
                <c:pt idx="3674">
                  <c:v>39241</c:v>
                </c:pt>
                <c:pt idx="3675">
                  <c:v>39240</c:v>
                </c:pt>
                <c:pt idx="3676">
                  <c:v>39239</c:v>
                </c:pt>
                <c:pt idx="3677">
                  <c:v>39238</c:v>
                </c:pt>
                <c:pt idx="3678">
                  <c:v>39237</c:v>
                </c:pt>
                <c:pt idx="3679">
                  <c:v>39234</c:v>
                </c:pt>
                <c:pt idx="3680">
                  <c:v>39233</c:v>
                </c:pt>
                <c:pt idx="3681">
                  <c:v>39232</c:v>
                </c:pt>
                <c:pt idx="3682">
                  <c:v>39231</c:v>
                </c:pt>
                <c:pt idx="3683">
                  <c:v>39227</c:v>
                </c:pt>
                <c:pt idx="3684">
                  <c:v>39226</c:v>
                </c:pt>
                <c:pt idx="3685">
                  <c:v>39225</c:v>
                </c:pt>
                <c:pt idx="3686">
                  <c:v>39224</c:v>
                </c:pt>
                <c:pt idx="3687">
                  <c:v>39223</c:v>
                </c:pt>
                <c:pt idx="3688">
                  <c:v>39220</c:v>
                </c:pt>
                <c:pt idx="3689">
                  <c:v>39219</c:v>
                </c:pt>
                <c:pt idx="3690">
                  <c:v>39218</c:v>
                </c:pt>
                <c:pt idx="3691">
                  <c:v>39217</c:v>
                </c:pt>
                <c:pt idx="3692">
                  <c:v>39216</c:v>
                </c:pt>
                <c:pt idx="3693">
                  <c:v>39213</c:v>
                </c:pt>
                <c:pt idx="3694">
                  <c:v>39212</c:v>
                </c:pt>
                <c:pt idx="3695">
                  <c:v>39211</c:v>
                </c:pt>
                <c:pt idx="3696">
                  <c:v>39210</c:v>
                </c:pt>
                <c:pt idx="3697">
                  <c:v>39209</c:v>
                </c:pt>
                <c:pt idx="3698">
                  <c:v>39206</c:v>
                </c:pt>
                <c:pt idx="3699">
                  <c:v>39205</c:v>
                </c:pt>
                <c:pt idx="3700">
                  <c:v>39204</c:v>
                </c:pt>
                <c:pt idx="3701">
                  <c:v>39203</c:v>
                </c:pt>
                <c:pt idx="3702">
                  <c:v>39202</c:v>
                </c:pt>
                <c:pt idx="3703">
                  <c:v>39199</c:v>
                </c:pt>
                <c:pt idx="3704">
                  <c:v>39198</c:v>
                </c:pt>
                <c:pt idx="3705">
                  <c:v>39197</c:v>
                </c:pt>
                <c:pt idx="3706">
                  <c:v>39196</c:v>
                </c:pt>
                <c:pt idx="3707">
                  <c:v>39195</c:v>
                </c:pt>
                <c:pt idx="3708">
                  <c:v>39192</c:v>
                </c:pt>
                <c:pt idx="3709">
                  <c:v>39191</c:v>
                </c:pt>
                <c:pt idx="3710">
                  <c:v>39190</c:v>
                </c:pt>
                <c:pt idx="3711">
                  <c:v>39189</c:v>
                </c:pt>
                <c:pt idx="3712">
                  <c:v>39188</c:v>
                </c:pt>
                <c:pt idx="3713">
                  <c:v>39185</c:v>
                </c:pt>
                <c:pt idx="3714">
                  <c:v>39184</c:v>
                </c:pt>
                <c:pt idx="3715">
                  <c:v>39183</c:v>
                </c:pt>
                <c:pt idx="3716">
                  <c:v>39182</c:v>
                </c:pt>
                <c:pt idx="3717">
                  <c:v>39181</c:v>
                </c:pt>
                <c:pt idx="3718">
                  <c:v>39177</c:v>
                </c:pt>
                <c:pt idx="3719">
                  <c:v>39176</c:v>
                </c:pt>
                <c:pt idx="3720">
                  <c:v>39175</c:v>
                </c:pt>
                <c:pt idx="3721">
                  <c:v>39174</c:v>
                </c:pt>
                <c:pt idx="3722">
                  <c:v>39171</c:v>
                </c:pt>
                <c:pt idx="3723">
                  <c:v>39170</c:v>
                </c:pt>
                <c:pt idx="3724">
                  <c:v>39169</c:v>
                </c:pt>
                <c:pt idx="3725">
                  <c:v>39168</c:v>
                </c:pt>
                <c:pt idx="3726">
                  <c:v>39167</c:v>
                </c:pt>
                <c:pt idx="3727">
                  <c:v>39164</c:v>
                </c:pt>
                <c:pt idx="3728">
                  <c:v>39163</c:v>
                </c:pt>
                <c:pt idx="3729">
                  <c:v>39162</c:v>
                </c:pt>
                <c:pt idx="3730">
                  <c:v>39161</c:v>
                </c:pt>
                <c:pt idx="3731">
                  <c:v>39160</c:v>
                </c:pt>
                <c:pt idx="3732">
                  <c:v>39157</c:v>
                </c:pt>
                <c:pt idx="3733">
                  <c:v>39156</c:v>
                </c:pt>
                <c:pt idx="3734">
                  <c:v>39155</c:v>
                </c:pt>
                <c:pt idx="3735">
                  <c:v>39154</c:v>
                </c:pt>
                <c:pt idx="3736">
                  <c:v>39153</c:v>
                </c:pt>
                <c:pt idx="3737">
                  <c:v>39150</c:v>
                </c:pt>
                <c:pt idx="3738">
                  <c:v>39149</c:v>
                </c:pt>
                <c:pt idx="3739">
                  <c:v>39148</c:v>
                </c:pt>
                <c:pt idx="3740">
                  <c:v>39147</c:v>
                </c:pt>
                <c:pt idx="3741">
                  <c:v>39146</c:v>
                </c:pt>
                <c:pt idx="3742">
                  <c:v>39143</c:v>
                </c:pt>
                <c:pt idx="3743">
                  <c:v>39142</c:v>
                </c:pt>
                <c:pt idx="3744">
                  <c:v>39141</c:v>
                </c:pt>
                <c:pt idx="3745">
                  <c:v>39140</c:v>
                </c:pt>
                <c:pt idx="3746">
                  <c:v>39139</c:v>
                </c:pt>
                <c:pt idx="3747">
                  <c:v>39136</c:v>
                </c:pt>
                <c:pt idx="3748">
                  <c:v>39135</c:v>
                </c:pt>
                <c:pt idx="3749">
                  <c:v>39134</c:v>
                </c:pt>
                <c:pt idx="3750">
                  <c:v>39133</c:v>
                </c:pt>
                <c:pt idx="3751">
                  <c:v>39129</c:v>
                </c:pt>
                <c:pt idx="3752">
                  <c:v>39128</c:v>
                </c:pt>
                <c:pt idx="3753">
                  <c:v>39127</c:v>
                </c:pt>
                <c:pt idx="3754">
                  <c:v>39126</c:v>
                </c:pt>
                <c:pt idx="3755">
                  <c:v>39125</c:v>
                </c:pt>
                <c:pt idx="3756">
                  <c:v>39122</c:v>
                </c:pt>
                <c:pt idx="3757">
                  <c:v>39121</c:v>
                </c:pt>
                <c:pt idx="3758">
                  <c:v>39120</c:v>
                </c:pt>
                <c:pt idx="3759">
                  <c:v>39119</c:v>
                </c:pt>
                <c:pt idx="3760">
                  <c:v>39118</c:v>
                </c:pt>
                <c:pt idx="3761">
                  <c:v>39115</c:v>
                </c:pt>
                <c:pt idx="3762">
                  <c:v>39114</c:v>
                </c:pt>
                <c:pt idx="3763">
                  <c:v>39113</c:v>
                </c:pt>
                <c:pt idx="3764">
                  <c:v>39112</c:v>
                </c:pt>
                <c:pt idx="3765">
                  <c:v>39111</c:v>
                </c:pt>
                <c:pt idx="3766">
                  <c:v>39108</c:v>
                </c:pt>
                <c:pt idx="3767">
                  <c:v>39107</c:v>
                </c:pt>
                <c:pt idx="3768">
                  <c:v>39106</c:v>
                </c:pt>
                <c:pt idx="3769">
                  <c:v>39105</c:v>
                </c:pt>
                <c:pt idx="3770">
                  <c:v>39104</c:v>
                </c:pt>
                <c:pt idx="3771">
                  <c:v>39101</c:v>
                </c:pt>
                <c:pt idx="3772">
                  <c:v>39100</c:v>
                </c:pt>
                <c:pt idx="3773">
                  <c:v>39099</c:v>
                </c:pt>
                <c:pt idx="3774">
                  <c:v>39098</c:v>
                </c:pt>
                <c:pt idx="3775">
                  <c:v>39094</c:v>
                </c:pt>
                <c:pt idx="3776">
                  <c:v>39093</c:v>
                </c:pt>
                <c:pt idx="3777">
                  <c:v>39092</c:v>
                </c:pt>
                <c:pt idx="3778">
                  <c:v>39091</c:v>
                </c:pt>
                <c:pt idx="3779">
                  <c:v>39090</c:v>
                </c:pt>
                <c:pt idx="3780">
                  <c:v>39087</c:v>
                </c:pt>
                <c:pt idx="3781">
                  <c:v>39086</c:v>
                </c:pt>
                <c:pt idx="3782">
                  <c:v>39085</c:v>
                </c:pt>
                <c:pt idx="3783">
                  <c:v>39080</c:v>
                </c:pt>
                <c:pt idx="3784">
                  <c:v>39079</c:v>
                </c:pt>
                <c:pt idx="3785">
                  <c:v>39078</c:v>
                </c:pt>
                <c:pt idx="3786">
                  <c:v>39077</c:v>
                </c:pt>
                <c:pt idx="3787">
                  <c:v>39073</c:v>
                </c:pt>
                <c:pt idx="3788">
                  <c:v>39072</c:v>
                </c:pt>
                <c:pt idx="3789">
                  <c:v>39071</c:v>
                </c:pt>
                <c:pt idx="3790">
                  <c:v>39070</c:v>
                </c:pt>
                <c:pt idx="3791">
                  <c:v>39069</c:v>
                </c:pt>
                <c:pt idx="3792">
                  <c:v>39066</c:v>
                </c:pt>
                <c:pt idx="3793">
                  <c:v>39065</c:v>
                </c:pt>
                <c:pt idx="3794">
                  <c:v>39064</c:v>
                </c:pt>
                <c:pt idx="3795">
                  <c:v>39063</c:v>
                </c:pt>
                <c:pt idx="3796">
                  <c:v>39062</c:v>
                </c:pt>
                <c:pt idx="3797">
                  <c:v>39059</c:v>
                </c:pt>
                <c:pt idx="3798">
                  <c:v>39058</c:v>
                </c:pt>
                <c:pt idx="3799">
                  <c:v>39057</c:v>
                </c:pt>
                <c:pt idx="3800">
                  <c:v>39056</c:v>
                </c:pt>
                <c:pt idx="3801">
                  <c:v>39055</c:v>
                </c:pt>
                <c:pt idx="3802">
                  <c:v>39052</c:v>
                </c:pt>
                <c:pt idx="3803">
                  <c:v>39051</c:v>
                </c:pt>
                <c:pt idx="3804">
                  <c:v>39050</c:v>
                </c:pt>
                <c:pt idx="3805">
                  <c:v>39049</c:v>
                </c:pt>
                <c:pt idx="3806">
                  <c:v>39048</c:v>
                </c:pt>
                <c:pt idx="3807">
                  <c:v>39045</c:v>
                </c:pt>
                <c:pt idx="3808">
                  <c:v>39043</c:v>
                </c:pt>
                <c:pt idx="3809">
                  <c:v>39042</c:v>
                </c:pt>
                <c:pt idx="3810">
                  <c:v>39041</c:v>
                </c:pt>
                <c:pt idx="3811">
                  <c:v>39038</c:v>
                </c:pt>
                <c:pt idx="3812">
                  <c:v>39037</c:v>
                </c:pt>
                <c:pt idx="3813">
                  <c:v>39036</c:v>
                </c:pt>
                <c:pt idx="3814">
                  <c:v>39035</c:v>
                </c:pt>
                <c:pt idx="3815">
                  <c:v>39034</c:v>
                </c:pt>
                <c:pt idx="3816">
                  <c:v>39031</c:v>
                </c:pt>
                <c:pt idx="3817">
                  <c:v>39030</c:v>
                </c:pt>
                <c:pt idx="3818">
                  <c:v>39029</c:v>
                </c:pt>
                <c:pt idx="3819">
                  <c:v>39028</c:v>
                </c:pt>
                <c:pt idx="3820">
                  <c:v>39027</c:v>
                </c:pt>
                <c:pt idx="3821">
                  <c:v>39024</c:v>
                </c:pt>
                <c:pt idx="3822">
                  <c:v>39023</c:v>
                </c:pt>
                <c:pt idx="3823">
                  <c:v>39022</c:v>
                </c:pt>
                <c:pt idx="3824">
                  <c:v>39021</c:v>
                </c:pt>
                <c:pt idx="3825">
                  <c:v>39020</c:v>
                </c:pt>
                <c:pt idx="3826">
                  <c:v>39017</c:v>
                </c:pt>
                <c:pt idx="3827">
                  <c:v>39016</c:v>
                </c:pt>
                <c:pt idx="3828">
                  <c:v>39015</c:v>
                </c:pt>
                <c:pt idx="3829">
                  <c:v>39014</c:v>
                </c:pt>
                <c:pt idx="3830">
                  <c:v>39013</c:v>
                </c:pt>
                <c:pt idx="3831">
                  <c:v>39010</c:v>
                </c:pt>
                <c:pt idx="3832">
                  <c:v>39009</c:v>
                </c:pt>
                <c:pt idx="3833">
                  <c:v>39008</c:v>
                </c:pt>
                <c:pt idx="3834">
                  <c:v>39007</c:v>
                </c:pt>
                <c:pt idx="3835">
                  <c:v>39006</c:v>
                </c:pt>
                <c:pt idx="3836">
                  <c:v>39003</c:v>
                </c:pt>
                <c:pt idx="3837">
                  <c:v>39002</c:v>
                </c:pt>
                <c:pt idx="3838">
                  <c:v>39001</c:v>
                </c:pt>
                <c:pt idx="3839">
                  <c:v>39000</c:v>
                </c:pt>
                <c:pt idx="3840">
                  <c:v>38999</c:v>
                </c:pt>
                <c:pt idx="3841">
                  <c:v>38996</c:v>
                </c:pt>
                <c:pt idx="3842">
                  <c:v>38995</c:v>
                </c:pt>
                <c:pt idx="3843">
                  <c:v>38994</c:v>
                </c:pt>
                <c:pt idx="3844">
                  <c:v>38993</c:v>
                </c:pt>
                <c:pt idx="3845">
                  <c:v>38992</c:v>
                </c:pt>
                <c:pt idx="3846">
                  <c:v>38989</c:v>
                </c:pt>
                <c:pt idx="3847">
                  <c:v>38988</c:v>
                </c:pt>
                <c:pt idx="3848">
                  <c:v>38987</c:v>
                </c:pt>
                <c:pt idx="3849">
                  <c:v>38986</c:v>
                </c:pt>
                <c:pt idx="3850">
                  <c:v>38985</c:v>
                </c:pt>
                <c:pt idx="3851">
                  <c:v>38982</c:v>
                </c:pt>
                <c:pt idx="3852">
                  <c:v>38981</c:v>
                </c:pt>
                <c:pt idx="3853">
                  <c:v>38980</c:v>
                </c:pt>
                <c:pt idx="3854">
                  <c:v>38979</c:v>
                </c:pt>
                <c:pt idx="3855">
                  <c:v>38978</c:v>
                </c:pt>
                <c:pt idx="3856">
                  <c:v>38975</c:v>
                </c:pt>
                <c:pt idx="3857">
                  <c:v>38974</c:v>
                </c:pt>
                <c:pt idx="3858">
                  <c:v>38973</c:v>
                </c:pt>
                <c:pt idx="3859">
                  <c:v>38972</c:v>
                </c:pt>
                <c:pt idx="3860">
                  <c:v>38971</c:v>
                </c:pt>
                <c:pt idx="3861">
                  <c:v>38968</c:v>
                </c:pt>
                <c:pt idx="3862">
                  <c:v>38967</c:v>
                </c:pt>
                <c:pt idx="3863">
                  <c:v>38966</c:v>
                </c:pt>
                <c:pt idx="3864">
                  <c:v>38965</c:v>
                </c:pt>
                <c:pt idx="3865">
                  <c:v>38961</c:v>
                </c:pt>
                <c:pt idx="3866">
                  <c:v>38960</c:v>
                </c:pt>
                <c:pt idx="3867">
                  <c:v>38959</c:v>
                </c:pt>
                <c:pt idx="3868">
                  <c:v>38958</c:v>
                </c:pt>
                <c:pt idx="3869">
                  <c:v>38957</c:v>
                </c:pt>
                <c:pt idx="3870">
                  <c:v>38954</c:v>
                </c:pt>
                <c:pt idx="3871">
                  <c:v>38953</c:v>
                </c:pt>
                <c:pt idx="3872">
                  <c:v>38952</c:v>
                </c:pt>
                <c:pt idx="3873">
                  <c:v>38951</c:v>
                </c:pt>
                <c:pt idx="3874">
                  <c:v>38950</c:v>
                </c:pt>
                <c:pt idx="3875">
                  <c:v>38947</c:v>
                </c:pt>
                <c:pt idx="3876">
                  <c:v>38946</c:v>
                </c:pt>
                <c:pt idx="3877">
                  <c:v>38945</c:v>
                </c:pt>
                <c:pt idx="3878">
                  <c:v>38944</c:v>
                </c:pt>
                <c:pt idx="3879">
                  <c:v>38943</c:v>
                </c:pt>
                <c:pt idx="3880">
                  <c:v>38940</c:v>
                </c:pt>
                <c:pt idx="3881">
                  <c:v>38939</c:v>
                </c:pt>
                <c:pt idx="3882">
                  <c:v>38938</c:v>
                </c:pt>
                <c:pt idx="3883">
                  <c:v>38937</c:v>
                </c:pt>
                <c:pt idx="3884">
                  <c:v>38936</c:v>
                </c:pt>
                <c:pt idx="3885">
                  <c:v>38933</c:v>
                </c:pt>
                <c:pt idx="3886">
                  <c:v>38932</c:v>
                </c:pt>
                <c:pt idx="3887">
                  <c:v>38931</c:v>
                </c:pt>
                <c:pt idx="3888">
                  <c:v>38930</c:v>
                </c:pt>
                <c:pt idx="3889">
                  <c:v>38929</c:v>
                </c:pt>
                <c:pt idx="3890">
                  <c:v>38926</c:v>
                </c:pt>
                <c:pt idx="3891">
                  <c:v>38925</c:v>
                </c:pt>
                <c:pt idx="3892">
                  <c:v>38924</c:v>
                </c:pt>
                <c:pt idx="3893">
                  <c:v>38923</c:v>
                </c:pt>
                <c:pt idx="3894">
                  <c:v>38922</c:v>
                </c:pt>
                <c:pt idx="3895">
                  <c:v>38919</c:v>
                </c:pt>
                <c:pt idx="3896">
                  <c:v>38918</c:v>
                </c:pt>
                <c:pt idx="3897">
                  <c:v>38917</c:v>
                </c:pt>
                <c:pt idx="3898">
                  <c:v>38916</c:v>
                </c:pt>
                <c:pt idx="3899">
                  <c:v>38915</c:v>
                </c:pt>
                <c:pt idx="3900">
                  <c:v>38912</c:v>
                </c:pt>
                <c:pt idx="3901">
                  <c:v>38911</c:v>
                </c:pt>
                <c:pt idx="3902">
                  <c:v>38910</c:v>
                </c:pt>
                <c:pt idx="3903">
                  <c:v>38909</c:v>
                </c:pt>
                <c:pt idx="3904">
                  <c:v>38908</c:v>
                </c:pt>
                <c:pt idx="3905">
                  <c:v>38905</c:v>
                </c:pt>
                <c:pt idx="3906">
                  <c:v>38904</c:v>
                </c:pt>
                <c:pt idx="3907">
                  <c:v>38903</c:v>
                </c:pt>
                <c:pt idx="3908">
                  <c:v>38901</c:v>
                </c:pt>
                <c:pt idx="3909">
                  <c:v>38898</c:v>
                </c:pt>
                <c:pt idx="3910">
                  <c:v>38897</c:v>
                </c:pt>
                <c:pt idx="3911">
                  <c:v>38896</c:v>
                </c:pt>
                <c:pt idx="3912">
                  <c:v>38895</c:v>
                </c:pt>
                <c:pt idx="3913">
                  <c:v>38894</c:v>
                </c:pt>
                <c:pt idx="3914">
                  <c:v>38891</c:v>
                </c:pt>
                <c:pt idx="3915">
                  <c:v>38890</c:v>
                </c:pt>
                <c:pt idx="3916">
                  <c:v>38889</c:v>
                </c:pt>
                <c:pt idx="3917">
                  <c:v>38888</c:v>
                </c:pt>
                <c:pt idx="3918">
                  <c:v>38887</c:v>
                </c:pt>
                <c:pt idx="3919">
                  <c:v>38884</c:v>
                </c:pt>
                <c:pt idx="3920">
                  <c:v>38883</c:v>
                </c:pt>
                <c:pt idx="3921">
                  <c:v>38882</c:v>
                </c:pt>
                <c:pt idx="3922">
                  <c:v>38881</c:v>
                </c:pt>
                <c:pt idx="3923">
                  <c:v>38880</c:v>
                </c:pt>
                <c:pt idx="3924">
                  <c:v>38877</c:v>
                </c:pt>
                <c:pt idx="3925">
                  <c:v>38876</c:v>
                </c:pt>
                <c:pt idx="3926">
                  <c:v>38875</c:v>
                </c:pt>
                <c:pt idx="3927">
                  <c:v>38874</c:v>
                </c:pt>
                <c:pt idx="3928">
                  <c:v>38873</c:v>
                </c:pt>
                <c:pt idx="3929">
                  <c:v>38870</c:v>
                </c:pt>
                <c:pt idx="3930">
                  <c:v>38869</c:v>
                </c:pt>
                <c:pt idx="3931">
                  <c:v>38868</c:v>
                </c:pt>
                <c:pt idx="3932">
                  <c:v>38867</c:v>
                </c:pt>
                <c:pt idx="3933">
                  <c:v>38863</c:v>
                </c:pt>
                <c:pt idx="3934">
                  <c:v>38862</c:v>
                </c:pt>
                <c:pt idx="3935">
                  <c:v>38861</c:v>
                </c:pt>
                <c:pt idx="3936">
                  <c:v>38860</c:v>
                </c:pt>
                <c:pt idx="3937">
                  <c:v>38859</c:v>
                </c:pt>
                <c:pt idx="3938">
                  <c:v>38856</c:v>
                </c:pt>
                <c:pt idx="3939">
                  <c:v>38855</c:v>
                </c:pt>
                <c:pt idx="3940">
                  <c:v>38854</c:v>
                </c:pt>
                <c:pt idx="3941">
                  <c:v>38853</c:v>
                </c:pt>
                <c:pt idx="3942">
                  <c:v>38852</c:v>
                </c:pt>
                <c:pt idx="3943">
                  <c:v>38849</c:v>
                </c:pt>
                <c:pt idx="3944">
                  <c:v>38848</c:v>
                </c:pt>
                <c:pt idx="3945">
                  <c:v>38847</c:v>
                </c:pt>
                <c:pt idx="3946">
                  <c:v>38846</c:v>
                </c:pt>
                <c:pt idx="3947">
                  <c:v>38845</c:v>
                </c:pt>
                <c:pt idx="3948">
                  <c:v>38842</c:v>
                </c:pt>
                <c:pt idx="3949">
                  <c:v>38841</c:v>
                </c:pt>
                <c:pt idx="3950">
                  <c:v>38840</c:v>
                </c:pt>
                <c:pt idx="3951">
                  <c:v>38839</c:v>
                </c:pt>
                <c:pt idx="3952">
                  <c:v>38838</c:v>
                </c:pt>
                <c:pt idx="3953">
                  <c:v>38835</c:v>
                </c:pt>
                <c:pt idx="3954">
                  <c:v>38834</c:v>
                </c:pt>
                <c:pt idx="3955">
                  <c:v>38833</c:v>
                </c:pt>
                <c:pt idx="3956">
                  <c:v>38832</c:v>
                </c:pt>
                <c:pt idx="3957">
                  <c:v>38831</c:v>
                </c:pt>
                <c:pt idx="3958">
                  <c:v>38828</c:v>
                </c:pt>
                <c:pt idx="3959">
                  <c:v>38827</c:v>
                </c:pt>
                <c:pt idx="3960">
                  <c:v>38826</c:v>
                </c:pt>
                <c:pt idx="3961">
                  <c:v>38825</c:v>
                </c:pt>
                <c:pt idx="3962">
                  <c:v>38824</c:v>
                </c:pt>
                <c:pt idx="3963">
                  <c:v>38820</c:v>
                </c:pt>
                <c:pt idx="3964">
                  <c:v>38819</c:v>
                </c:pt>
                <c:pt idx="3965">
                  <c:v>38818</c:v>
                </c:pt>
                <c:pt idx="3966">
                  <c:v>38817</c:v>
                </c:pt>
                <c:pt idx="3967">
                  <c:v>38814</c:v>
                </c:pt>
                <c:pt idx="3968">
                  <c:v>38813</c:v>
                </c:pt>
                <c:pt idx="3969">
                  <c:v>38812</c:v>
                </c:pt>
                <c:pt idx="3970">
                  <c:v>38811</c:v>
                </c:pt>
                <c:pt idx="3971">
                  <c:v>38810</c:v>
                </c:pt>
                <c:pt idx="3972">
                  <c:v>38807</c:v>
                </c:pt>
                <c:pt idx="3973">
                  <c:v>38806</c:v>
                </c:pt>
                <c:pt idx="3974">
                  <c:v>38805</c:v>
                </c:pt>
                <c:pt idx="3975">
                  <c:v>38804</c:v>
                </c:pt>
                <c:pt idx="3976">
                  <c:v>38803</c:v>
                </c:pt>
                <c:pt idx="3977">
                  <c:v>38800</c:v>
                </c:pt>
                <c:pt idx="3978">
                  <c:v>38799</c:v>
                </c:pt>
                <c:pt idx="3979">
                  <c:v>38798</c:v>
                </c:pt>
                <c:pt idx="3980">
                  <c:v>38797</c:v>
                </c:pt>
                <c:pt idx="3981">
                  <c:v>38796</c:v>
                </c:pt>
                <c:pt idx="3982">
                  <c:v>38793</c:v>
                </c:pt>
                <c:pt idx="3983">
                  <c:v>38792</c:v>
                </c:pt>
                <c:pt idx="3984">
                  <c:v>38791</c:v>
                </c:pt>
                <c:pt idx="3985">
                  <c:v>38790</c:v>
                </c:pt>
                <c:pt idx="3986">
                  <c:v>38789</c:v>
                </c:pt>
                <c:pt idx="3987">
                  <c:v>38786</c:v>
                </c:pt>
                <c:pt idx="3988">
                  <c:v>38785</c:v>
                </c:pt>
                <c:pt idx="3989">
                  <c:v>38784</c:v>
                </c:pt>
                <c:pt idx="3990">
                  <c:v>38783</c:v>
                </c:pt>
                <c:pt idx="3991">
                  <c:v>38782</c:v>
                </c:pt>
                <c:pt idx="3992">
                  <c:v>38779</c:v>
                </c:pt>
                <c:pt idx="3993">
                  <c:v>38778</c:v>
                </c:pt>
                <c:pt idx="3994">
                  <c:v>38777</c:v>
                </c:pt>
                <c:pt idx="3995">
                  <c:v>38776</c:v>
                </c:pt>
                <c:pt idx="3996">
                  <c:v>38775</c:v>
                </c:pt>
                <c:pt idx="3997">
                  <c:v>38772</c:v>
                </c:pt>
                <c:pt idx="3998">
                  <c:v>38771</c:v>
                </c:pt>
                <c:pt idx="3999">
                  <c:v>38770</c:v>
                </c:pt>
                <c:pt idx="4000">
                  <c:v>38769</c:v>
                </c:pt>
                <c:pt idx="4001">
                  <c:v>38765</c:v>
                </c:pt>
                <c:pt idx="4002">
                  <c:v>38764</c:v>
                </c:pt>
                <c:pt idx="4003">
                  <c:v>38763</c:v>
                </c:pt>
                <c:pt idx="4004">
                  <c:v>38762</c:v>
                </c:pt>
                <c:pt idx="4005">
                  <c:v>38761</c:v>
                </c:pt>
                <c:pt idx="4006">
                  <c:v>38758</c:v>
                </c:pt>
                <c:pt idx="4007">
                  <c:v>38757</c:v>
                </c:pt>
                <c:pt idx="4008">
                  <c:v>38756</c:v>
                </c:pt>
                <c:pt idx="4009">
                  <c:v>38755</c:v>
                </c:pt>
                <c:pt idx="4010">
                  <c:v>38754</c:v>
                </c:pt>
                <c:pt idx="4011">
                  <c:v>38751</c:v>
                </c:pt>
                <c:pt idx="4012">
                  <c:v>38750</c:v>
                </c:pt>
                <c:pt idx="4013">
                  <c:v>38749</c:v>
                </c:pt>
                <c:pt idx="4014">
                  <c:v>38748</c:v>
                </c:pt>
                <c:pt idx="4015">
                  <c:v>38747</c:v>
                </c:pt>
                <c:pt idx="4016">
                  <c:v>38744</c:v>
                </c:pt>
                <c:pt idx="4017">
                  <c:v>38743</c:v>
                </c:pt>
                <c:pt idx="4018">
                  <c:v>38742</c:v>
                </c:pt>
                <c:pt idx="4019">
                  <c:v>38741</c:v>
                </c:pt>
                <c:pt idx="4020">
                  <c:v>38740</c:v>
                </c:pt>
                <c:pt idx="4021">
                  <c:v>38737</c:v>
                </c:pt>
                <c:pt idx="4022">
                  <c:v>38736</c:v>
                </c:pt>
                <c:pt idx="4023">
                  <c:v>38735</c:v>
                </c:pt>
                <c:pt idx="4024">
                  <c:v>38734</c:v>
                </c:pt>
                <c:pt idx="4025">
                  <c:v>38730</c:v>
                </c:pt>
                <c:pt idx="4026">
                  <c:v>38729</c:v>
                </c:pt>
                <c:pt idx="4027">
                  <c:v>38728</c:v>
                </c:pt>
                <c:pt idx="4028">
                  <c:v>38727</c:v>
                </c:pt>
                <c:pt idx="4029">
                  <c:v>38726</c:v>
                </c:pt>
                <c:pt idx="4030">
                  <c:v>38723</c:v>
                </c:pt>
                <c:pt idx="4031">
                  <c:v>38722</c:v>
                </c:pt>
                <c:pt idx="4032">
                  <c:v>38721</c:v>
                </c:pt>
                <c:pt idx="4033">
                  <c:v>38720</c:v>
                </c:pt>
                <c:pt idx="4034">
                  <c:v>38716</c:v>
                </c:pt>
                <c:pt idx="4035">
                  <c:v>38715</c:v>
                </c:pt>
                <c:pt idx="4036">
                  <c:v>38714</c:v>
                </c:pt>
                <c:pt idx="4037">
                  <c:v>38713</c:v>
                </c:pt>
                <c:pt idx="4038">
                  <c:v>38709</c:v>
                </c:pt>
                <c:pt idx="4039">
                  <c:v>38708</c:v>
                </c:pt>
                <c:pt idx="4040">
                  <c:v>38707</c:v>
                </c:pt>
                <c:pt idx="4041">
                  <c:v>38706</c:v>
                </c:pt>
                <c:pt idx="4042">
                  <c:v>38705</c:v>
                </c:pt>
                <c:pt idx="4043">
                  <c:v>38702</c:v>
                </c:pt>
                <c:pt idx="4044">
                  <c:v>38701</c:v>
                </c:pt>
                <c:pt idx="4045">
                  <c:v>38700</c:v>
                </c:pt>
                <c:pt idx="4046">
                  <c:v>38699</c:v>
                </c:pt>
                <c:pt idx="4047">
                  <c:v>38698</c:v>
                </c:pt>
                <c:pt idx="4048">
                  <c:v>38695</c:v>
                </c:pt>
                <c:pt idx="4049">
                  <c:v>38694</c:v>
                </c:pt>
                <c:pt idx="4050">
                  <c:v>38693</c:v>
                </c:pt>
                <c:pt idx="4051">
                  <c:v>38692</c:v>
                </c:pt>
                <c:pt idx="4052">
                  <c:v>38691</c:v>
                </c:pt>
                <c:pt idx="4053">
                  <c:v>38688</c:v>
                </c:pt>
                <c:pt idx="4054">
                  <c:v>38687</c:v>
                </c:pt>
                <c:pt idx="4055">
                  <c:v>38686</c:v>
                </c:pt>
                <c:pt idx="4056">
                  <c:v>38685</c:v>
                </c:pt>
                <c:pt idx="4057">
                  <c:v>38684</c:v>
                </c:pt>
                <c:pt idx="4058">
                  <c:v>38681</c:v>
                </c:pt>
                <c:pt idx="4059">
                  <c:v>38679</c:v>
                </c:pt>
                <c:pt idx="4060">
                  <c:v>38678</c:v>
                </c:pt>
                <c:pt idx="4061">
                  <c:v>38677</c:v>
                </c:pt>
                <c:pt idx="4062">
                  <c:v>38674</c:v>
                </c:pt>
                <c:pt idx="4063">
                  <c:v>38673</c:v>
                </c:pt>
                <c:pt idx="4064">
                  <c:v>38672</c:v>
                </c:pt>
                <c:pt idx="4065">
                  <c:v>38671</c:v>
                </c:pt>
                <c:pt idx="4066">
                  <c:v>38670</c:v>
                </c:pt>
                <c:pt idx="4067">
                  <c:v>38667</c:v>
                </c:pt>
                <c:pt idx="4068">
                  <c:v>38666</c:v>
                </c:pt>
                <c:pt idx="4069">
                  <c:v>38665</c:v>
                </c:pt>
                <c:pt idx="4070">
                  <c:v>38664</c:v>
                </c:pt>
                <c:pt idx="4071">
                  <c:v>38663</c:v>
                </c:pt>
                <c:pt idx="4072">
                  <c:v>38660</c:v>
                </c:pt>
                <c:pt idx="4073">
                  <c:v>38659</c:v>
                </c:pt>
                <c:pt idx="4074">
                  <c:v>38658</c:v>
                </c:pt>
                <c:pt idx="4075">
                  <c:v>38657</c:v>
                </c:pt>
                <c:pt idx="4076">
                  <c:v>38656</c:v>
                </c:pt>
                <c:pt idx="4077">
                  <c:v>38653</c:v>
                </c:pt>
                <c:pt idx="4078">
                  <c:v>38652</c:v>
                </c:pt>
                <c:pt idx="4079">
                  <c:v>38651</c:v>
                </c:pt>
                <c:pt idx="4080">
                  <c:v>38650</c:v>
                </c:pt>
                <c:pt idx="4081">
                  <c:v>38649</c:v>
                </c:pt>
                <c:pt idx="4082">
                  <c:v>38646</c:v>
                </c:pt>
                <c:pt idx="4083">
                  <c:v>38645</c:v>
                </c:pt>
                <c:pt idx="4084">
                  <c:v>38644</c:v>
                </c:pt>
                <c:pt idx="4085">
                  <c:v>38643</c:v>
                </c:pt>
                <c:pt idx="4086">
                  <c:v>38642</c:v>
                </c:pt>
                <c:pt idx="4087">
                  <c:v>38639</c:v>
                </c:pt>
                <c:pt idx="4088">
                  <c:v>38638</c:v>
                </c:pt>
                <c:pt idx="4089">
                  <c:v>38637</c:v>
                </c:pt>
                <c:pt idx="4090">
                  <c:v>38636</c:v>
                </c:pt>
                <c:pt idx="4091">
                  <c:v>38635</c:v>
                </c:pt>
                <c:pt idx="4092">
                  <c:v>38632</c:v>
                </c:pt>
                <c:pt idx="4093">
                  <c:v>38631</c:v>
                </c:pt>
                <c:pt idx="4094">
                  <c:v>38630</c:v>
                </c:pt>
                <c:pt idx="4095">
                  <c:v>38629</c:v>
                </c:pt>
                <c:pt idx="4096">
                  <c:v>38628</c:v>
                </c:pt>
                <c:pt idx="4097">
                  <c:v>38625</c:v>
                </c:pt>
                <c:pt idx="4098">
                  <c:v>38624</c:v>
                </c:pt>
                <c:pt idx="4099">
                  <c:v>38623</c:v>
                </c:pt>
                <c:pt idx="4100">
                  <c:v>38622</c:v>
                </c:pt>
                <c:pt idx="4101">
                  <c:v>38621</c:v>
                </c:pt>
                <c:pt idx="4102">
                  <c:v>38618</c:v>
                </c:pt>
                <c:pt idx="4103">
                  <c:v>38617</c:v>
                </c:pt>
                <c:pt idx="4104">
                  <c:v>38616</c:v>
                </c:pt>
                <c:pt idx="4105">
                  <c:v>38615</c:v>
                </c:pt>
                <c:pt idx="4106">
                  <c:v>38614</c:v>
                </c:pt>
                <c:pt idx="4107">
                  <c:v>38611</c:v>
                </c:pt>
                <c:pt idx="4108">
                  <c:v>38610</c:v>
                </c:pt>
                <c:pt idx="4109">
                  <c:v>38609</c:v>
                </c:pt>
                <c:pt idx="4110">
                  <c:v>38608</c:v>
                </c:pt>
                <c:pt idx="4111">
                  <c:v>38607</c:v>
                </c:pt>
                <c:pt idx="4112">
                  <c:v>38604</c:v>
                </c:pt>
                <c:pt idx="4113">
                  <c:v>38603</c:v>
                </c:pt>
                <c:pt idx="4114">
                  <c:v>38602</c:v>
                </c:pt>
                <c:pt idx="4115">
                  <c:v>38601</c:v>
                </c:pt>
                <c:pt idx="4116">
                  <c:v>38597</c:v>
                </c:pt>
                <c:pt idx="4117">
                  <c:v>38596</c:v>
                </c:pt>
                <c:pt idx="4118">
                  <c:v>38595</c:v>
                </c:pt>
                <c:pt idx="4119">
                  <c:v>38594</c:v>
                </c:pt>
                <c:pt idx="4120">
                  <c:v>38593</c:v>
                </c:pt>
                <c:pt idx="4121">
                  <c:v>38590</c:v>
                </c:pt>
                <c:pt idx="4122">
                  <c:v>38589</c:v>
                </c:pt>
                <c:pt idx="4123">
                  <c:v>38588</c:v>
                </c:pt>
                <c:pt idx="4124">
                  <c:v>38587</c:v>
                </c:pt>
                <c:pt idx="4125">
                  <c:v>38586</c:v>
                </c:pt>
                <c:pt idx="4126">
                  <c:v>38583</c:v>
                </c:pt>
                <c:pt idx="4127">
                  <c:v>38582</c:v>
                </c:pt>
                <c:pt idx="4128">
                  <c:v>38581</c:v>
                </c:pt>
                <c:pt idx="4129">
                  <c:v>38580</c:v>
                </c:pt>
                <c:pt idx="4130">
                  <c:v>38579</c:v>
                </c:pt>
                <c:pt idx="4131">
                  <c:v>38576</c:v>
                </c:pt>
                <c:pt idx="4132">
                  <c:v>38575</c:v>
                </c:pt>
                <c:pt idx="4133">
                  <c:v>38574</c:v>
                </c:pt>
                <c:pt idx="4134">
                  <c:v>38573</c:v>
                </c:pt>
                <c:pt idx="4135">
                  <c:v>38572</c:v>
                </c:pt>
                <c:pt idx="4136">
                  <c:v>38569</c:v>
                </c:pt>
                <c:pt idx="4137">
                  <c:v>38568</c:v>
                </c:pt>
                <c:pt idx="4138">
                  <c:v>38567</c:v>
                </c:pt>
                <c:pt idx="4139">
                  <c:v>38566</c:v>
                </c:pt>
                <c:pt idx="4140">
                  <c:v>38565</c:v>
                </c:pt>
                <c:pt idx="4141">
                  <c:v>38562</c:v>
                </c:pt>
                <c:pt idx="4142">
                  <c:v>38561</c:v>
                </c:pt>
                <c:pt idx="4143">
                  <c:v>38560</c:v>
                </c:pt>
                <c:pt idx="4144">
                  <c:v>38559</c:v>
                </c:pt>
                <c:pt idx="4145">
                  <c:v>38558</c:v>
                </c:pt>
                <c:pt idx="4146">
                  <c:v>38555</c:v>
                </c:pt>
                <c:pt idx="4147">
                  <c:v>38554</c:v>
                </c:pt>
                <c:pt idx="4148">
                  <c:v>38553</c:v>
                </c:pt>
                <c:pt idx="4149">
                  <c:v>38552</c:v>
                </c:pt>
                <c:pt idx="4150">
                  <c:v>38551</c:v>
                </c:pt>
                <c:pt idx="4151">
                  <c:v>38548</c:v>
                </c:pt>
                <c:pt idx="4152">
                  <c:v>38547</c:v>
                </c:pt>
                <c:pt idx="4153">
                  <c:v>38546</c:v>
                </c:pt>
                <c:pt idx="4154">
                  <c:v>38545</c:v>
                </c:pt>
                <c:pt idx="4155">
                  <c:v>38544</c:v>
                </c:pt>
                <c:pt idx="4156">
                  <c:v>38541</c:v>
                </c:pt>
                <c:pt idx="4157">
                  <c:v>38540</c:v>
                </c:pt>
                <c:pt idx="4158">
                  <c:v>38539</c:v>
                </c:pt>
                <c:pt idx="4159">
                  <c:v>38538</c:v>
                </c:pt>
                <c:pt idx="4160">
                  <c:v>38534</c:v>
                </c:pt>
                <c:pt idx="4161">
                  <c:v>38533</c:v>
                </c:pt>
                <c:pt idx="4162">
                  <c:v>38532</c:v>
                </c:pt>
                <c:pt idx="4163">
                  <c:v>38531</c:v>
                </c:pt>
                <c:pt idx="4164">
                  <c:v>38530</c:v>
                </c:pt>
                <c:pt idx="4165">
                  <c:v>38527</c:v>
                </c:pt>
                <c:pt idx="4166">
                  <c:v>38526</c:v>
                </c:pt>
                <c:pt idx="4167">
                  <c:v>38525</c:v>
                </c:pt>
                <c:pt idx="4168">
                  <c:v>38524</c:v>
                </c:pt>
                <c:pt idx="4169">
                  <c:v>38523</c:v>
                </c:pt>
                <c:pt idx="4170">
                  <c:v>38520</c:v>
                </c:pt>
                <c:pt idx="4171">
                  <c:v>38519</c:v>
                </c:pt>
                <c:pt idx="4172">
                  <c:v>38518</c:v>
                </c:pt>
                <c:pt idx="4173">
                  <c:v>38517</c:v>
                </c:pt>
                <c:pt idx="4174">
                  <c:v>38516</c:v>
                </c:pt>
                <c:pt idx="4175">
                  <c:v>38513</c:v>
                </c:pt>
                <c:pt idx="4176">
                  <c:v>38512</c:v>
                </c:pt>
                <c:pt idx="4177">
                  <c:v>38511</c:v>
                </c:pt>
                <c:pt idx="4178">
                  <c:v>38510</c:v>
                </c:pt>
                <c:pt idx="4179">
                  <c:v>38509</c:v>
                </c:pt>
                <c:pt idx="4180">
                  <c:v>38506</c:v>
                </c:pt>
                <c:pt idx="4181">
                  <c:v>38505</c:v>
                </c:pt>
                <c:pt idx="4182">
                  <c:v>38504</c:v>
                </c:pt>
                <c:pt idx="4183">
                  <c:v>38503</c:v>
                </c:pt>
                <c:pt idx="4184">
                  <c:v>38499</c:v>
                </c:pt>
                <c:pt idx="4185">
                  <c:v>38498</c:v>
                </c:pt>
                <c:pt idx="4186">
                  <c:v>38497</c:v>
                </c:pt>
                <c:pt idx="4187">
                  <c:v>38496</c:v>
                </c:pt>
                <c:pt idx="4188">
                  <c:v>38495</c:v>
                </c:pt>
                <c:pt idx="4189">
                  <c:v>38492</c:v>
                </c:pt>
                <c:pt idx="4190">
                  <c:v>38491</c:v>
                </c:pt>
                <c:pt idx="4191">
                  <c:v>38490</c:v>
                </c:pt>
                <c:pt idx="4192">
                  <c:v>38489</c:v>
                </c:pt>
                <c:pt idx="4193">
                  <c:v>38488</c:v>
                </c:pt>
                <c:pt idx="4194">
                  <c:v>38485</c:v>
                </c:pt>
                <c:pt idx="4195">
                  <c:v>38484</c:v>
                </c:pt>
                <c:pt idx="4196">
                  <c:v>38483</c:v>
                </c:pt>
                <c:pt idx="4197">
                  <c:v>38482</c:v>
                </c:pt>
                <c:pt idx="4198">
                  <c:v>38481</c:v>
                </c:pt>
                <c:pt idx="4199">
                  <c:v>38478</c:v>
                </c:pt>
                <c:pt idx="4200">
                  <c:v>38477</c:v>
                </c:pt>
                <c:pt idx="4201">
                  <c:v>38476</c:v>
                </c:pt>
                <c:pt idx="4202">
                  <c:v>38475</c:v>
                </c:pt>
                <c:pt idx="4203">
                  <c:v>38474</c:v>
                </c:pt>
                <c:pt idx="4204">
                  <c:v>38471</c:v>
                </c:pt>
                <c:pt idx="4205">
                  <c:v>38470</c:v>
                </c:pt>
                <c:pt idx="4206">
                  <c:v>38469</c:v>
                </c:pt>
                <c:pt idx="4207">
                  <c:v>38468</c:v>
                </c:pt>
                <c:pt idx="4208">
                  <c:v>38467</c:v>
                </c:pt>
                <c:pt idx="4209">
                  <c:v>38464</c:v>
                </c:pt>
                <c:pt idx="4210">
                  <c:v>38463</c:v>
                </c:pt>
                <c:pt idx="4211">
                  <c:v>38462</c:v>
                </c:pt>
                <c:pt idx="4212">
                  <c:v>38461</c:v>
                </c:pt>
                <c:pt idx="4213">
                  <c:v>38460</c:v>
                </c:pt>
                <c:pt idx="4214">
                  <c:v>38457</c:v>
                </c:pt>
                <c:pt idx="4215">
                  <c:v>38456</c:v>
                </c:pt>
                <c:pt idx="4216">
                  <c:v>38455</c:v>
                </c:pt>
                <c:pt idx="4217">
                  <c:v>38454</c:v>
                </c:pt>
                <c:pt idx="4218">
                  <c:v>38453</c:v>
                </c:pt>
                <c:pt idx="4219">
                  <c:v>38450</c:v>
                </c:pt>
                <c:pt idx="4220">
                  <c:v>38449</c:v>
                </c:pt>
                <c:pt idx="4221">
                  <c:v>38448</c:v>
                </c:pt>
                <c:pt idx="4222">
                  <c:v>38447</c:v>
                </c:pt>
                <c:pt idx="4223">
                  <c:v>38446</c:v>
                </c:pt>
                <c:pt idx="4224">
                  <c:v>38443</c:v>
                </c:pt>
                <c:pt idx="4225">
                  <c:v>38442</c:v>
                </c:pt>
                <c:pt idx="4226">
                  <c:v>38441</c:v>
                </c:pt>
                <c:pt idx="4227">
                  <c:v>38440</c:v>
                </c:pt>
                <c:pt idx="4228">
                  <c:v>38439</c:v>
                </c:pt>
                <c:pt idx="4229">
                  <c:v>38435</c:v>
                </c:pt>
                <c:pt idx="4230">
                  <c:v>38434</c:v>
                </c:pt>
                <c:pt idx="4231">
                  <c:v>38433</c:v>
                </c:pt>
                <c:pt idx="4232">
                  <c:v>38432</c:v>
                </c:pt>
                <c:pt idx="4233">
                  <c:v>38429</c:v>
                </c:pt>
                <c:pt idx="4234">
                  <c:v>38428</c:v>
                </c:pt>
                <c:pt idx="4235">
                  <c:v>38427</c:v>
                </c:pt>
                <c:pt idx="4236">
                  <c:v>38426</c:v>
                </c:pt>
                <c:pt idx="4237">
                  <c:v>38425</c:v>
                </c:pt>
                <c:pt idx="4238">
                  <c:v>38422</c:v>
                </c:pt>
                <c:pt idx="4239">
                  <c:v>38421</c:v>
                </c:pt>
                <c:pt idx="4240">
                  <c:v>38420</c:v>
                </c:pt>
                <c:pt idx="4241">
                  <c:v>38419</c:v>
                </c:pt>
                <c:pt idx="4242">
                  <c:v>38418</c:v>
                </c:pt>
                <c:pt idx="4243">
                  <c:v>38415</c:v>
                </c:pt>
                <c:pt idx="4244">
                  <c:v>38414</c:v>
                </c:pt>
                <c:pt idx="4245">
                  <c:v>38413</c:v>
                </c:pt>
                <c:pt idx="4246">
                  <c:v>38412</c:v>
                </c:pt>
                <c:pt idx="4247">
                  <c:v>38411</c:v>
                </c:pt>
                <c:pt idx="4248">
                  <c:v>38408</c:v>
                </c:pt>
                <c:pt idx="4249">
                  <c:v>38407</c:v>
                </c:pt>
                <c:pt idx="4250">
                  <c:v>38406</c:v>
                </c:pt>
                <c:pt idx="4251">
                  <c:v>38405</c:v>
                </c:pt>
                <c:pt idx="4252">
                  <c:v>38401</c:v>
                </c:pt>
                <c:pt idx="4253">
                  <c:v>38400</c:v>
                </c:pt>
                <c:pt idx="4254">
                  <c:v>38399</c:v>
                </c:pt>
                <c:pt idx="4255">
                  <c:v>38398</c:v>
                </c:pt>
                <c:pt idx="4256">
                  <c:v>38397</c:v>
                </c:pt>
                <c:pt idx="4257">
                  <c:v>38394</c:v>
                </c:pt>
                <c:pt idx="4258">
                  <c:v>38393</c:v>
                </c:pt>
                <c:pt idx="4259">
                  <c:v>38392</c:v>
                </c:pt>
                <c:pt idx="4260">
                  <c:v>38391</c:v>
                </c:pt>
                <c:pt idx="4261">
                  <c:v>38390</c:v>
                </c:pt>
                <c:pt idx="4262">
                  <c:v>38387</c:v>
                </c:pt>
                <c:pt idx="4263">
                  <c:v>38386</c:v>
                </c:pt>
                <c:pt idx="4264">
                  <c:v>38385</c:v>
                </c:pt>
                <c:pt idx="4265">
                  <c:v>38384</c:v>
                </c:pt>
                <c:pt idx="4266">
                  <c:v>38383</c:v>
                </c:pt>
                <c:pt idx="4267">
                  <c:v>38380</c:v>
                </c:pt>
                <c:pt idx="4268">
                  <c:v>38379</c:v>
                </c:pt>
                <c:pt idx="4269">
                  <c:v>38378</c:v>
                </c:pt>
                <c:pt idx="4270">
                  <c:v>38377</c:v>
                </c:pt>
                <c:pt idx="4271">
                  <c:v>38376</c:v>
                </c:pt>
                <c:pt idx="4272">
                  <c:v>38373</c:v>
                </c:pt>
                <c:pt idx="4273">
                  <c:v>38372</c:v>
                </c:pt>
                <c:pt idx="4274">
                  <c:v>38371</c:v>
                </c:pt>
                <c:pt idx="4275">
                  <c:v>38370</c:v>
                </c:pt>
                <c:pt idx="4276">
                  <c:v>38366</c:v>
                </c:pt>
                <c:pt idx="4277">
                  <c:v>38365</c:v>
                </c:pt>
                <c:pt idx="4278">
                  <c:v>38364</c:v>
                </c:pt>
                <c:pt idx="4279">
                  <c:v>38363</c:v>
                </c:pt>
                <c:pt idx="4280">
                  <c:v>38362</c:v>
                </c:pt>
                <c:pt idx="4281">
                  <c:v>38359</c:v>
                </c:pt>
                <c:pt idx="4282">
                  <c:v>38358</c:v>
                </c:pt>
                <c:pt idx="4283">
                  <c:v>38357</c:v>
                </c:pt>
                <c:pt idx="4284">
                  <c:v>38356</c:v>
                </c:pt>
                <c:pt idx="4285">
                  <c:v>38355</c:v>
                </c:pt>
              </c:numCache>
            </c:numRef>
          </c:cat>
          <c:val>
            <c:numRef>
              <c:f>'PE Trend Valuation'!$U$2:$U$4287</c:f>
              <c:numCache>
                <c:formatCode>General</c:formatCode>
                <c:ptCount val="4286"/>
                <c:pt idx="0">
                  <c:v>15</c:v>
                </c:pt>
                <c:pt idx="1">
                  <c:v>15</c:v>
                </c:pt>
                <c:pt idx="2">
                  <c:v>15</c:v>
                </c:pt>
                <c:pt idx="3">
                  <c:v>15</c:v>
                </c:pt>
                <c:pt idx="4">
                  <c:v>15</c:v>
                </c:pt>
                <c:pt idx="5">
                  <c:v>15</c:v>
                </c:pt>
                <c:pt idx="6">
                  <c:v>15</c:v>
                </c:pt>
                <c:pt idx="7">
                  <c:v>15</c:v>
                </c:pt>
                <c:pt idx="8">
                  <c:v>15</c:v>
                </c:pt>
                <c:pt idx="9">
                  <c:v>15</c:v>
                </c:pt>
                <c:pt idx="10">
                  <c:v>15</c:v>
                </c:pt>
                <c:pt idx="11">
                  <c:v>15</c:v>
                </c:pt>
                <c:pt idx="12">
                  <c:v>15</c:v>
                </c:pt>
                <c:pt idx="13">
                  <c:v>15</c:v>
                </c:pt>
                <c:pt idx="14">
                  <c:v>15</c:v>
                </c:pt>
                <c:pt idx="15">
                  <c:v>15</c:v>
                </c:pt>
                <c:pt idx="16">
                  <c:v>15</c:v>
                </c:pt>
                <c:pt idx="17">
                  <c:v>15</c:v>
                </c:pt>
                <c:pt idx="18">
                  <c:v>15</c:v>
                </c:pt>
                <c:pt idx="19">
                  <c:v>15</c:v>
                </c:pt>
                <c:pt idx="20">
                  <c:v>15</c:v>
                </c:pt>
                <c:pt idx="21">
                  <c:v>15</c:v>
                </c:pt>
                <c:pt idx="22">
                  <c:v>15</c:v>
                </c:pt>
                <c:pt idx="23">
                  <c:v>15</c:v>
                </c:pt>
                <c:pt idx="24">
                  <c:v>15</c:v>
                </c:pt>
                <c:pt idx="25">
                  <c:v>15</c:v>
                </c:pt>
                <c:pt idx="26">
                  <c:v>15</c:v>
                </c:pt>
                <c:pt idx="27">
                  <c:v>15</c:v>
                </c:pt>
                <c:pt idx="28">
                  <c:v>15</c:v>
                </c:pt>
                <c:pt idx="29">
                  <c:v>15</c:v>
                </c:pt>
                <c:pt idx="30">
                  <c:v>15</c:v>
                </c:pt>
                <c:pt idx="31">
                  <c:v>15</c:v>
                </c:pt>
                <c:pt idx="32">
                  <c:v>15</c:v>
                </c:pt>
                <c:pt idx="33">
                  <c:v>15</c:v>
                </c:pt>
                <c:pt idx="34">
                  <c:v>15</c:v>
                </c:pt>
                <c:pt idx="35">
                  <c:v>15</c:v>
                </c:pt>
                <c:pt idx="36">
                  <c:v>15</c:v>
                </c:pt>
                <c:pt idx="37">
                  <c:v>15</c:v>
                </c:pt>
                <c:pt idx="38">
                  <c:v>15</c:v>
                </c:pt>
                <c:pt idx="39">
                  <c:v>15</c:v>
                </c:pt>
                <c:pt idx="40">
                  <c:v>15</c:v>
                </c:pt>
                <c:pt idx="41">
                  <c:v>15</c:v>
                </c:pt>
                <c:pt idx="42">
                  <c:v>15</c:v>
                </c:pt>
                <c:pt idx="43">
                  <c:v>15</c:v>
                </c:pt>
                <c:pt idx="44">
                  <c:v>15</c:v>
                </c:pt>
                <c:pt idx="45">
                  <c:v>15</c:v>
                </c:pt>
                <c:pt idx="46">
                  <c:v>15</c:v>
                </c:pt>
                <c:pt idx="47">
                  <c:v>15</c:v>
                </c:pt>
                <c:pt idx="48">
                  <c:v>15</c:v>
                </c:pt>
                <c:pt idx="49">
                  <c:v>15</c:v>
                </c:pt>
                <c:pt idx="50">
                  <c:v>15</c:v>
                </c:pt>
                <c:pt idx="51">
                  <c:v>15</c:v>
                </c:pt>
                <c:pt idx="52">
                  <c:v>15</c:v>
                </c:pt>
                <c:pt idx="53">
                  <c:v>15</c:v>
                </c:pt>
                <c:pt idx="54">
                  <c:v>15</c:v>
                </c:pt>
                <c:pt idx="55">
                  <c:v>15</c:v>
                </c:pt>
                <c:pt idx="56">
                  <c:v>15</c:v>
                </c:pt>
                <c:pt idx="57">
                  <c:v>15</c:v>
                </c:pt>
                <c:pt idx="58">
                  <c:v>15</c:v>
                </c:pt>
                <c:pt idx="59">
                  <c:v>15</c:v>
                </c:pt>
                <c:pt idx="60">
                  <c:v>15</c:v>
                </c:pt>
                <c:pt idx="61">
                  <c:v>15</c:v>
                </c:pt>
                <c:pt idx="62">
                  <c:v>15</c:v>
                </c:pt>
                <c:pt idx="63">
                  <c:v>15</c:v>
                </c:pt>
                <c:pt idx="64">
                  <c:v>15</c:v>
                </c:pt>
                <c:pt idx="65">
                  <c:v>15</c:v>
                </c:pt>
                <c:pt idx="66">
                  <c:v>15</c:v>
                </c:pt>
                <c:pt idx="67">
                  <c:v>15</c:v>
                </c:pt>
                <c:pt idx="68">
                  <c:v>15</c:v>
                </c:pt>
                <c:pt idx="69">
                  <c:v>15</c:v>
                </c:pt>
                <c:pt idx="70">
                  <c:v>15</c:v>
                </c:pt>
                <c:pt idx="71">
                  <c:v>15</c:v>
                </c:pt>
                <c:pt idx="72">
                  <c:v>15</c:v>
                </c:pt>
                <c:pt idx="73">
                  <c:v>15</c:v>
                </c:pt>
                <c:pt idx="74">
                  <c:v>15</c:v>
                </c:pt>
                <c:pt idx="75">
                  <c:v>15</c:v>
                </c:pt>
                <c:pt idx="76">
                  <c:v>15</c:v>
                </c:pt>
                <c:pt idx="77">
                  <c:v>15</c:v>
                </c:pt>
                <c:pt idx="78">
                  <c:v>15</c:v>
                </c:pt>
                <c:pt idx="79">
                  <c:v>15</c:v>
                </c:pt>
                <c:pt idx="80">
                  <c:v>15</c:v>
                </c:pt>
                <c:pt idx="81">
                  <c:v>15</c:v>
                </c:pt>
                <c:pt idx="82">
                  <c:v>15</c:v>
                </c:pt>
                <c:pt idx="83">
                  <c:v>15</c:v>
                </c:pt>
                <c:pt idx="84">
                  <c:v>15</c:v>
                </c:pt>
                <c:pt idx="85">
                  <c:v>15</c:v>
                </c:pt>
                <c:pt idx="86">
                  <c:v>15</c:v>
                </c:pt>
                <c:pt idx="87">
                  <c:v>15</c:v>
                </c:pt>
                <c:pt idx="88">
                  <c:v>15</c:v>
                </c:pt>
                <c:pt idx="89">
                  <c:v>15</c:v>
                </c:pt>
                <c:pt idx="90">
                  <c:v>15</c:v>
                </c:pt>
                <c:pt idx="91">
                  <c:v>15</c:v>
                </c:pt>
                <c:pt idx="92">
                  <c:v>15</c:v>
                </c:pt>
                <c:pt idx="93">
                  <c:v>15</c:v>
                </c:pt>
                <c:pt idx="94">
                  <c:v>15</c:v>
                </c:pt>
                <c:pt idx="95">
                  <c:v>15</c:v>
                </c:pt>
                <c:pt idx="96">
                  <c:v>15</c:v>
                </c:pt>
                <c:pt idx="97">
                  <c:v>15</c:v>
                </c:pt>
                <c:pt idx="98">
                  <c:v>15</c:v>
                </c:pt>
                <c:pt idx="99">
                  <c:v>15</c:v>
                </c:pt>
                <c:pt idx="100">
                  <c:v>15</c:v>
                </c:pt>
                <c:pt idx="101">
                  <c:v>15</c:v>
                </c:pt>
                <c:pt idx="102">
                  <c:v>15</c:v>
                </c:pt>
                <c:pt idx="103">
                  <c:v>15</c:v>
                </c:pt>
                <c:pt idx="104">
                  <c:v>15</c:v>
                </c:pt>
                <c:pt idx="105">
                  <c:v>15</c:v>
                </c:pt>
                <c:pt idx="106">
                  <c:v>15</c:v>
                </c:pt>
                <c:pt idx="107">
                  <c:v>15</c:v>
                </c:pt>
                <c:pt idx="108">
                  <c:v>15</c:v>
                </c:pt>
                <c:pt idx="109">
                  <c:v>15</c:v>
                </c:pt>
                <c:pt idx="110">
                  <c:v>15</c:v>
                </c:pt>
                <c:pt idx="111">
                  <c:v>15</c:v>
                </c:pt>
                <c:pt idx="112">
                  <c:v>15</c:v>
                </c:pt>
                <c:pt idx="113">
                  <c:v>15</c:v>
                </c:pt>
                <c:pt idx="114">
                  <c:v>15</c:v>
                </c:pt>
                <c:pt idx="115">
                  <c:v>15</c:v>
                </c:pt>
                <c:pt idx="116">
                  <c:v>15</c:v>
                </c:pt>
                <c:pt idx="117">
                  <c:v>15</c:v>
                </c:pt>
                <c:pt idx="118">
                  <c:v>15</c:v>
                </c:pt>
                <c:pt idx="119">
                  <c:v>15</c:v>
                </c:pt>
                <c:pt idx="120">
                  <c:v>15</c:v>
                </c:pt>
                <c:pt idx="121">
                  <c:v>15</c:v>
                </c:pt>
                <c:pt idx="122">
                  <c:v>15</c:v>
                </c:pt>
                <c:pt idx="123">
                  <c:v>15</c:v>
                </c:pt>
                <c:pt idx="124">
                  <c:v>15</c:v>
                </c:pt>
                <c:pt idx="125">
                  <c:v>15</c:v>
                </c:pt>
                <c:pt idx="126">
                  <c:v>15</c:v>
                </c:pt>
                <c:pt idx="127">
                  <c:v>15</c:v>
                </c:pt>
                <c:pt idx="128">
                  <c:v>15</c:v>
                </c:pt>
                <c:pt idx="129">
                  <c:v>15</c:v>
                </c:pt>
                <c:pt idx="130">
                  <c:v>15</c:v>
                </c:pt>
                <c:pt idx="131">
                  <c:v>15</c:v>
                </c:pt>
                <c:pt idx="132">
                  <c:v>15</c:v>
                </c:pt>
                <c:pt idx="133">
                  <c:v>15</c:v>
                </c:pt>
                <c:pt idx="134">
                  <c:v>15</c:v>
                </c:pt>
                <c:pt idx="135">
                  <c:v>15</c:v>
                </c:pt>
                <c:pt idx="136">
                  <c:v>15</c:v>
                </c:pt>
                <c:pt idx="137">
                  <c:v>15</c:v>
                </c:pt>
                <c:pt idx="138">
                  <c:v>15</c:v>
                </c:pt>
                <c:pt idx="139">
                  <c:v>15</c:v>
                </c:pt>
                <c:pt idx="140">
                  <c:v>15</c:v>
                </c:pt>
                <c:pt idx="141">
                  <c:v>15</c:v>
                </c:pt>
                <c:pt idx="142">
                  <c:v>15</c:v>
                </c:pt>
                <c:pt idx="143">
                  <c:v>15</c:v>
                </c:pt>
                <c:pt idx="144">
                  <c:v>15</c:v>
                </c:pt>
                <c:pt idx="145">
                  <c:v>15</c:v>
                </c:pt>
                <c:pt idx="146">
                  <c:v>15</c:v>
                </c:pt>
                <c:pt idx="147">
                  <c:v>15</c:v>
                </c:pt>
                <c:pt idx="148">
                  <c:v>15</c:v>
                </c:pt>
                <c:pt idx="149">
                  <c:v>15</c:v>
                </c:pt>
                <c:pt idx="150">
                  <c:v>15</c:v>
                </c:pt>
                <c:pt idx="151">
                  <c:v>15</c:v>
                </c:pt>
                <c:pt idx="152">
                  <c:v>15</c:v>
                </c:pt>
                <c:pt idx="153">
                  <c:v>15</c:v>
                </c:pt>
                <c:pt idx="154">
                  <c:v>15</c:v>
                </c:pt>
                <c:pt idx="155">
                  <c:v>15</c:v>
                </c:pt>
                <c:pt idx="156">
                  <c:v>15</c:v>
                </c:pt>
                <c:pt idx="157">
                  <c:v>15</c:v>
                </c:pt>
                <c:pt idx="158">
                  <c:v>15</c:v>
                </c:pt>
                <c:pt idx="159">
                  <c:v>15</c:v>
                </c:pt>
                <c:pt idx="160">
                  <c:v>15</c:v>
                </c:pt>
                <c:pt idx="161">
                  <c:v>15</c:v>
                </c:pt>
                <c:pt idx="162">
                  <c:v>15</c:v>
                </c:pt>
                <c:pt idx="163">
                  <c:v>15</c:v>
                </c:pt>
                <c:pt idx="164">
                  <c:v>15</c:v>
                </c:pt>
                <c:pt idx="165">
                  <c:v>15</c:v>
                </c:pt>
                <c:pt idx="166">
                  <c:v>15</c:v>
                </c:pt>
                <c:pt idx="167">
                  <c:v>15</c:v>
                </c:pt>
                <c:pt idx="168">
                  <c:v>15</c:v>
                </c:pt>
                <c:pt idx="169">
                  <c:v>15</c:v>
                </c:pt>
                <c:pt idx="170">
                  <c:v>15</c:v>
                </c:pt>
                <c:pt idx="171">
                  <c:v>15</c:v>
                </c:pt>
                <c:pt idx="172">
                  <c:v>15</c:v>
                </c:pt>
                <c:pt idx="173">
                  <c:v>15</c:v>
                </c:pt>
                <c:pt idx="174">
                  <c:v>15</c:v>
                </c:pt>
                <c:pt idx="175">
                  <c:v>15</c:v>
                </c:pt>
                <c:pt idx="176">
                  <c:v>15</c:v>
                </c:pt>
                <c:pt idx="177">
                  <c:v>15</c:v>
                </c:pt>
                <c:pt idx="178">
                  <c:v>15</c:v>
                </c:pt>
                <c:pt idx="179">
                  <c:v>15</c:v>
                </c:pt>
                <c:pt idx="180">
                  <c:v>15</c:v>
                </c:pt>
                <c:pt idx="181">
                  <c:v>15</c:v>
                </c:pt>
                <c:pt idx="182">
                  <c:v>15</c:v>
                </c:pt>
                <c:pt idx="183">
                  <c:v>15</c:v>
                </c:pt>
                <c:pt idx="184">
                  <c:v>15</c:v>
                </c:pt>
                <c:pt idx="185">
                  <c:v>15</c:v>
                </c:pt>
                <c:pt idx="186">
                  <c:v>15</c:v>
                </c:pt>
                <c:pt idx="187">
                  <c:v>15</c:v>
                </c:pt>
                <c:pt idx="188">
                  <c:v>15</c:v>
                </c:pt>
                <c:pt idx="189">
                  <c:v>15</c:v>
                </c:pt>
                <c:pt idx="190">
                  <c:v>15</c:v>
                </c:pt>
                <c:pt idx="191">
                  <c:v>15</c:v>
                </c:pt>
                <c:pt idx="192">
                  <c:v>15</c:v>
                </c:pt>
                <c:pt idx="193">
                  <c:v>15</c:v>
                </c:pt>
                <c:pt idx="194">
                  <c:v>15</c:v>
                </c:pt>
                <c:pt idx="195">
                  <c:v>15</c:v>
                </c:pt>
                <c:pt idx="196">
                  <c:v>15</c:v>
                </c:pt>
                <c:pt idx="197">
                  <c:v>15</c:v>
                </c:pt>
                <c:pt idx="198">
                  <c:v>15</c:v>
                </c:pt>
                <c:pt idx="199">
                  <c:v>15</c:v>
                </c:pt>
                <c:pt idx="200">
                  <c:v>15</c:v>
                </c:pt>
                <c:pt idx="201">
                  <c:v>15</c:v>
                </c:pt>
                <c:pt idx="202">
                  <c:v>15</c:v>
                </c:pt>
                <c:pt idx="203">
                  <c:v>15</c:v>
                </c:pt>
                <c:pt idx="204">
                  <c:v>15</c:v>
                </c:pt>
                <c:pt idx="205">
                  <c:v>15</c:v>
                </c:pt>
                <c:pt idx="206">
                  <c:v>15</c:v>
                </c:pt>
                <c:pt idx="207">
                  <c:v>15</c:v>
                </c:pt>
                <c:pt idx="208">
                  <c:v>15</c:v>
                </c:pt>
                <c:pt idx="209">
                  <c:v>15</c:v>
                </c:pt>
                <c:pt idx="210">
                  <c:v>15</c:v>
                </c:pt>
                <c:pt idx="211">
                  <c:v>15</c:v>
                </c:pt>
                <c:pt idx="212">
                  <c:v>15</c:v>
                </c:pt>
                <c:pt idx="213">
                  <c:v>15</c:v>
                </c:pt>
                <c:pt idx="214">
                  <c:v>15</c:v>
                </c:pt>
                <c:pt idx="215">
                  <c:v>15</c:v>
                </c:pt>
                <c:pt idx="216">
                  <c:v>15</c:v>
                </c:pt>
                <c:pt idx="217">
                  <c:v>15</c:v>
                </c:pt>
                <c:pt idx="218">
                  <c:v>15</c:v>
                </c:pt>
                <c:pt idx="219">
                  <c:v>15</c:v>
                </c:pt>
                <c:pt idx="220">
                  <c:v>15</c:v>
                </c:pt>
                <c:pt idx="221">
                  <c:v>15</c:v>
                </c:pt>
                <c:pt idx="222">
                  <c:v>15</c:v>
                </c:pt>
                <c:pt idx="223">
                  <c:v>15</c:v>
                </c:pt>
                <c:pt idx="224">
                  <c:v>15</c:v>
                </c:pt>
                <c:pt idx="225">
                  <c:v>15</c:v>
                </c:pt>
                <c:pt idx="226">
                  <c:v>15</c:v>
                </c:pt>
                <c:pt idx="227">
                  <c:v>15</c:v>
                </c:pt>
                <c:pt idx="228">
                  <c:v>15</c:v>
                </c:pt>
                <c:pt idx="229">
                  <c:v>15</c:v>
                </c:pt>
                <c:pt idx="230">
                  <c:v>15</c:v>
                </c:pt>
                <c:pt idx="231">
                  <c:v>15</c:v>
                </c:pt>
                <c:pt idx="232">
                  <c:v>15</c:v>
                </c:pt>
                <c:pt idx="233">
                  <c:v>15</c:v>
                </c:pt>
                <c:pt idx="234">
                  <c:v>15</c:v>
                </c:pt>
                <c:pt idx="235">
                  <c:v>15</c:v>
                </c:pt>
                <c:pt idx="236">
                  <c:v>15</c:v>
                </c:pt>
                <c:pt idx="237">
                  <c:v>15</c:v>
                </c:pt>
                <c:pt idx="238">
                  <c:v>15</c:v>
                </c:pt>
                <c:pt idx="239">
                  <c:v>15</c:v>
                </c:pt>
                <c:pt idx="240">
                  <c:v>15</c:v>
                </c:pt>
                <c:pt idx="241">
                  <c:v>15</c:v>
                </c:pt>
                <c:pt idx="242">
                  <c:v>15</c:v>
                </c:pt>
                <c:pt idx="243">
                  <c:v>15</c:v>
                </c:pt>
                <c:pt idx="244">
                  <c:v>15</c:v>
                </c:pt>
                <c:pt idx="245">
                  <c:v>15</c:v>
                </c:pt>
                <c:pt idx="246">
                  <c:v>15</c:v>
                </c:pt>
                <c:pt idx="247">
                  <c:v>15</c:v>
                </c:pt>
                <c:pt idx="248">
                  <c:v>15</c:v>
                </c:pt>
                <c:pt idx="249">
                  <c:v>15</c:v>
                </c:pt>
                <c:pt idx="250">
                  <c:v>15</c:v>
                </c:pt>
                <c:pt idx="251">
                  <c:v>15</c:v>
                </c:pt>
                <c:pt idx="252">
                  <c:v>15</c:v>
                </c:pt>
                <c:pt idx="253">
                  <c:v>15</c:v>
                </c:pt>
                <c:pt idx="254">
                  <c:v>15</c:v>
                </c:pt>
                <c:pt idx="255">
                  <c:v>15</c:v>
                </c:pt>
                <c:pt idx="256">
                  <c:v>15</c:v>
                </c:pt>
                <c:pt idx="257">
                  <c:v>15</c:v>
                </c:pt>
                <c:pt idx="258">
                  <c:v>15</c:v>
                </c:pt>
                <c:pt idx="259">
                  <c:v>15</c:v>
                </c:pt>
                <c:pt idx="260">
                  <c:v>15</c:v>
                </c:pt>
                <c:pt idx="261">
                  <c:v>15</c:v>
                </c:pt>
                <c:pt idx="262">
                  <c:v>15</c:v>
                </c:pt>
                <c:pt idx="263">
                  <c:v>15</c:v>
                </c:pt>
                <c:pt idx="264">
                  <c:v>15</c:v>
                </c:pt>
                <c:pt idx="265">
                  <c:v>15</c:v>
                </c:pt>
                <c:pt idx="266">
                  <c:v>15</c:v>
                </c:pt>
                <c:pt idx="267">
                  <c:v>15</c:v>
                </c:pt>
                <c:pt idx="268">
                  <c:v>15</c:v>
                </c:pt>
                <c:pt idx="269">
                  <c:v>15</c:v>
                </c:pt>
                <c:pt idx="270">
                  <c:v>15</c:v>
                </c:pt>
                <c:pt idx="271">
                  <c:v>15</c:v>
                </c:pt>
                <c:pt idx="272">
                  <c:v>15</c:v>
                </c:pt>
                <c:pt idx="273">
                  <c:v>15</c:v>
                </c:pt>
                <c:pt idx="274">
                  <c:v>15</c:v>
                </c:pt>
                <c:pt idx="275">
                  <c:v>15</c:v>
                </c:pt>
                <c:pt idx="276">
                  <c:v>15</c:v>
                </c:pt>
                <c:pt idx="277">
                  <c:v>15</c:v>
                </c:pt>
                <c:pt idx="278">
                  <c:v>15</c:v>
                </c:pt>
                <c:pt idx="279">
                  <c:v>15</c:v>
                </c:pt>
                <c:pt idx="280">
                  <c:v>15</c:v>
                </c:pt>
                <c:pt idx="281">
                  <c:v>15</c:v>
                </c:pt>
                <c:pt idx="282">
                  <c:v>15</c:v>
                </c:pt>
                <c:pt idx="283">
                  <c:v>15</c:v>
                </c:pt>
                <c:pt idx="284">
                  <c:v>15</c:v>
                </c:pt>
                <c:pt idx="285">
                  <c:v>15</c:v>
                </c:pt>
                <c:pt idx="286">
                  <c:v>15</c:v>
                </c:pt>
                <c:pt idx="287">
                  <c:v>15</c:v>
                </c:pt>
                <c:pt idx="288">
                  <c:v>15</c:v>
                </c:pt>
                <c:pt idx="289">
                  <c:v>15</c:v>
                </c:pt>
                <c:pt idx="290">
                  <c:v>15</c:v>
                </c:pt>
                <c:pt idx="291">
                  <c:v>15</c:v>
                </c:pt>
                <c:pt idx="292">
                  <c:v>15</c:v>
                </c:pt>
                <c:pt idx="293">
                  <c:v>15</c:v>
                </c:pt>
                <c:pt idx="294">
                  <c:v>15</c:v>
                </c:pt>
                <c:pt idx="295">
                  <c:v>15</c:v>
                </c:pt>
                <c:pt idx="296">
                  <c:v>15</c:v>
                </c:pt>
                <c:pt idx="297">
                  <c:v>15</c:v>
                </c:pt>
                <c:pt idx="298">
                  <c:v>15</c:v>
                </c:pt>
                <c:pt idx="299">
                  <c:v>15</c:v>
                </c:pt>
                <c:pt idx="300">
                  <c:v>15</c:v>
                </c:pt>
                <c:pt idx="301">
                  <c:v>15</c:v>
                </c:pt>
                <c:pt idx="302">
                  <c:v>15</c:v>
                </c:pt>
                <c:pt idx="303">
                  <c:v>15</c:v>
                </c:pt>
                <c:pt idx="304">
                  <c:v>15</c:v>
                </c:pt>
                <c:pt idx="305">
                  <c:v>15</c:v>
                </c:pt>
                <c:pt idx="306">
                  <c:v>15</c:v>
                </c:pt>
                <c:pt idx="307">
                  <c:v>15</c:v>
                </c:pt>
                <c:pt idx="308">
                  <c:v>15</c:v>
                </c:pt>
                <c:pt idx="309">
                  <c:v>15</c:v>
                </c:pt>
                <c:pt idx="310">
                  <c:v>15</c:v>
                </c:pt>
                <c:pt idx="311">
                  <c:v>15</c:v>
                </c:pt>
                <c:pt idx="312">
                  <c:v>15</c:v>
                </c:pt>
                <c:pt idx="313">
                  <c:v>15</c:v>
                </c:pt>
                <c:pt idx="314">
                  <c:v>15</c:v>
                </c:pt>
                <c:pt idx="315">
                  <c:v>15</c:v>
                </c:pt>
                <c:pt idx="316">
                  <c:v>15</c:v>
                </c:pt>
                <c:pt idx="317">
                  <c:v>15</c:v>
                </c:pt>
                <c:pt idx="318">
                  <c:v>15</c:v>
                </c:pt>
                <c:pt idx="319">
                  <c:v>15</c:v>
                </c:pt>
                <c:pt idx="320">
                  <c:v>15</c:v>
                </c:pt>
                <c:pt idx="321">
                  <c:v>15</c:v>
                </c:pt>
                <c:pt idx="322">
                  <c:v>15</c:v>
                </c:pt>
                <c:pt idx="323">
                  <c:v>15</c:v>
                </c:pt>
                <c:pt idx="324">
                  <c:v>15</c:v>
                </c:pt>
                <c:pt idx="325">
                  <c:v>15</c:v>
                </c:pt>
                <c:pt idx="326">
                  <c:v>15</c:v>
                </c:pt>
                <c:pt idx="327">
                  <c:v>15</c:v>
                </c:pt>
                <c:pt idx="328">
                  <c:v>15</c:v>
                </c:pt>
                <c:pt idx="329">
                  <c:v>15</c:v>
                </c:pt>
                <c:pt idx="330">
                  <c:v>15</c:v>
                </c:pt>
                <c:pt idx="331">
                  <c:v>15</c:v>
                </c:pt>
                <c:pt idx="332">
                  <c:v>15</c:v>
                </c:pt>
                <c:pt idx="333">
                  <c:v>15</c:v>
                </c:pt>
                <c:pt idx="334">
                  <c:v>15</c:v>
                </c:pt>
                <c:pt idx="335">
                  <c:v>15</c:v>
                </c:pt>
                <c:pt idx="336">
                  <c:v>15</c:v>
                </c:pt>
                <c:pt idx="337">
                  <c:v>15</c:v>
                </c:pt>
                <c:pt idx="338">
                  <c:v>15</c:v>
                </c:pt>
                <c:pt idx="339">
                  <c:v>15</c:v>
                </c:pt>
                <c:pt idx="340">
                  <c:v>15</c:v>
                </c:pt>
                <c:pt idx="341">
                  <c:v>15</c:v>
                </c:pt>
                <c:pt idx="342">
                  <c:v>15</c:v>
                </c:pt>
                <c:pt idx="343">
                  <c:v>15</c:v>
                </c:pt>
                <c:pt idx="344">
                  <c:v>15</c:v>
                </c:pt>
                <c:pt idx="345">
                  <c:v>15</c:v>
                </c:pt>
                <c:pt idx="346">
                  <c:v>15</c:v>
                </c:pt>
                <c:pt idx="347">
                  <c:v>15</c:v>
                </c:pt>
                <c:pt idx="348">
                  <c:v>15</c:v>
                </c:pt>
                <c:pt idx="349">
                  <c:v>15</c:v>
                </c:pt>
                <c:pt idx="350">
                  <c:v>15</c:v>
                </c:pt>
                <c:pt idx="351">
                  <c:v>15</c:v>
                </c:pt>
                <c:pt idx="352">
                  <c:v>15</c:v>
                </c:pt>
                <c:pt idx="353">
                  <c:v>15</c:v>
                </c:pt>
                <c:pt idx="354">
                  <c:v>15</c:v>
                </c:pt>
                <c:pt idx="355">
                  <c:v>15</c:v>
                </c:pt>
                <c:pt idx="356">
                  <c:v>15</c:v>
                </c:pt>
                <c:pt idx="357">
                  <c:v>15</c:v>
                </c:pt>
                <c:pt idx="358">
                  <c:v>15</c:v>
                </c:pt>
                <c:pt idx="359">
                  <c:v>15</c:v>
                </c:pt>
                <c:pt idx="360">
                  <c:v>15</c:v>
                </c:pt>
                <c:pt idx="361">
                  <c:v>15</c:v>
                </c:pt>
                <c:pt idx="362">
                  <c:v>15</c:v>
                </c:pt>
                <c:pt idx="363">
                  <c:v>15</c:v>
                </c:pt>
                <c:pt idx="364">
                  <c:v>15</c:v>
                </c:pt>
                <c:pt idx="365">
                  <c:v>15</c:v>
                </c:pt>
                <c:pt idx="366">
                  <c:v>15</c:v>
                </c:pt>
                <c:pt idx="367">
                  <c:v>15</c:v>
                </c:pt>
                <c:pt idx="368">
                  <c:v>15</c:v>
                </c:pt>
                <c:pt idx="369">
                  <c:v>15</c:v>
                </c:pt>
                <c:pt idx="370">
                  <c:v>15</c:v>
                </c:pt>
                <c:pt idx="371">
                  <c:v>15</c:v>
                </c:pt>
                <c:pt idx="372">
                  <c:v>15</c:v>
                </c:pt>
                <c:pt idx="373">
                  <c:v>15</c:v>
                </c:pt>
                <c:pt idx="374">
                  <c:v>15</c:v>
                </c:pt>
                <c:pt idx="375">
                  <c:v>15</c:v>
                </c:pt>
                <c:pt idx="376">
                  <c:v>15</c:v>
                </c:pt>
                <c:pt idx="377">
                  <c:v>15</c:v>
                </c:pt>
                <c:pt idx="378">
                  <c:v>15</c:v>
                </c:pt>
                <c:pt idx="379">
                  <c:v>15</c:v>
                </c:pt>
                <c:pt idx="380">
                  <c:v>15</c:v>
                </c:pt>
                <c:pt idx="381">
                  <c:v>15</c:v>
                </c:pt>
                <c:pt idx="382">
                  <c:v>15</c:v>
                </c:pt>
                <c:pt idx="383">
                  <c:v>15</c:v>
                </c:pt>
                <c:pt idx="384">
                  <c:v>15</c:v>
                </c:pt>
                <c:pt idx="385">
                  <c:v>15</c:v>
                </c:pt>
                <c:pt idx="386">
                  <c:v>15</c:v>
                </c:pt>
                <c:pt idx="387">
                  <c:v>15</c:v>
                </c:pt>
                <c:pt idx="388">
                  <c:v>15</c:v>
                </c:pt>
                <c:pt idx="389">
                  <c:v>15</c:v>
                </c:pt>
                <c:pt idx="390">
                  <c:v>15</c:v>
                </c:pt>
                <c:pt idx="391">
                  <c:v>15</c:v>
                </c:pt>
                <c:pt idx="392">
                  <c:v>15</c:v>
                </c:pt>
                <c:pt idx="393">
                  <c:v>15</c:v>
                </c:pt>
                <c:pt idx="394">
                  <c:v>15</c:v>
                </c:pt>
                <c:pt idx="395">
                  <c:v>15</c:v>
                </c:pt>
                <c:pt idx="396">
                  <c:v>15</c:v>
                </c:pt>
                <c:pt idx="397">
                  <c:v>15</c:v>
                </c:pt>
                <c:pt idx="398">
                  <c:v>15</c:v>
                </c:pt>
                <c:pt idx="399">
                  <c:v>15</c:v>
                </c:pt>
                <c:pt idx="400">
                  <c:v>15</c:v>
                </c:pt>
                <c:pt idx="401">
                  <c:v>15</c:v>
                </c:pt>
                <c:pt idx="402">
                  <c:v>15</c:v>
                </c:pt>
                <c:pt idx="403">
                  <c:v>15</c:v>
                </c:pt>
                <c:pt idx="404">
                  <c:v>15</c:v>
                </c:pt>
                <c:pt idx="405">
                  <c:v>15</c:v>
                </c:pt>
                <c:pt idx="406">
                  <c:v>15</c:v>
                </c:pt>
                <c:pt idx="407">
                  <c:v>15</c:v>
                </c:pt>
                <c:pt idx="408">
                  <c:v>15</c:v>
                </c:pt>
                <c:pt idx="409">
                  <c:v>15</c:v>
                </c:pt>
                <c:pt idx="410">
                  <c:v>15</c:v>
                </c:pt>
                <c:pt idx="411">
                  <c:v>15</c:v>
                </c:pt>
                <c:pt idx="412">
                  <c:v>15</c:v>
                </c:pt>
                <c:pt idx="413">
                  <c:v>15</c:v>
                </c:pt>
                <c:pt idx="414">
                  <c:v>15</c:v>
                </c:pt>
                <c:pt idx="415">
                  <c:v>15</c:v>
                </c:pt>
                <c:pt idx="416">
                  <c:v>15</c:v>
                </c:pt>
                <c:pt idx="417">
                  <c:v>15</c:v>
                </c:pt>
                <c:pt idx="418">
                  <c:v>15</c:v>
                </c:pt>
                <c:pt idx="419">
                  <c:v>15</c:v>
                </c:pt>
                <c:pt idx="420">
                  <c:v>15</c:v>
                </c:pt>
                <c:pt idx="421">
                  <c:v>15</c:v>
                </c:pt>
                <c:pt idx="422">
                  <c:v>15</c:v>
                </c:pt>
                <c:pt idx="423">
                  <c:v>15</c:v>
                </c:pt>
                <c:pt idx="424">
                  <c:v>15</c:v>
                </c:pt>
                <c:pt idx="425">
                  <c:v>15</c:v>
                </c:pt>
                <c:pt idx="426">
                  <c:v>15</c:v>
                </c:pt>
                <c:pt idx="427">
                  <c:v>15</c:v>
                </c:pt>
                <c:pt idx="428">
                  <c:v>15</c:v>
                </c:pt>
                <c:pt idx="429">
                  <c:v>15</c:v>
                </c:pt>
                <c:pt idx="430">
                  <c:v>15</c:v>
                </c:pt>
                <c:pt idx="431">
                  <c:v>15</c:v>
                </c:pt>
                <c:pt idx="432">
                  <c:v>15</c:v>
                </c:pt>
                <c:pt idx="433">
                  <c:v>15</c:v>
                </c:pt>
                <c:pt idx="434">
                  <c:v>15</c:v>
                </c:pt>
                <c:pt idx="435">
                  <c:v>15</c:v>
                </c:pt>
                <c:pt idx="436">
                  <c:v>15</c:v>
                </c:pt>
                <c:pt idx="437">
                  <c:v>15</c:v>
                </c:pt>
                <c:pt idx="438">
                  <c:v>15</c:v>
                </c:pt>
                <c:pt idx="439">
                  <c:v>15</c:v>
                </c:pt>
                <c:pt idx="440">
                  <c:v>15</c:v>
                </c:pt>
                <c:pt idx="441">
                  <c:v>15</c:v>
                </c:pt>
                <c:pt idx="442">
                  <c:v>15</c:v>
                </c:pt>
                <c:pt idx="443">
                  <c:v>15</c:v>
                </c:pt>
                <c:pt idx="444">
                  <c:v>15</c:v>
                </c:pt>
                <c:pt idx="445">
                  <c:v>15</c:v>
                </c:pt>
                <c:pt idx="446">
                  <c:v>15</c:v>
                </c:pt>
                <c:pt idx="447">
                  <c:v>15</c:v>
                </c:pt>
                <c:pt idx="448">
                  <c:v>15</c:v>
                </c:pt>
                <c:pt idx="449">
                  <c:v>15</c:v>
                </c:pt>
                <c:pt idx="450">
                  <c:v>15</c:v>
                </c:pt>
                <c:pt idx="451">
                  <c:v>15</c:v>
                </c:pt>
                <c:pt idx="452">
                  <c:v>15</c:v>
                </c:pt>
                <c:pt idx="453">
                  <c:v>15</c:v>
                </c:pt>
                <c:pt idx="454">
                  <c:v>15</c:v>
                </c:pt>
                <c:pt idx="455">
                  <c:v>15</c:v>
                </c:pt>
                <c:pt idx="456">
                  <c:v>15</c:v>
                </c:pt>
                <c:pt idx="457">
                  <c:v>15</c:v>
                </c:pt>
                <c:pt idx="458">
                  <c:v>15</c:v>
                </c:pt>
                <c:pt idx="459">
                  <c:v>15</c:v>
                </c:pt>
                <c:pt idx="460">
                  <c:v>15</c:v>
                </c:pt>
                <c:pt idx="461">
                  <c:v>15</c:v>
                </c:pt>
                <c:pt idx="462">
                  <c:v>15</c:v>
                </c:pt>
                <c:pt idx="463">
                  <c:v>15</c:v>
                </c:pt>
                <c:pt idx="464">
                  <c:v>15</c:v>
                </c:pt>
                <c:pt idx="465">
                  <c:v>15</c:v>
                </c:pt>
                <c:pt idx="466">
                  <c:v>15</c:v>
                </c:pt>
                <c:pt idx="467">
                  <c:v>15</c:v>
                </c:pt>
                <c:pt idx="468">
                  <c:v>15</c:v>
                </c:pt>
                <c:pt idx="469">
                  <c:v>15</c:v>
                </c:pt>
                <c:pt idx="470">
                  <c:v>15</c:v>
                </c:pt>
                <c:pt idx="471">
                  <c:v>15</c:v>
                </c:pt>
                <c:pt idx="472">
                  <c:v>15</c:v>
                </c:pt>
                <c:pt idx="473">
                  <c:v>15</c:v>
                </c:pt>
                <c:pt idx="474">
                  <c:v>15</c:v>
                </c:pt>
                <c:pt idx="475">
                  <c:v>15</c:v>
                </c:pt>
                <c:pt idx="476">
                  <c:v>15</c:v>
                </c:pt>
                <c:pt idx="477">
                  <c:v>15</c:v>
                </c:pt>
                <c:pt idx="478">
                  <c:v>15</c:v>
                </c:pt>
                <c:pt idx="479">
                  <c:v>15</c:v>
                </c:pt>
                <c:pt idx="480">
                  <c:v>15</c:v>
                </c:pt>
                <c:pt idx="481">
                  <c:v>15</c:v>
                </c:pt>
                <c:pt idx="482">
                  <c:v>15</c:v>
                </c:pt>
                <c:pt idx="483">
                  <c:v>15</c:v>
                </c:pt>
                <c:pt idx="484">
                  <c:v>15</c:v>
                </c:pt>
                <c:pt idx="485">
                  <c:v>15</c:v>
                </c:pt>
                <c:pt idx="486">
                  <c:v>15</c:v>
                </c:pt>
                <c:pt idx="487">
                  <c:v>15</c:v>
                </c:pt>
                <c:pt idx="488">
                  <c:v>15</c:v>
                </c:pt>
                <c:pt idx="489">
                  <c:v>15</c:v>
                </c:pt>
                <c:pt idx="490">
                  <c:v>15</c:v>
                </c:pt>
                <c:pt idx="491">
                  <c:v>15</c:v>
                </c:pt>
                <c:pt idx="492">
                  <c:v>15</c:v>
                </c:pt>
                <c:pt idx="493">
                  <c:v>15</c:v>
                </c:pt>
                <c:pt idx="494">
                  <c:v>15</c:v>
                </c:pt>
                <c:pt idx="495">
                  <c:v>15</c:v>
                </c:pt>
                <c:pt idx="496">
                  <c:v>15</c:v>
                </c:pt>
                <c:pt idx="497">
                  <c:v>15</c:v>
                </c:pt>
                <c:pt idx="498">
                  <c:v>15</c:v>
                </c:pt>
                <c:pt idx="499">
                  <c:v>15</c:v>
                </c:pt>
                <c:pt idx="500">
                  <c:v>15</c:v>
                </c:pt>
                <c:pt idx="501">
                  <c:v>15</c:v>
                </c:pt>
                <c:pt idx="502">
                  <c:v>15</c:v>
                </c:pt>
                <c:pt idx="503">
                  <c:v>15</c:v>
                </c:pt>
                <c:pt idx="504">
                  <c:v>15</c:v>
                </c:pt>
                <c:pt idx="505">
                  <c:v>15</c:v>
                </c:pt>
                <c:pt idx="506">
                  <c:v>15</c:v>
                </c:pt>
                <c:pt idx="507">
                  <c:v>15</c:v>
                </c:pt>
                <c:pt idx="508">
                  <c:v>15</c:v>
                </c:pt>
                <c:pt idx="509">
                  <c:v>15</c:v>
                </c:pt>
                <c:pt idx="510">
                  <c:v>15</c:v>
                </c:pt>
                <c:pt idx="511">
                  <c:v>15</c:v>
                </c:pt>
                <c:pt idx="512">
                  <c:v>15</c:v>
                </c:pt>
                <c:pt idx="513">
                  <c:v>15</c:v>
                </c:pt>
                <c:pt idx="514">
                  <c:v>15</c:v>
                </c:pt>
                <c:pt idx="515">
                  <c:v>15</c:v>
                </c:pt>
                <c:pt idx="516">
                  <c:v>15</c:v>
                </c:pt>
                <c:pt idx="517">
                  <c:v>15</c:v>
                </c:pt>
                <c:pt idx="518">
                  <c:v>15</c:v>
                </c:pt>
                <c:pt idx="519">
                  <c:v>15</c:v>
                </c:pt>
                <c:pt idx="520">
                  <c:v>15</c:v>
                </c:pt>
                <c:pt idx="521">
                  <c:v>15</c:v>
                </c:pt>
                <c:pt idx="522">
                  <c:v>15</c:v>
                </c:pt>
                <c:pt idx="523">
                  <c:v>15</c:v>
                </c:pt>
                <c:pt idx="524">
                  <c:v>15</c:v>
                </c:pt>
                <c:pt idx="525">
                  <c:v>15</c:v>
                </c:pt>
                <c:pt idx="526">
                  <c:v>15</c:v>
                </c:pt>
                <c:pt idx="527">
                  <c:v>15</c:v>
                </c:pt>
                <c:pt idx="528">
                  <c:v>15</c:v>
                </c:pt>
                <c:pt idx="529">
                  <c:v>15</c:v>
                </c:pt>
                <c:pt idx="530">
                  <c:v>15</c:v>
                </c:pt>
                <c:pt idx="531">
                  <c:v>15</c:v>
                </c:pt>
                <c:pt idx="532">
                  <c:v>15</c:v>
                </c:pt>
                <c:pt idx="533">
                  <c:v>15</c:v>
                </c:pt>
                <c:pt idx="534">
                  <c:v>15</c:v>
                </c:pt>
                <c:pt idx="535">
                  <c:v>15</c:v>
                </c:pt>
                <c:pt idx="536">
                  <c:v>15</c:v>
                </c:pt>
                <c:pt idx="537">
                  <c:v>15</c:v>
                </c:pt>
                <c:pt idx="538">
                  <c:v>15</c:v>
                </c:pt>
                <c:pt idx="539">
                  <c:v>15</c:v>
                </c:pt>
                <c:pt idx="540">
                  <c:v>15</c:v>
                </c:pt>
                <c:pt idx="541">
                  <c:v>15</c:v>
                </c:pt>
                <c:pt idx="542">
                  <c:v>15</c:v>
                </c:pt>
                <c:pt idx="543">
                  <c:v>15</c:v>
                </c:pt>
                <c:pt idx="544">
                  <c:v>15</c:v>
                </c:pt>
                <c:pt idx="545">
                  <c:v>15</c:v>
                </c:pt>
                <c:pt idx="546">
                  <c:v>15</c:v>
                </c:pt>
                <c:pt idx="547">
                  <c:v>15</c:v>
                </c:pt>
                <c:pt idx="548">
                  <c:v>15</c:v>
                </c:pt>
                <c:pt idx="549">
                  <c:v>15</c:v>
                </c:pt>
                <c:pt idx="550">
                  <c:v>15</c:v>
                </c:pt>
                <c:pt idx="551">
                  <c:v>15</c:v>
                </c:pt>
                <c:pt idx="552">
                  <c:v>15</c:v>
                </c:pt>
                <c:pt idx="553">
                  <c:v>15</c:v>
                </c:pt>
                <c:pt idx="554">
                  <c:v>15</c:v>
                </c:pt>
                <c:pt idx="555">
                  <c:v>15</c:v>
                </c:pt>
                <c:pt idx="556">
                  <c:v>15</c:v>
                </c:pt>
                <c:pt idx="557">
                  <c:v>15</c:v>
                </c:pt>
                <c:pt idx="558">
                  <c:v>15</c:v>
                </c:pt>
                <c:pt idx="559">
                  <c:v>15</c:v>
                </c:pt>
                <c:pt idx="560">
                  <c:v>15</c:v>
                </c:pt>
                <c:pt idx="561">
                  <c:v>15</c:v>
                </c:pt>
                <c:pt idx="562">
                  <c:v>15</c:v>
                </c:pt>
                <c:pt idx="563">
                  <c:v>15</c:v>
                </c:pt>
                <c:pt idx="564">
                  <c:v>15</c:v>
                </c:pt>
                <c:pt idx="565">
                  <c:v>15</c:v>
                </c:pt>
                <c:pt idx="566">
                  <c:v>15</c:v>
                </c:pt>
                <c:pt idx="567">
                  <c:v>15</c:v>
                </c:pt>
                <c:pt idx="568">
                  <c:v>15</c:v>
                </c:pt>
                <c:pt idx="569">
                  <c:v>15</c:v>
                </c:pt>
                <c:pt idx="570">
                  <c:v>15</c:v>
                </c:pt>
                <c:pt idx="571">
                  <c:v>15</c:v>
                </c:pt>
                <c:pt idx="572">
                  <c:v>15</c:v>
                </c:pt>
                <c:pt idx="573">
                  <c:v>15</c:v>
                </c:pt>
                <c:pt idx="574">
                  <c:v>15</c:v>
                </c:pt>
                <c:pt idx="575">
                  <c:v>15</c:v>
                </c:pt>
                <c:pt idx="576">
                  <c:v>15</c:v>
                </c:pt>
                <c:pt idx="577">
                  <c:v>15</c:v>
                </c:pt>
                <c:pt idx="578">
                  <c:v>15</c:v>
                </c:pt>
                <c:pt idx="579">
                  <c:v>15</c:v>
                </c:pt>
                <c:pt idx="580">
                  <c:v>15</c:v>
                </c:pt>
                <c:pt idx="581">
                  <c:v>15</c:v>
                </c:pt>
                <c:pt idx="582">
                  <c:v>15</c:v>
                </c:pt>
                <c:pt idx="583">
                  <c:v>15</c:v>
                </c:pt>
                <c:pt idx="584">
                  <c:v>15</c:v>
                </c:pt>
                <c:pt idx="585">
                  <c:v>15</c:v>
                </c:pt>
                <c:pt idx="586">
                  <c:v>15</c:v>
                </c:pt>
                <c:pt idx="587">
                  <c:v>15</c:v>
                </c:pt>
                <c:pt idx="588">
                  <c:v>15</c:v>
                </c:pt>
                <c:pt idx="589">
                  <c:v>15</c:v>
                </c:pt>
                <c:pt idx="590">
                  <c:v>15</c:v>
                </c:pt>
                <c:pt idx="591">
                  <c:v>15</c:v>
                </c:pt>
                <c:pt idx="592">
                  <c:v>15</c:v>
                </c:pt>
                <c:pt idx="593">
                  <c:v>15</c:v>
                </c:pt>
                <c:pt idx="594">
                  <c:v>15</c:v>
                </c:pt>
                <c:pt idx="595">
                  <c:v>15</c:v>
                </c:pt>
                <c:pt idx="596">
                  <c:v>15</c:v>
                </c:pt>
                <c:pt idx="597">
                  <c:v>15</c:v>
                </c:pt>
                <c:pt idx="598">
                  <c:v>15</c:v>
                </c:pt>
                <c:pt idx="599">
                  <c:v>15</c:v>
                </c:pt>
                <c:pt idx="600">
                  <c:v>15</c:v>
                </c:pt>
                <c:pt idx="601">
                  <c:v>15</c:v>
                </c:pt>
                <c:pt idx="602">
                  <c:v>15</c:v>
                </c:pt>
                <c:pt idx="603">
                  <c:v>15</c:v>
                </c:pt>
                <c:pt idx="604">
                  <c:v>15</c:v>
                </c:pt>
                <c:pt idx="605">
                  <c:v>15</c:v>
                </c:pt>
                <c:pt idx="606">
                  <c:v>15</c:v>
                </c:pt>
                <c:pt idx="607">
                  <c:v>15</c:v>
                </c:pt>
                <c:pt idx="608">
                  <c:v>15</c:v>
                </c:pt>
                <c:pt idx="609">
                  <c:v>15</c:v>
                </c:pt>
                <c:pt idx="610">
                  <c:v>15</c:v>
                </c:pt>
                <c:pt idx="611">
                  <c:v>15</c:v>
                </c:pt>
                <c:pt idx="612">
                  <c:v>15</c:v>
                </c:pt>
                <c:pt idx="613">
                  <c:v>15</c:v>
                </c:pt>
                <c:pt idx="614">
                  <c:v>15</c:v>
                </c:pt>
                <c:pt idx="615">
                  <c:v>15</c:v>
                </c:pt>
                <c:pt idx="616">
                  <c:v>15</c:v>
                </c:pt>
                <c:pt idx="617">
                  <c:v>15</c:v>
                </c:pt>
                <c:pt idx="618">
                  <c:v>15</c:v>
                </c:pt>
                <c:pt idx="619">
                  <c:v>15</c:v>
                </c:pt>
                <c:pt idx="620">
                  <c:v>15</c:v>
                </c:pt>
                <c:pt idx="621">
                  <c:v>15</c:v>
                </c:pt>
                <c:pt idx="622">
                  <c:v>15</c:v>
                </c:pt>
                <c:pt idx="623">
                  <c:v>15</c:v>
                </c:pt>
                <c:pt idx="624">
                  <c:v>15</c:v>
                </c:pt>
                <c:pt idx="625">
                  <c:v>15</c:v>
                </c:pt>
                <c:pt idx="626">
                  <c:v>15</c:v>
                </c:pt>
                <c:pt idx="627">
                  <c:v>15</c:v>
                </c:pt>
                <c:pt idx="628">
                  <c:v>15</c:v>
                </c:pt>
                <c:pt idx="629">
                  <c:v>15</c:v>
                </c:pt>
                <c:pt idx="630">
                  <c:v>15</c:v>
                </c:pt>
                <c:pt idx="631">
                  <c:v>15</c:v>
                </c:pt>
                <c:pt idx="632">
                  <c:v>15</c:v>
                </c:pt>
                <c:pt idx="633">
                  <c:v>15</c:v>
                </c:pt>
                <c:pt idx="634">
                  <c:v>15</c:v>
                </c:pt>
                <c:pt idx="635">
                  <c:v>15</c:v>
                </c:pt>
                <c:pt idx="636">
                  <c:v>15</c:v>
                </c:pt>
                <c:pt idx="637">
                  <c:v>15</c:v>
                </c:pt>
                <c:pt idx="638">
                  <c:v>15</c:v>
                </c:pt>
                <c:pt idx="639">
                  <c:v>15</c:v>
                </c:pt>
                <c:pt idx="640">
                  <c:v>15</c:v>
                </c:pt>
                <c:pt idx="641">
                  <c:v>15</c:v>
                </c:pt>
                <c:pt idx="642">
                  <c:v>15</c:v>
                </c:pt>
                <c:pt idx="643">
                  <c:v>15</c:v>
                </c:pt>
                <c:pt idx="644">
                  <c:v>15</c:v>
                </c:pt>
                <c:pt idx="645">
                  <c:v>15</c:v>
                </c:pt>
                <c:pt idx="646">
                  <c:v>15</c:v>
                </c:pt>
                <c:pt idx="647">
                  <c:v>15</c:v>
                </c:pt>
                <c:pt idx="648">
                  <c:v>15</c:v>
                </c:pt>
                <c:pt idx="649">
                  <c:v>15</c:v>
                </c:pt>
                <c:pt idx="650">
                  <c:v>15</c:v>
                </c:pt>
                <c:pt idx="651">
                  <c:v>15</c:v>
                </c:pt>
                <c:pt idx="652">
                  <c:v>15</c:v>
                </c:pt>
                <c:pt idx="653">
                  <c:v>15</c:v>
                </c:pt>
                <c:pt idx="654">
                  <c:v>15</c:v>
                </c:pt>
                <c:pt idx="655">
                  <c:v>15</c:v>
                </c:pt>
                <c:pt idx="656">
                  <c:v>15</c:v>
                </c:pt>
                <c:pt idx="657">
                  <c:v>15</c:v>
                </c:pt>
                <c:pt idx="658">
                  <c:v>15</c:v>
                </c:pt>
                <c:pt idx="659">
                  <c:v>15</c:v>
                </c:pt>
                <c:pt idx="660">
                  <c:v>15</c:v>
                </c:pt>
                <c:pt idx="661">
                  <c:v>15</c:v>
                </c:pt>
                <c:pt idx="662">
                  <c:v>15</c:v>
                </c:pt>
                <c:pt idx="663">
                  <c:v>15</c:v>
                </c:pt>
                <c:pt idx="664">
                  <c:v>15</c:v>
                </c:pt>
                <c:pt idx="665">
                  <c:v>15</c:v>
                </c:pt>
                <c:pt idx="666">
                  <c:v>15</c:v>
                </c:pt>
                <c:pt idx="667">
                  <c:v>15</c:v>
                </c:pt>
                <c:pt idx="668">
                  <c:v>15</c:v>
                </c:pt>
                <c:pt idx="669">
                  <c:v>15</c:v>
                </c:pt>
                <c:pt idx="670">
                  <c:v>15</c:v>
                </c:pt>
                <c:pt idx="671">
                  <c:v>15</c:v>
                </c:pt>
                <c:pt idx="672">
                  <c:v>15</c:v>
                </c:pt>
                <c:pt idx="673">
                  <c:v>15</c:v>
                </c:pt>
                <c:pt idx="674">
                  <c:v>15</c:v>
                </c:pt>
                <c:pt idx="675">
                  <c:v>15</c:v>
                </c:pt>
                <c:pt idx="676">
                  <c:v>15</c:v>
                </c:pt>
                <c:pt idx="677">
                  <c:v>15</c:v>
                </c:pt>
                <c:pt idx="678">
                  <c:v>15</c:v>
                </c:pt>
                <c:pt idx="679">
                  <c:v>15</c:v>
                </c:pt>
                <c:pt idx="680">
                  <c:v>15</c:v>
                </c:pt>
                <c:pt idx="681">
                  <c:v>15</c:v>
                </c:pt>
                <c:pt idx="682">
                  <c:v>15</c:v>
                </c:pt>
                <c:pt idx="683">
                  <c:v>15</c:v>
                </c:pt>
                <c:pt idx="684">
                  <c:v>15</c:v>
                </c:pt>
                <c:pt idx="685">
                  <c:v>15</c:v>
                </c:pt>
                <c:pt idx="686">
                  <c:v>15</c:v>
                </c:pt>
                <c:pt idx="687">
                  <c:v>15</c:v>
                </c:pt>
                <c:pt idx="688">
                  <c:v>15</c:v>
                </c:pt>
                <c:pt idx="689">
                  <c:v>15</c:v>
                </c:pt>
                <c:pt idx="690">
                  <c:v>15</c:v>
                </c:pt>
                <c:pt idx="691">
                  <c:v>15</c:v>
                </c:pt>
                <c:pt idx="692">
                  <c:v>15</c:v>
                </c:pt>
                <c:pt idx="693">
                  <c:v>15</c:v>
                </c:pt>
                <c:pt idx="694">
                  <c:v>15</c:v>
                </c:pt>
                <c:pt idx="695">
                  <c:v>15</c:v>
                </c:pt>
                <c:pt idx="696">
                  <c:v>15</c:v>
                </c:pt>
                <c:pt idx="697">
                  <c:v>15</c:v>
                </c:pt>
                <c:pt idx="698">
                  <c:v>15</c:v>
                </c:pt>
                <c:pt idx="699">
                  <c:v>15</c:v>
                </c:pt>
                <c:pt idx="700">
                  <c:v>15</c:v>
                </c:pt>
                <c:pt idx="701">
                  <c:v>15</c:v>
                </c:pt>
                <c:pt idx="702">
                  <c:v>15</c:v>
                </c:pt>
                <c:pt idx="703">
                  <c:v>15</c:v>
                </c:pt>
                <c:pt idx="704">
                  <c:v>15</c:v>
                </c:pt>
                <c:pt idx="705">
                  <c:v>15</c:v>
                </c:pt>
                <c:pt idx="706">
                  <c:v>15</c:v>
                </c:pt>
                <c:pt idx="707">
                  <c:v>15</c:v>
                </c:pt>
                <c:pt idx="708">
                  <c:v>15</c:v>
                </c:pt>
                <c:pt idx="709">
                  <c:v>15</c:v>
                </c:pt>
                <c:pt idx="710">
                  <c:v>15</c:v>
                </c:pt>
                <c:pt idx="711">
                  <c:v>15</c:v>
                </c:pt>
                <c:pt idx="712">
                  <c:v>15</c:v>
                </c:pt>
                <c:pt idx="713">
                  <c:v>15</c:v>
                </c:pt>
                <c:pt idx="714">
                  <c:v>15</c:v>
                </c:pt>
                <c:pt idx="715">
                  <c:v>15</c:v>
                </c:pt>
                <c:pt idx="716">
                  <c:v>15</c:v>
                </c:pt>
                <c:pt idx="717">
                  <c:v>15</c:v>
                </c:pt>
                <c:pt idx="718">
                  <c:v>15</c:v>
                </c:pt>
                <c:pt idx="719">
                  <c:v>15</c:v>
                </c:pt>
                <c:pt idx="720">
                  <c:v>15</c:v>
                </c:pt>
                <c:pt idx="721">
                  <c:v>15</c:v>
                </c:pt>
                <c:pt idx="722">
                  <c:v>15</c:v>
                </c:pt>
                <c:pt idx="723">
                  <c:v>15</c:v>
                </c:pt>
                <c:pt idx="724">
                  <c:v>15</c:v>
                </c:pt>
                <c:pt idx="725">
                  <c:v>15</c:v>
                </c:pt>
                <c:pt idx="726">
                  <c:v>15</c:v>
                </c:pt>
                <c:pt idx="727">
                  <c:v>15</c:v>
                </c:pt>
                <c:pt idx="728">
                  <c:v>15</c:v>
                </c:pt>
                <c:pt idx="729">
                  <c:v>15</c:v>
                </c:pt>
                <c:pt idx="730">
                  <c:v>15</c:v>
                </c:pt>
                <c:pt idx="731">
                  <c:v>15</c:v>
                </c:pt>
                <c:pt idx="732">
                  <c:v>15</c:v>
                </c:pt>
                <c:pt idx="733">
                  <c:v>15</c:v>
                </c:pt>
                <c:pt idx="734">
                  <c:v>15</c:v>
                </c:pt>
                <c:pt idx="735">
                  <c:v>15</c:v>
                </c:pt>
                <c:pt idx="736">
                  <c:v>15</c:v>
                </c:pt>
                <c:pt idx="737">
                  <c:v>15</c:v>
                </c:pt>
                <c:pt idx="738">
                  <c:v>15</c:v>
                </c:pt>
                <c:pt idx="739">
                  <c:v>15</c:v>
                </c:pt>
                <c:pt idx="740">
                  <c:v>15</c:v>
                </c:pt>
                <c:pt idx="741">
                  <c:v>15</c:v>
                </c:pt>
                <c:pt idx="742">
                  <c:v>15</c:v>
                </c:pt>
                <c:pt idx="743">
                  <c:v>15</c:v>
                </c:pt>
                <c:pt idx="744">
                  <c:v>15</c:v>
                </c:pt>
                <c:pt idx="745">
                  <c:v>15</c:v>
                </c:pt>
                <c:pt idx="746">
                  <c:v>15</c:v>
                </c:pt>
                <c:pt idx="747">
                  <c:v>15</c:v>
                </c:pt>
                <c:pt idx="748">
                  <c:v>15</c:v>
                </c:pt>
                <c:pt idx="749">
                  <c:v>15</c:v>
                </c:pt>
                <c:pt idx="750">
                  <c:v>15</c:v>
                </c:pt>
                <c:pt idx="751">
                  <c:v>15</c:v>
                </c:pt>
                <c:pt idx="752">
                  <c:v>15</c:v>
                </c:pt>
                <c:pt idx="753">
                  <c:v>15</c:v>
                </c:pt>
                <c:pt idx="754">
                  <c:v>15</c:v>
                </c:pt>
                <c:pt idx="755">
                  <c:v>15</c:v>
                </c:pt>
                <c:pt idx="756">
                  <c:v>15</c:v>
                </c:pt>
                <c:pt idx="757">
                  <c:v>15</c:v>
                </c:pt>
                <c:pt idx="758">
                  <c:v>15</c:v>
                </c:pt>
                <c:pt idx="759">
                  <c:v>15</c:v>
                </c:pt>
                <c:pt idx="760">
                  <c:v>15</c:v>
                </c:pt>
                <c:pt idx="761">
                  <c:v>15</c:v>
                </c:pt>
                <c:pt idx="762">
                  <c:v>15</c:v>
                </c:pt>
                <c:pt idx="763">
                  <c:v>15</c:v>
                </c:pt>
                <c:pt idx="764">
                  <c:v>15</c:v>
                </c:pt>
                <c:pt idx="765">
                  <c:v>15</c:v>
                </c:pt>
                <c:pt idx="766">
                  <c:v>15</c:v>
                </c:pt>
                <c:pt idx="767">
                  <c:v>15</c:v>
                </c:pt>
                <c:pt idx="768">
                  <c:v>15</c:v>
                </c:pt>
                <c:pt idx="769">
                  <c:v>15</c:v>
                </c:pt>
                <c:pt idx="770">
                  <c:v>15</c:v>
                </c:pt>
                <c:pt idx="771">
                  <c:v>15</c:v>
                </c:pt>
                <c:pt idx="772">
                  <c:v>15</c:v>
                </c:pt>
                <c:pt idx="773">
                  <c:v>15</c:v>
                </c:pt>
                <c:pt idx="774">
                  <c:v>15</c:v>
                </c:pt>
                <c:pt idx="775">
                  <c:v>15</c:v>
                </c:pt>
                <c:pt idx="776">
                  <c:v>15</c:v>
                </c:pt>
                <c:pt idx="777">
                  <c:v>15</c:v>
                </c:pt>
                <c:pt idx="778">
                  <c:v>15</c:v>
                </c:pt>
                <c:pt idx="779">
                  <c:v>15</c:v>
                </c:pt>
                <c:pt idx="780">
                  <c:v>15</c:v>
                </c:pt>
                <c:pt idx="781">
                  <c:v>15</c:v>
                </c:pt>
                <c:pt idx="782">
                  <c:v>15</c:v>
                </c:pt>
                <c:pt idx="783">
                  <c:v>15</c:v>
                </c:pt>
                <c:pt idx="784">
                  <c:v>15</c:v>
                </c:pt>
                <c:pt idx="785">
                  <c:v>15</c:v>
                </c:pt>
                <c:pt idx="786">
                  <c:v>15</c:v>
                </c:pt>
                <c:pt idx="787">
                  <c:v>15</c:v>
                </c:pt>
                <c:pt idx="788">
                  <c:v>15</c:v>
                </c:pt>
                <c:pt idx="789">
                  <c:v>15</c:v>
                </c:pt>
                <c:pt idx="790">
                  <c:v>15</c:v>
                </c:pt>
                <c:pt idx="791">
                  <c:v>15</c:v>
                </c:pt>
                <c:pt idx="792">
                  <c:v>15</c:v>
                </c:pt>
                <c:pt idx="793">
                  <c:v>15</c:v>
                </c:pt>
                <c:pt idx="794">
                  <c:v>15</c:v>
                </c:pt>
                <c:pt idx="795">
                  <c:v>15</c:v>
                </c:pt>
                <c:pt idx="796">
                  <c:v>15</c:v>
                </c:pt>
                <c:pt idx="797">
                  <c:v>15</c:v>
                </c:pt>
                <c:pt idx="798">
                  <c:v>15</c:v>
                </c:pt>
                <c:pt idx="799">
                  <c:v>15</c:v>
                </c:pt>
                <c:pt idx="800">
                  <c:v>15</c:v>
                </c:pt>
                <c:pt idx="801">
                  <c:v>15</c:v>
                </c:pt>
                <c:pt idx="802">
                  <c:v>15</c:v>
                </c:pt>
                <c:pt idx="803">
                  <c:v>15</c:v>
                </c:pt>
                <c:pt idx="804">
                  <c:v>15</c:v>
                </c:pt>
                <c:pt idx="805">
                  <c:v>15</c:v>
                </c:pt>
                <c:pt idx="806">
                  <c:v>15</c:v>
                </c:pt>
                <c:pt idx="807">
                  <c:v>15</c:v>
                </c:pt>
                <c:pt idx="808">
                  <c:v>15</c:v>
                </c:pt>
                <c:pt idx="809">
                  <c:v>15</c:v>
                </c:pt>
                <c:pt idx="810">
                  <c:v>15</c:v>
                </c:pt>
                <c:pt idx="811">
                  <c:v>15</c:v>
                </c:pt>
                <c:pt idx="812">
                  <c:v>15</c:v>
                </c:pt>
                <c:pt idx="813">
                  <c:v>15</c:v>
                </c:pt>
                <c:pt idx="814">
                  <c:v>15</c:v>
                </c:pt>
                <c:pt idx="815">
                  <c:v>15</c:v>
                </c:pt>
                <c:pt idx="816">
                  <c:v>15</c:v>
                </c:pt>
                <c:pt idx="817">
                  <c:v>15</c:v>
                </c:pt>
                <c:pt idx="818">
                  <c:v>15</c:v>
                </c:pt>
                <c:pt idx="819">
                  <c:v>15</c:v>
                </c:pt>
                <c:pt idx="820">
                  <c:v>15</c:v>
                </c:pt>
                <c:pt idx="821">
                  <c:v>15</c:v>
                </c:pt>
                <c:pt idx="822">
                  <c:v>15</c:v>
                </c:pt>
                <c:pt idx="823">
                  <c:v>15</c:v>
                </c:pt>
                <c:pt idx="824">
                  <c:v>15</c:v>
                </c:pt>
                <c:pt idx="825">
                  <c:v>15</c:v>
                </c:pt>
                <c:pt idx="826">
                  <c:v>15</c:v>
                </c:pt>
                <c:pt idx="827">
                  <c:v>15</c:v>
                </c:pt>
                <c:pt idx="828">
                  <c:v>15</c:v>
                </c:pt>
                <c:pt idx="829">
                  <c:v>15</c:v>
                </c:pt>
                <c:pt idx="830">
                  <c:v>15</c:v>
                </c:pt>
                <c:pt idx="831">
                  <c:v>15</c:v>
                </c:pt>
                <c:pt idx="832">
                  <c:v>15</c:v>
                </c:pt>
                <c:pt idx="833">
                  <c:v>15</c:v>
                </c:pt>
                <c:pt idx="834">
                  <c:v>15</c:v>
                </c:pt>
                <c:pt idx="835">
                  <c:v>15</c:v>
                </c:pt>
                <c:pt idx="836">
                  <c:v>15</c:v>
                </c:pt>
                <c:pt idx="837">
                  <c:v>15</c:v>
                </c:pt>
                <c:pt idx="838">
                  <c:v>15</c:v>
                </c:pt>
                <c:pt idx="839">
                  <c:v>15</c:v>
                </c:pt>
                <c:pt idx="840">
                  <c:v>15</c:v>
                </c:pt>
                <c:pt idx="841">
                  <c:v>15</c:v>
                </c:pt>
                <c:pt idx="842">
                  <c:v>15</c:v>
                </c:pt>
                <c:pt idx="843">
                  <c:v>15</c:v>
                </c:pt>
                <c:pt idx="844">
                  <c:v>15</c:v>
                </c:pt>
                <c:pt idx="845">
                  <c:v>15</c:v>
                </c:pt>
                <c:pt idx="846">
                  <c:v>15</c:v>
                </c:pt>
                <c:pt idx="847">
                  <c:v>15</c:v>
                </c:pt>
                <c:pt idx="848">
                  <c:v>15</c:v>
                </c:pt>
                <c:pt idx="849">
                  <c:v>15</c:v>
                </c:pt>
                <c:pt idx="850">
                  <c:v>15</c:v>
                </c:pt>
                <c:pt idx="851">
                  <c:v>15</c:v>
                </c:pt>
                <c:pt idx="852">
                  <c:v>15</c:v>
                </c:pt>
                <c:pt idx="853">
                  <c:v>15</c:v>
                </c:pt>
                <c:pt idx="854">
                  <c:v>15</c:v>
                </c:pt>
                <c:pt idx="855">
                  <c:v>15</c:v>
                </c:pt>
                <c:pt idx="856">
                  <c:v>15</c:v>
                </c:pt>
                <c:pt idx="857">
                  <c:v>15</c:v>
                </c:pt>
                <c:pt idx="858">
                  <c:v>15</c:v>
                </c:pt>
                <c:pt idx="859">
                  <c:v>15</c:v>
                </c:pt>
                <c:pt idx="860">
                  <c:v>15</c:v>
                </c:pt>
                <c:pt idx="861">
                  <c:v>15</c:v>
                </c:pt>
                <c:pt idx="862">
                  <c:v>15</c:v>
                </c:pt>
                <c:pt idx="863">
                  <c:v>15</c:v>
                </c:pt>
                <c:pt idx="864">
                  <c:v>15</c:v>
                </c:pt>
                <c:pt idx="865">
                  <c:v>15</c:v>
                </c:pt>
                <c:pt idx="866">
                  <c:v>15</c:v>
                </c:pt>
                <c:pt idx="867">
                  <c:v>15</c:v>
                </c:pt>
                <c:pt idx="868">
                  <c:v>15</c:v>
                </c:pt>
                <c:pt idx="869">
                  <c:v>15</c:v>
                </c:pt>
                <c:pt idx="870">
                  <c:v>15</c:v>
                </c:pt>
                <c:pt idx="871">
                  <c:v>15</c:v>
                </c:pt>
                <c:pt idx="872">
                  <c:v>15</c:v>
                </c:pt>
                <c:pt idx="873">
                  <c:v>15</c:v>
                </c:pt>
                <c:pt idx="874">
                  <c:v>15</c:v>
                </c:pt>
                <c:pt idx="875">
                  <c:v>15</c:v>
                </c:pt>
                <c:pt idx="876">
                  <c:v>15</c:v>
                </c:pt>
                <c:pt idx="877">
                  <c:v>15</c:v>
                </c:pt>
                <c:pt idx="878">
                  <c:v>15</c:v>
                </c:pt>
                <c:pt idx="879">
                  <c:v>15</c:v>
                </c:pt>
                <c:pt idx="880">
                  <c:v>15</c:v>
                </c:pt>
                <c:pt idx="881">
                  <c:v>15</c:v>
                </c:pt>
                <c:pt idx="882">
                  <c:v>15</c:v>
                </c:pt>
                <c:pt idx="883">
                  <c:v>15</c:v>
                </c:pt>
                <c:pt idx="884">
                  <c:v>15</c:v>
                </c:pt>
                <c:pt idx="885">
                  <c:v>15</c:v>
                </c:pt>
                <c:pt idx="886">
                  <c:v>15</c:v>
                </c:pt>
                <c:pt idx="887">
                  <c:v>15</c:v>
                </c:pt>
                <c:pt idx="888">
                  <c:v>15</c:v>
                </c:pt>
                <c:pt idx="889">
                  <c:v>15</c:v>
                </c:pt>
                <c:pt idx="890">
                  <c:v>15</c:v>
                </c:pt>
                <c:pt idx="891">
                  <c:v>15</c:v>
                </c:pt>
                <c:pt idx="892">
                  <c:v>15</c:v>
                </c:pt>
                <c:pt idx="893">
                  <c:v>15</c:v>
                </c:pt>
                <c:pt idx="894">
                  <c:v>15</c:v>
                </c:pt>
                <c:pt idx="895">
                  <c:v>15</c:v>
                </c:pt>
                <c:pt idx="896">
                  <c:v>15</c:v>
                </c:pt>
                <c:pt idx="897">
                  <c:v>15</c:v>
                </c:pt>
                <c:pt idx="898">
                  <c:v>15</c:v>
                </c:pt>
                <c:pt idx="899">
                  <c:v>15</c:v>
                </c:pt>
                <c:pt idx="900">
                  <c:v>15</c:v>
                </c:pt>
                <c:pt idx="901">
                  <c:v>15</c:v>
                </c:pt>
                <c:pt idx="902">
                  <c:v>15</c:v>
                </c:pt>
                <c:pt idx="903">
                  <c:v>15</c:v>
                </c:pt>
                <c:pt idx="904">
                  <c:v>15</c:v>
                </c:pt>
                <c:pt idx="905">
                  <c:v>15</c:v>
                </c:pt>
                <c:pt idx="906">
                  <c:v>15</c:v>
                </c:pt>
                <c:pt idx="907">
                  <c:v>15</c:v>
                </c:pt>
                <c:pt idx="908">
                  <c:v>15</c:v>
                </c:pt>
                <c:pt idx="909">
                  <c:v>15</c:v>
                </c:pt>
                <c:pt idx="910">
                  <c:v>15</c:v>
                </c:pt>
                <c:pt idx="911">
                  <c:v>15</c:v>
                </c:pt>
                <c:pt idx="912">
                  <c:v>15</c:v>
                </c:pt>
                <c:pt idx="913">
                  <c:v>15</c:v>
                </c:pt>
                <c:pt idx="914">
                  <c:v>15</c:v>
                </c:pt>
                <c:pt idx="915">
                  <c:v>15</c:v>
                </c:pt>
                <c:pt idx="916">
                  <c:v>15</c:v>
                </c:pt>
                <c:pt idx="917">
                  <c:v>15</c:v>
                </c:pt>
                <c:pt idx="918">
                  <c:v>15</c:v>
                </c:pt>
                <c:pt idx="919">
                  <c:v>15</c:v>
                </c:pt>
                <c:pt idx="920">
                  <c:v>15</c:v>
                </c:pt>
                <c:pt idx="921">
                  <c:v>15</c:v>
                </c:pt>
                <c:pt idx="922">
                  <c:v>15</c:v>
                </c:pt>
                <c:pt idx="923">
                  <c:v>15</c:v>
                </c:pt>
                <c:pt idx="924">
                  <c:v>15</c:v>
                </c:pt>
                <c:pt idx="925">
                  <c:v>15</c:v>
                </c:pt>
                <c:pt idx="926">
                  <c:v>15</c:v>
                </c:pt>
                <c:pt idx="927">
                  <c:v>15</c:v>
                </c:pt>
                <c:pt idx="928">
                  <c:v>15</c:v>
                </c:pt>
                <c:pt idx="929">
                  <c:v>15</c:v>
                </c:pt>
                <c:pt idx="930">
                  <c:v>15</c:v>
                </c:pt>
                <c:pt idx="931">
                  <c:v>15</c:v>
                </c:pt>
                <c:pt idx="932">
                  <c:v>15</c:v>
                </c:pt>
                <c:pt idx="933">
                  <c:v>15</c:v>
                </c:pt>
                <c:pt idx="934">
                  <c:v>15</c:v>
                </c:pt>
                <c:pt idx="935">
                  <c:v>15</c:v>
                </c:pt>
                <c:pt idx="936">
                  <c:v>15</c:v>
                </c:pt>
                <c:pt idx="937">
                  <c:v>15</c:v>
                </c:pt>
                <c:pt idx="938">
                  <c:v>15</c:v>
                </c:pt>
                <c:pt idx="939">
                  <c:v>15</c:v>
                </c:pt>
                <c:pt idx="940">
                  <c:v>15</c:v>
                </c:pt>
                <c:pt idx="941">
                  <c:v>15</c:v>
                </c:pt>
                <c:pt idx="942">
                  <c:v>15</c:v>
                </c:pt>
                <c:pt idx="943">
                  <c:v>15</c:v>
                </c:pt>
                <c:pt idx="944">
                  <c:v>15</c:v>
                </c:pt>
                <c:pt idx="945">
                  <c:v>15</c:v>
                </c:pt>
                <c:pt idx="946">
                  <c:v>15</c:v>
                </c:pt>
                <c:pt idx="947">
                  <c:v>15</c:v>
                </c:pt>
                <c:pt idx="948">
                  <c:v>15</c:v>
                </c:pt>
                <c:pt idx="949">
                  <c:v>15</c:v>
                </c:pt>
                <c:pt idx="950">
                  <c:v>15</c:v>
                </c:pt>
                <c:pt idx="951">
                  <c:v>15</c:v>
                </c:pt>
                <c:pt idx="952">
                  <c:v>15</c:v>
                </c:pt>
                <c:pt idx="953">
                  <c:v>15</c:v>
                </c:pt>
                <c:pt idx="954">
                  <c:v>15</c:v>
                </c:pt>
                <c:pt idx="955">
                  <c:v>15</c:v>
                </c:pt>
                <c:pt idx="956">
                  <c:v>15</c:v>
                </c:pt>
                <c:pt idx="957">
                  <c:v>15</c:v>
                </c:pt>
                <c:pt idx="958">
                  <c:v>15</c:v>
                </c:pt>
                <c:pt idx="959">
                  <c:v>15</c:v>
                </c:pt>
                <c:pt idx="960">
                  <c:v>15</c:v>
                </c:pt>
                <c:pt idx="961">
                  <c:v>15</c:v>
                </c:pt>
                <c:pt idx="962">
                  <c:v>15</c:v>
                </c:pt>
                <c:pt idx="963">
                  <c:v>15</c:v>
                </c:pt>
                <c:pt idx="964">
                  <c:v>15</c:v>
                </c:pt>
                <c:pt idx="965">
                  <c:v>15</c:v>
                </c:pt>
                <c:pt idx="966">
                  <c:v>15</c:v>
                </c:pt>
                <c:pt idx="967">
                  <c:v>15</c:v>
                </c:pt>
                <c:pt idx="968">
                  <c:v>15</c:v>
                </c:pt>
                <c:pt idx="969">
                  <c:v>15</c:v>
                </c:pt>
                <c:pt idx="970">
                  <c:v>15</c:v>
                </c:pt>
                <c:pt idx="971">
                  <c:v>15</c:v>
                </c:pt>
                <c:pt idx="972">
                  <c:v>15</c:v>
                </c:pt>
                <c:pt idx="973">
                  <c:v>15</c:v>
                </c:pt>
                <c:pt idx="974">
                  <c:v>15</c:v>
                </c:pt>
                <c:pt idx="975">
                  <c:v>15</c:v>
                </c:pt>
                <c:pt idx="976">
                  <c:v>15</c:v>
                </c:pt>
                <c:pt idx="977">
                  <c:v>15</c:v>
                </c:pt>
                <c:pt idx="978">
                  <c:v>15</c:v>
                </c:pt>
                <c:pt idx="979">
                  <c:v>15</c:v>
                </c:pt>
                <c:pt idx="980">
                  <c:v>15</c:v>
                </c:pt>
                <c:pt idx="981">
                  <c:v>15</c:v>
                </c:pt>
                <c:pt idx="982">
                  <c:v>15</c:v>
                </c:pt>
                <c:pt idx="983">
                  <c:v>15</c:v>
                </c:pt>
                <c:pt idx="984">
                  <c:v>15</c:v>
                </c:pt>
                <c:pt idx="985">
                  <c:v>15</c:v>
                </c:pt>
                <c:pt idx="986">
                  <c:v>15</c:v>
                </c:pt>
                <c:pt idx="987">
                  <c:v>15</c:v>
                </c:pt>
                <c:pt idx="988">
                  <c:v>15</c:v>
                </c:pt>
                <c:pt idx="989">
                  <c:v>15</c:v>
                </c:pt>
                <c:pt idx="990">
                  <c:v>15</c:v>
                </c:pt>
                <c:pt idx="991">
                  <c:v>15</c:v>
                </c:pt>
                <c:pt idx="992">
                  <c:v>15</c:v>
                </c:pt>
                <c:pt idx="993">
                  <c:v>15</c:v>
                </c:pt>
                <c:pt idx="994">
                  <c:v>15</c:v>
                </c:pt>
                <c:pt idx="995">
                  <c:v>15</c:v>
                </c:pt>
                <c:pt idx="996">
                  <c:v>15</c:v>
                </c:pt>
                <c:pt idx="997">
                  <c:v>15</c:v>
                </c:pt>
                <c:pt idx="998">
                  <c:v>15</c:v>
                </c:pt>
                <c:pt idx="999">
                  <c:v>15</c:v>
                </c:pt>
                <c:pt idx="1000">
                  <c:v>15</c:v>
                </c:pt>
                <c:pt idx="1001">
                  <c:v>15</c:v>
                </c:pt>
                <c:pt idx="1002">
                  <c:v>15</c:v>
                </c:pt>
                <c:pt idx="1003">
                  <c:v>15</c:v>
                </c:pt>
                <c:pt idx="1004">
                  <c:v>15</c:v>
                </c:pt>
                <c:pt idx="1005">
                  <c:v>15</c:v>
                </c:pt>
                <c:pt idx="1006">
                  <c:v>15</c:v>
                </c:pt>
                <c:pt idx="1007">
                  <c:v>15</c:v>
                </c:pt>
                <c:pt idx="1008">
                  <c:v>15</c:v>
                </c:pt>
                <c:pt idx="1009">
                  <c:v>15</c:v>
                </c:pt>
                <c:pt idx="1010">
                  <c:v>15</c:v>
                </c:pt>
                <c:pt idx="1011">
                  <c:v>15</c:v>
                </c:pt>
                <c:pt idx="1012">
                  <c:v>15</c:v>
                </c:pt>
                <c:pt idx="1013">
                  <c:v>15</c:v>
                </c:pt>
                <c:pt idx="1014">
                  <c:v>15</c:v>
                </c:pt>
                <c:pt idx="1015">
                  <c:v>15</c:v>
                </c:pt>
                <c:pt idx="1016">
                  <c:v>15</c:v>
                </c:pt>
                <c:pt idx="1017">
                  <c:v>15</c:v>
                </c:pt>
                <c:pt idx="1018">
                  <c:v>15</c:v>
                </c:pt>
                <c:pt idx="1019">
                  <c:v>15</c:v>
                </c:pt>
                <c:pt idx="1020">
                  <c:v>15</c:v>
                </c:pt>
                <c:pt idx="1021">
                  <c:v>15</c:v>
                </c:pt>
                <c:pt idx="1022">
                  <c:v>15</c:v>
                </c:pt>
                <c:pt idx="1023">
                  <c:v>15</c:v>
                </c:pt>
                <c:pt idx="1024">
                  <c:v>15</c:v>
                </c:pt>
                <c:pt idx="1025">
                  <c:v>15</c:v>
                </c:pt>
                <c:pt idx="1026">
                  <c:v>15</c:v>
                </c:pt>
                <c:pt idx="1027">
                  <c:v>15</c:v>
                </c:pt>
                <c:pt idx="1028">
                  <c:v>15</c:v>
                </c:pt>
                <c:pt idx="1029">
                  <c:v>15</c:v>
                </c:pt>
                <c:pt idx="1030">
                  <c:v>15</c:v>
                </c:pt>
                <c:pt idx="1031">
                  <c:v>15</c:v>
                </c:pt>
                <c:pt idx="1032">
                  <c:v>15</c:v>
                </c:pt>
                <c:pt idx="1033">
                  <c:v>15</c:v>
                </c:pt>
                <c:pt idx="1034">
                  <c:v>15</c:v>
                </c:pt>
                <c:pt idx="1035">
                  <c:v>15</c:v>
                </c:pt>
                <c:pt idx="1036">
                  <c:v>15</c:v>
                </c:pt>
                <c:pt idx="1037">
                  <c:v>15</c:v>
                </c:pt>
                <c:pt idx="1038">
                  <c:v>15</c:v>
                </c:pt>
                <c:pt idx="1039">
                  <c:v>15</c:v>
                </c:pt>
                <c:pt idx="1040">
                  <c:v>15</c:v>
                </c:pt>
                <c:pt idx="1041">
                  <c:v>15</c:v>
                </c:pt>
                <c:pt idx="1042">
                  <c:v>15</c:v>
                </c:pt>
                <c:pt idx="1043">
                  <c:v>15</c:v>
                </c:pt>
                <c:pt idx="1044">
                  <c:v>15</c:v>
                </c:pt>
                <c:pt idx="1045">
                  <c:v>15</c:v>
                </c:pt>
                <c:pt idx="1046">
                  <c:v>15</c:v>
                </c:pt>
                <c:pt idx="1047">
                  <c:v>15</c:v>
                </c:pt>
                <c:pt idx="1048">
                  <c:v>15</c:v>
                </c:pt>
                <c:pt idx="1049">
                  <c:v>15</c:v>
                </c:pt>
                <c:pt idx="1050">
                  <c:v>15</c:v>
                </c:pt>
                <c:pt idx="1051">
                  <c:v>15</c:v>
                </c:pt>
                <c:pt idx="1052">
                  <c:v>15</c:v>
                </c:pt>
                <c:pt idx="1053">
                  <c:v>15</c:v>
                </c:pt>
                <c:pt idx="1054">
                  <c:v>15</c:v>
                </c:pt>
                <c:pt idx="1055">
                  <c:v>15</c:v>
                </c:pt>
                <c:pt idx="1056">
                  <c:v>15</c:v>
                </c:pt>
                <c:pt idx="1057">
                  <c:v>15</c:v>
                </c:pt>
                <c:pt idx="1058">
                  <c:v>15</c:v>
                </c:pt>
                <c:pt idx="1059">
                  <c:v>15</c:v>
                </c:pt>
                <c:pt idx="1060">
                  <c:v>15</c:v>
                </c:pt>
                <c:pt idx="1061">
                  <c:v>15</c:v>
                </c:pt>
                <c:pt idx="1062">
                  <c:v>15</c:v>
                </c:pt>
                <c:pt idx="1063">
                  <c:v>15</c:v>
                </c:pt>
                <c:pt idx="1064">
                  <c:v>15</c:v>
                </c:pt>
                <c:pt idx="1065">
                  <c:v>15</c:v>
                </c:pt>
                <c:pt idx="1066">
                  <c:v>15</c:v>
                </c:pt>
                <c:pt idx="1067">
                  <c:v>15</c:v>
                </c:pt>
                <c:pt idx="1068">
                  <c:v>15</c:v>
                </c:pt>
                <c:pt idx="1069">
                  <c:v>15</c:v>
                </c:pt>
                <c:pt idx="1070">
                  <c:v>15</c:v>
                </c:pt>
                <c:pt idx="1071">
                  <c:v>15</c:v>
                </c:pt>
                <c:pt idx="1072">
                  <c:v>15</c:v>
                </c:pt>
                <c:pt idx="1073">
                  <c:v>15</c:v>
                </c:pt>
                <c:pt idx="1074">
                  <c:v>15</c:v>
                </c:pt>
                <c:pt idx="1075">
                  <c:v>15</c:v>
                </c:pt>
                <c:pt idx="1076">
                  <c:v>15</c:v>
                </c:pt>
                <c:pt idx="1077">
                  <c:v>15</c:v>
                </c:pt>
                <c:pt idx="1078">
                  <c:v>15</c:v>
                </c:pt>
                <c:pt idx="1079">
                  <c:v>15</c:v>
                </c:pt>
                <c:pt idx="1080">
                  <c:v>15</c:v>
                </c:pt>
                <c:pt idx="1081">
                  <c:v>15</c:v>
                </c:pt>
                <c:pt idx="1082">
                  <c:v>15</c:v>
                </c:pt>
                <c:pt idx="1083">
                  <c:v>15</c:v>
                </c:pt>
                <c:pt idx="1084">
                  <c:v>15</c:v>
                </c:pt>
                <c:pt idx="1085">
                  <c:v>15</c:v>
                </c:pt>
                <c:pt idx="1086">
                  <c:v>15</c:v>
                </c:pt>
                <c:pt idx="1087">
                  <c:v>15</c:v>
                </c:pt>
                <c:pt idx="1088">
                  <c:v>15</c:v>
                </c:pt>
                <c:pt idx="1089">
                  <c:v>15</c:v>
                </c:pt>
                <c:pt idx="1090">
                  <c:v>15</c:v>
                </c:pt>
                <c:pt idx="1091">
                  <c:v>15</c:v>
                </c:pt>
                <c:pt idx="1092">
                  <c:v>15</c:v>
                </c:pt>
                <c:pt idx="1093">
                  <c:v>15</c:v>
                </c:pt>
                <c:pt idx="1094">
                  <c:v>15</c:v>
                </c:pt>
                <c:pt idx="1095">
                  <c:v>15</c:v>
                </c:pt>
                <c:pt idx="1096">
                  <c:v>15</c:v>
                </c:pt>
                <c:pt idx="1097">
                  <c:v>15</c:v>
                </c:pt>
                <c:pt idx="1098">
                  <c:v>15</c:v>
                </c:pt>
                <c:pt idx="1099">
                  <c:v>15</c:v>
                </c:pt>
                <c:pt idx="1100">
                  <c:v>15</c:v>
                </c:pt>
                <c:pt idx="1101">
                  <c:v>15</c:v>
                </c:pt>
                <c:pt idx="1102">
                  <c:v>15</c:v>
                </c:pt>
                <c:pt idx="1103">
                  <c:v>15</c:v>
                </c:pt>
                <c:pt idx="1104">
                  <c:v>15</c:v>
                </c:pt>
                <c:pt idx="1105">
                  <c:v>15</c:v>
                </c:pt>
                <c:pt idx="1106">
                  <c:v>15</c:v>
                </c:pt>
                <c:pt idx="1107">
                  <c:v>15</c:v>
                </c:pt>
                <c:pt idx="1108">
                  <c:v>15</c:v>
                </c:pt>
                <c:pt idx="1109">
                  <c:v>15</c:v>
                </c:pt>
                <c:pt idx="1110">
                  <c:v>15</c:v>
                </c:pt>
                <c:pt idx="1111">
                  <c:v>15</c:v>
                </c:pt>
                <c:pt idx="1112">
                  <c:v>15</c:v>
                </c:pt>
                <c:pt idx="1113">
                  <c:v>15</c:v>
                </c:pt>
                <c:pt idx="1114">
                  <c:v>15</c:v>
                </c:pt>
                <c:pt idx="1115">
                  <c:v>15</c:v>
                </c:pt>
                <c:pt idx="1116">
                  <c:v>15</c:v>
                </c:pt>
                <c:pt idx="1117">
                  <c:v>15</c:v>
                </c:pt>
                <c:pt idx="1118">
                  <c:v>15</c:v>
                </c:pt>
                <c:pt idx="1119">
                  <c:v>15</c:v>
                </c:pt>
                <c:pt idx="1120">
                  <c:v>15</c:v>
                </c:pt>
                <c:pt idx="1121">
                  <c:v>15</c:v>
                </c:pt>
                <c:pt idx="1122">
                  <c:v>15</c:v>
                </c:pt>
                <c:pt idx="1123">
                  <c:v>15</c:v>
                </c:pt>
                <c:pt idx="1124">
                  <c:v>15</c:v>
                </c:pt>
                <c:pt idx="1125">
                  <c:v>15</c:v>
                </c:pt>
                <c:pt idx="1126">
                  <c:v>15</c:v>
                </c:pt>
                <c:pt idx="1127">
                  <c:v>15</c:v>
                </c:pt>
                <c:pt idx="1128">
                  <c:v>15</c:v>
                </c:pt>
                <c:pt idx="1129">
                  <c:v>15</c:v>
                </c:pt>
                <c:pt idx="1130">
                  <c:v>15</c:v>
                </c:pt>
                <c:pt idx="1131">
                  <c:v>15</c:v>
                </c:pt>
                <c:pt idx="1132">
                  <c:v>15</c:v>
                </c:pt>
                <c:pt idx="1133">
                  <c:v>15</c:v>
                </c:pt>
                <c:pt idx="1134">
                  <c:v>15</c:v>
                </c:pt>
                <c:pt idx="1135">
                  <c:v>15</c:v>
                </c:pt>
                <c:pt idx="1136">
                  <c:v>15</c:v>
                </c:pt>
                <c:pt idx="1137">
                  <c:v>15</c:v>
                </c:pt>
                <c:pt idx="1138">
                  <c:v>15</c:v>
                </c:pt>
                <c:pt idx="1139">
                  <c:v>15</c:v>
                </c:pt>
                <c:pt idx="1140">
                  <c:v>15</c:v>
                </c:pt>
                <c:pt idx="1141">
                  <c:v>15</c:v>
                </c:pt>
                <c:pt idx="1142">
                  <c:v>15</c:v>
                </c:pt>
                <c:pt idx="1143">
                  <c:v>15</c:v>
                </c:pt>
                <c:pt idx="1144">
                  <c:v>15</c:v>
                </c:pt>
                <c:pt idx="1145">
                  <c:v>15</c:v>
                </c:pt>
                <c:pt idx="1146">
                  <c:v>15</c:v>
                </c:pt>
                <c:pt idx="1147">
                  <c:v>15</c:v>
                </c:pt>
                <c:pt idx="1148">
                  <c:v>15</c:v>
                </c:pt>
                <c:pt idx="1149">
                  <c:v>15</c:v>
                </c:pt>
                <c:pt idx="1150">
                  <c:v>15</c:v>
                </c:pt>
                <c:pt idx="1151">
                  <c:v>15</c:v>
                </c:pt>
                <c:pt idx="1152">
                  <c:v>15</c:v>
                </c:pt>
                <c:pt idx="1153">
                  <c:v>15</c:v>
                </c:pt>
                <c:pt idx="1154">
                  <c:v>15</c:v>
                </c:pt>
                <c:pt idx="1155">
                  <c:v>15</c:v>
                </c:pt>
                <c:pt idx="1156">
                  <c:v>15</c:v>
                </c:pt>
                <c:pt idx="1157">
                  <c:v>15</c:v>
                </c:pt>
                <c:pt idx="1158">
                  <c:v>15</c:v>
                </c:pt>
                <c:pt idx="1159">
                  <c:v>15</c:v>
                </c:pt>
                <c:pt idx="1160">
                  <c:v>15</c:v>
                </c:pt>
                <c:pt idx="1161">
                  <c:v>15</c:v>
                </c:pt>
                <c:pt idx="1162">
                  <c:v>15</c:v>
                </c:pt>
                <c:pt idx="1163">
                  <c:v>15</c:v>
                </c:pt>
                <c:pt idx="1164">
                  <c:v>15</c:v>
                </c:pt>
                <c:pt idx="1165">
                  <c:v>15</c:v>
                </c:pt>
                <c:pt idx="1166">
                  <c:v>15</c:v>
                </c:pt>
                <c:pt idx="1167">
                  <c:v>15</c:v>
                </c:pt>
                <c:pt idx="1168">
                  <c:v>15</c:v>
                </c:pt>
                <c:pt idx="1169">
                  <c:v>15</c:v>
                </c:pt>
                <c:pt idx="1170">
                  <c:v>15</c:v>
                </c:pt>
                <c:pt idx="1171">
                  <c:v>15</c:v>
                </c:pt>
                <c:pt idx="1172">
                  <c:v>15</c:v>
                </c:pt>
                <c:pt idx="1173">
                  <c:v>15</c:v>
                </c:pt>
                <c:pt idx="1174">
                  <c:v>15</c:v>
                </c:pt>
                <c:pt idx="1175">
                  <c:v>15</c:v>
                </c:pt>
                <c:pt idx="1176">
                  <c:v>15</c:v>
                </c:pt>
                <c:pt idx="1177">
                  <c:v>15</c:v>
                </c:pt>
                <c:pt idx="1178">
                  <c:v>15</c:v>
                </c:pt>
                <c:pt idx="1179">
                  <c:v>15</c:v>
                </c:pt>
                <c:pt idx="1180">
                  <c:v>15</c:v>
                </c:pt>
                <c:pt idx="1181">
                  <c:v>15</c:v>
                </c:pt>
                <c:pt idx="1182">
                  <c:v>15</c:v>
                </c:pt>
                <c:pt idx="1183">
                  <c:v>15</c:v>
                </c:pt>
                <c:pt idx="1184">
                  <c:v>15</c:v>
                </c:pt>
                <c:pt idx="1185">
                  <c:v>15</c:v>
                </c:pt>
                <c:pt idx="1186">
                  <c:v>15</c:v>
                </c:pt>
                <c:pt idx="1187">
                  <c:v>15</c:v>
                </c:pt>
                <c:pt idx="1188">
                  <c:v>15</c:v>
                </c:pt>
                <c:pt idx="1189">
                  <c:v>15</c:v>
                </c:pt>
                <c:pt idx="1190">
                  <c:v>15</c:v>
                </c:pt>
                <c:pt idx="1191">
                  <c:v>15</c:v>
                </c:pt>
                <c:pt idx="1192">
                  <c:v>15</c:v>
                </c:pt>
                <c:pt idx="1193">
                  <c:v>15</c:v>
                </c:pt>
                <c:pt idx="1194">
                  <c:v>15</c:v>
                </c:pt>
                <c:pt idx="1195">
                  <c:v>15</c:v>
                </c:pt>
                <c:pt idx="1196">
                  <c:v>15</c:v>
                </c:pt>
                <c:pt idx="1197">
                  <c:v>15</c:v>
                </c:pt>
                <c:pt idx="1198">
                  <c:v>15</c:v>
                </c:pt>
                <c:pt idx="1199">
                  <c:v>15</c:v>
                </c:pt>
                <c:pt idx="1200">
                  <c:v>15</c:v>
                </c:pt>
                <c:pt idx="1201">
                  <c:v>15</c:v>
                </c:pt>
                <c:pt idx="1202">
                  <c:v>15</c:v>
                </c:pt>
                <c:pt idx="1203">
                  <c:v>15</c:v>
                </c:pt>
                <c:pt idx="1204">
                  <c:v>15</c:v>
                </c:pt>
                <c:pt idx="1205">
                  <c:v>15</c:v>
                </c:pt>
                <c:pt idx="1206">
                  <c:v>15</c:v>
                </c:pt>
                <c:pt idx="1207">
                  <c:v>15</c:v>
                </c:pt>
                <c:pt idx="1208">
                  <c:v>15</c:v>
                </c:pt>
                <c:pt idx="1209">
                  <c:v>15</c:v>
                </c:pt>
                <c:pt idx="1210">
                  <c:v>15</c:v>
                </c:pt>
                <c:pt idx="1211">
                  <c:v>15</c:v>
                </c:pt>
                <c:pt idx="1212">
                  <c:v>15</c:v>
                </c:pt>
                <c:pt idx="1213">
                  <c:v>15</c:v>
                </c:pt>
                <c:pt idx="1214">
                  <c:v>15</c:v>
                </c:pt>
                <c:pt idx="1215">
                  <c:v>15</c:v>
                </c:pt>
                <c:pt idx="1216">
                  <c:v>15</c:v>
                </c:pt>
                <c:pt idx="1217">
                  <c:v>15</c:v>
                </c:pt>
                <c:pt idx="1218">
                  <c:v>15</c:v>
                </c:pt>
                <c:pt idx="1219">
                  <c:v>15</c:v>
                </c:pt>
                <c:pt idx="1220">
                  <c:v>15</c:v>
                </c:pt>
                <c:pt idx="1221">
                  <c:v>15</c:v>
                </c:pt>
                <c:pt idx="1222">
                  <c:v>15</c:v>
                </c:pt>
                <c:pt idx="1223">
                  <c:v>15</c:v>
                </c:pt>
                <c:pt idx="1224">
                  <c:v>15</c:v>
                </c:pt>
                <c:pt idx="1225">
                  <c:v>15</c:v>
                </c:pt>
                <c:pt idx="1226">
                  <c:v>15</c:v>
                </c:pt>
                <c:pt idx="1227">
                  <c:v>15</c:v>
                </c:pt>
                <c:pt idx="1228">
                  <c:v>15</c:v>
                </c:pt>
                <c:pt idx="1229">
                  <c:v>15</c:v>
                </c:pt>
                <c:pt idx="1230">
                  <c:v>15</c:v>
                </c:pt>
                <c:pt idx="1231">
                  <c:v>15</c:v>
                </c:pt>
                <c:pt idx="1232">
                  <c:v>15</c:v>
                </c:pt>
                <c:pt idx="1233">
                  <c:v>15</c:v>
                </c:pt>
                <c:pt idx="1234">
                  <c:v>15</c:v>
                </c:pt>
                <c:pt idx="1235">
                  <c:v>15</c:v>
                </c:pt>
                <c:pt idx="1236">
                  <c:v>15</c:v>
                </c:pt>
                <c:pt idx="1237">
                  <c:v>15</c:v>
                </c:pt>
                <c:pt idx="1238">
                  <c:v>15</c:v>
                </c:pt>
                <c:pt idx="1239">
                  <c:v>15</c:v>
                </c:pt>
                <c:pt idx="1240">
                  <c:v>15</c:v>
                </c:pt>
                <c:pt idx="1241">
                  <c:v>15</c:v>
                </c:pt>
                <c:pt idx="1242">
                  <c:v>15</c:v>
                </c:pt>
                <c:pt idx="1243">
                  <c:v>15</c:v>
                </c:pt>
                <c:pt idx="1244">
                  <c:v>15</c:v>
                </c:pt>
                <c:pt idx="1245">
                  <c:v>15</c:v>
                </c:pt>
                <c:pt idx="1246">
                  <c:v>15</c:v>
                </c:pt>
                <c:pt idx="1247">
                  <c:v>15</c:v>
                </c:pt>
                <c:pt idx="1248">
                  <c:v>15</c:v>
                </c:pt>
                <c:pt idx="1249">
                  <c:v>15</c:v>
                </c:pt>
                <c:pt idx="1250">
                  <c:v>15</c:v>
                </c:pt>
                <c:pt idx="1251">
                  <c:v>15</c:v>
                </c:pt>
                <c:pt idx="1252">
                  <c:v>15</c:v>
                </c:pt>
                <c:pt idx="1253">
                  <c:v>15</c:v>
                </c:pt>
                <c:pt idx="1254">
                  <c:v>15</c:v>
                </c:pt>
                <c:pt idx="1255">
                  <c:v>15</c:v>
                </c:pt>
                <c:pt idx="1256">
                  <c:v>15</c:v>
                </c:pt>
                <c:pt idx="1257">
                  <c:v>15</c:v>
                </c:pt>
                <c:pt idx="1258">
                  <c:v>15</c:v>
                </c:pt>
                <c:pt idx="1259">
                  <c:v>15</c:v>
                </c:pt>
                <c:pt idx="1260">
                  <c:v>15</c:v>
                </c:pt>
                <c:pt idx="1261">
                  <c:v>15</c:v>
                </c:pt>
                <c:pt idx="1262">
                  <c:v>15</c:v>
                </c:pt>
                <c:pt idx="1263">
                  <c:v>15</c:v>
                </c:pt>
                <c:pt idx="1264">
                  <c:v>15</c:v>
                </c:pt>
                <c:pt idx="1265">
                  <c:v>15</c:v>
                </c:pt>
                <c:pt idx="1266">
                  <c:v>15</c:v>
                </c:pt>
                <c:pt idx="1267">
                  <c:v>15</c:v>
                </c:pt>
                <c:pt idx="1268">
                  <c:v>15</c:v>
                </c:pt>
                <c:pt idx="1269">
                  <c:v>15</c:v>
                </c:pt>
                <c:pt idx="1270">
                  <c:v>15</c:v>
                </c:pt>
                <c:pt idx="1271">
                  <c:v>15</c:v>
                </c:pt>
                <c:pt idx="1272">
                  <c:v>15</c:v>
                </c:pt>
                <c:pt idx="1273">
                  <c:v>15</c:v>
                </c:pt>
                <c:pt idx="1274">
                  <c:v>15</c:v>
                </c:pt>
                <c:pt idx="1275">
                  <c:v>15</c:v>
                </c:pt>
                <c:pt idx="1276">
                  <c:v>15</c:v>
                </c:pt>
                <c:pt idx="1277">
                  <c:v>15</c:v>
                </c:pt>
                <c:pt idx="1278">
                  <c:v>15</c:v>
                </c:pt>
                <c:pt idx="1279">
                  <c:v>15</c:v>
                </c:pt>
                <c:pt idx="1280">
                  <c:v>15</c:v>
                </c:pt>
                <c:pt idx="1281">
                  <c:v>15</c:v>
                </c:pt>
                <c:pt idx="1282">
                  <c:v>15</c:v>
                </c:pt>
                <c:pt idx="1283">
                  <c:v>15</c:v>
                </c:pt>
                <c:pt idx="1284">
                  <c:v>15</c:v>
                </c:pt>
                <c:pt idx="1285">
                  <c:v>15</c:v>
                </c:pt>
                <c:pt idx="1286">
                  <c:v>15</c:v>
                </c:pt>
                <c:pt idx="1287">
                  <c:v>15</c:v>
                </c:pt>
                <c:pt idx="1288">
                  <c:v>15</c:v>
                </c:pt>
                <c:pt idx="1289">
                  <c:v>15</c:v>
                </c:pt>
                <c:pt idx="1290">
                  <c:v>15</c:v>
                </c:pt>
                <c:pt idx="1291">
                  <c:v>15</c:v>
                </c:pt>
                <c:pt idx="1292">
                  <c:v>15</c:v>
                </c:pt>
                <c:pt idx="1293">
                  <c:v>15</c:v>
                </c:pt>
                <c:pt idx="1294">
                  <c:v>15</c:v>
                </c:pt>
                <c:pt idx="1295">
                  <c:v>15</c:v>
                </c:pt>
                <c:pt idx="1296">
                  <c:v>15</c:v>
                </c:pt>
                <c:pt idx="1297">
                  <c:v>15</c:v>
                </c:pt>
                <c:pt idx="1298">
                  <c:v>15</c:v>
                </c:pt>
                <c:pt idx="1299">
                  <c:v>15</c:v>
                </c:pt>
                <c:pt idx="1300">
                  <c:v>15</c:v>
                </c:pt>
                <c:pt idx="1301">
                  <c:v>15</c:v>
                </c:pt>
                <c:pt idx="1302">
                  <c:v>15</c:v>
                </c:pt>
                <c:pt idx="1303">
                  <c:v>15</c:v>
                </c:pt>
                <c:pt idx="1304">
                  <c:v>15</c:v>
                </c:pt>
                <c:pt idx="1305">
                  <c:v>15</c:v>
                </c:pt>
                <c:pt idx="1306">
                  <c:v>15</c:v>
                </c:pt>
                <c:pt idx="1307">
                  <c:v>15</c:v>
                </c:pt>
                <c:pt idx="1308">
                  <c:v>15</c:v>
                </c:pt>
                <c:pt idx="1309">
                  <c:v>15</c:v>
                </c:pt>
                <c:pt idx="1310">
                  <c:v>15</c:v>
                </c:pt>
                <c:pt idx="1311">
                  <c:v>15</c:v>
                </c:pt>
                <c:pt idx="1312">
                  <c:v>15</c:v>
                </c:pt>
                <c:pt idx="1313">
                  <c:v>15</c:v>
                </c:pt>
                <c:pt idx="1314">
                  <c:v>15</c:v>
                </c:pt>
                <c:pt idx="1315">
                  <c:v>15</c:v>
                </c:pt>
                <c:pt idx="1316">
                  <c:v>15</c:v>
                </c:pt>
                <c:pt idx="1317">
                  <c:v>15</c:v>
                </c:pt>
                <c:pt idx="1318">
                  <c:v>15</c:v>
                </c:pt>
                <c:pt idx="1319">
                  <c:v>15</c:v>
                </c:pt>
                <c:pt idx="1320">
                  <c:v>15</c:v>
                </c:pt>
                <c:pt idx="1321">
                  <c:v>15</c:v>
                </c:pt>
                <c:pt idx="1322">
                  <c:v>15</c:v>
                </c:pt>
                <c:pt idx="1323">
                  <c:v>15</c:v>
                </c:pt>
                <c:pt idx="1324">
                  <c:v>15</c:v>
                </c:pt>
                <c:pt idx="1325">
                  <c:v>15</c:v>
                </c:pt>
                <c:pt idx="1326">
                  <c:v>15</c:v>
                </c:pt>
                <c:pt idx="1327">
                  <c:v>15</c:v>
                </c:pt>
                <c:pt idx="1328">
                  <c:v>15</c:v>
                </c:pt>
                <c:pt idx="1329">
                  <c:v>15</c:v>
                </c:pt>
                <c:pt idx="1330">
                  <c:v>15</c:v>
                </c:pt>
                <c:pt idx="1331">
                  <c:v>15</c:v>
                </c:pt>
                <c:pt idx="1332">
                  <c:v>15</c:v>
                </c:pt>
                <c:pt idx="1333">
                  <c:v>15</c:v>
                </c:pt>
                <c:pt idx="1334">
                  <c:v>15</c:v>
                </c:pt>
                <c:pt idx="1335">
                  <c:v>15</c:v>
                </c:pt>
                <c:pt idx="1336">
                  <c:v>15</c:v>
                </c:pt>
                <c:pt idx="1337">
                  <c:v>15</c:v>
                </c:pt>
                <c:pt idx="1338">
                  <c:v>15</c:v>
                </c:pt>
                <c:pt idx="1339">
                  <c:v>15</c:v>
                </c:pt>
                <c:pt idx="1340">
                  <c:v>15</c:v>
                </c:pt>
                <c:pt idx="1341">
                  <c:v>15</c:v>
                </c:pt>
                <c:pt idx="1342">
                  <c:v>15</c:v>
                </c:pt>
                <c:pt idx="1343">
                  <c:v>15</c:v>
                </c:pt>
                <c:pt idx="1344">
                  <c:v>15</c:v>
                </c:pt>
                <c:pt idx="1345">
                  <c:v>15</c:v>
                </c:pt>
                <c:pt idx="1346">
                  <c:v>15</c:v>
                </c:pt>
                <c:pt idx="1347">
                  <c:v>15</c:v>
                </c:pt>
                <c:pt idx="1348">
                  <c:v>15</c:v>
                </c:pt>
                <c:pt idx="1349">
                  <c:v>15</c:v>
                </c:pt>
                <c:pt idx="1350">
                  <c:v>15</c:v>
                </c:pt>
                <c:pt idx="1351">
                  <c:v>15</c:v>
                </c:pt>
                <c:pt idx="1352">
                  <c:v>15</c:v>
                </c:pt>
                <c:pt idx="1353">
                  <c:v>15</c:v>
                </c:pt>
                <c:pt idx="1354">
                  <c:v>15</c:v>
                </c:pt>
                <c:pt idx="1355">
                  <c:v>15</c:v>
                </c:pt>
                <c:pt idx="1356">
                  <c:v>15</c:v>
                </c:pt>
                <c:pt idx="1357">
                  <c:v>15</c:v>
                </c:pt>
                <c:pt idx="1358">
                  <c:v>15</c:v>
                </c:pt>
                <c:pt idx="1359">
                  <c:v>15</c:v>
                </c:pt>
                <c:pt idx="1360">
                  <c:v>15</c:v>
                </c:pt>
                <c:pt idx="1361">
                  <c:v>15</c:v>
                </c:pt>
                <c:pt idx="1362">
                  <c:v>15</c:v>
                </c:pt>
                <c:pt idx="1363">
                  <c:v>15</c:v>
                </c:pt>
                <c:pt idx="1364">
                  <c:v>15</c:v>
                </c:pt>
                <c:pt idx="1365">
                  <c:v>15</c:v>
                </c:pt>
                <c:pt idx="1366">
                  <c:v>15</c:v>
                </c:pt>
                <c:pt idx="1367">
                  <c:v>15</c:v>
                </c:pt>
                <c:pt idx="1368">
                  <c:v>15</c:v>
                </c:pt>
                <c:pt idx="1369">
                  <c:v>15</c:v>
                </c:pt>
                <c:pt idx="1370">
                  <c:v>15</c:v>
                </c:pt>
                <c:pt idx="1371">
                  <c:v>15</c:v>
                </c:pt>
                <c:pt idx="1372">
                  <c:v>15</c:v>
                </c:pt>
                <c:pt idx="1373">
                  <c:v>15</c:v>
                </c:pt>
                <c:pt idx="1374">
                  <c:v>15</c:v>
                </c:pt>
                <c:pt idx="1375">
                  <c:v>15</c:v>
                </c:pt>
                <c:pt idx="1376">
                  <c:v>15</c:v>
                </c:pt>
                <c:pt idx="1377">
                  <c:v>15</c:v>
                </c:pt>
                <c:pt idx="1378">
                  <c:v>15</c:v>
                </c:pt>
                <c:pt idx="1379">
                  <c:v>15</c:v>
                </c:pt>
                <c:pt idx="1380">
                  <c:v>15</c:v>
                </c:pt>
                <c:pt idx="1381">
                  <c:v>15</c:v>
                </c:pt>
                <c:pt idx="1382">
                  <c:v>15</c:v>
                </c:pt>
                <c:pt idx="1383">
                  <c:v>15</c:v>
                </c:pt>
                <c:pt idx="1384">
                  <c:v>15</c:v>
                </c:pt>
                <c:pt idx="1385">
                  <c:v>15</c:v>
                </c:pt>
                <c:pt idx="1386">
                  <c:v>15</c:v>
                </c:pt>
                <c:pt idx="1387">
                  <c:v>15</c:v>
                </c:pt>
                <c:pt idx="1388">
                  <c:v>15</c:v>
                </c:pt>
                <c:pt idx="1389">
                  <c:v>15</c:v>
                </c:pt>
                <c:pt idx="1390">
                  <c:v>15</c:v>
                </c:pt>
                <c:pt idx="1391">
                  <c:v>15</c:v>
                </c:pt>
                <c:pt idx="1392">
                  <c:v>15</c:v>
                </c:pt>
                <c:pt idx="1393">
                  <c:v>15</c:v>
                </c:pt>
                <c:pt idx="1394">
                  <c:v>15</c:v>
                </c:pt>
                <c:pt idx="1395">
                  <c:v>15</c:v>
                </c:pt>
                <c:pt idx="1396">
                  <c:v>15</c:v>
                </c:pt>
                <c:pt idx="1397">
                  <c:v>15</c:v>
                </c:pt>
                <c:pt idx="1398">
                  <c:v>15</c:v>
                </c:pt>
                <c:pt idx="1399">
                  <c:v>15</c:v>
                </c:pt>
                <c:pt idx="1400">
                  <c:v>15</c:v>
                </c:pt>
                <c:pt idx="1401">
                  <c:v>15</c:v>
                </c:pt>
                <c:pt idx="1402">
                  <c:v>15</c:v>
                </c:pt>
                <c:pt idx="1403">
                  <c:v>15</c:v>
                </c:pt>
                <c:pt idx="1404">
                  <c:v>15</c:v>
                </c:pt>
                <c:pt idx="1405">
                  <c:v>15</c:v>
                </c:pt>
                <c:pt idx="1406">
                  <c:v>15</c:v>
                </c:pt>
                <c:pt idx="1407">
                  <c:v>15</c:v>
                </c:pt>
                <c:pt idx="1408">
                  <c:v>15</c:v>
                </c:pt>
                <c:pt idx="1409">
                  <c:v>15</c:v>
                </c:pt>
                <c:pt idx="1410">
                  <c:v>15</c:v>
                </c:pt>
                <c:pt idx="1411">
                  <c:v>15</c:v>
                </c:pt>
                <c:pt idx="1412">
                  <c:v>15</c:v>
                </c:pt>
                <c:pt idx="1413">
                  <c:v>15</c:v>
                </c:pt>
                <c:pt idx="1414">
                  <c:v>15</c:v>
                </c:pt>
                <c:pt idx="1415">
                  <c:v>15</c:v>
                </c:pt>
                <c:pt idx="1416">
                  <c:v>15</c:v>
                </c:pt>
                <c:pt idx="1417">
                  <c:v>15</c:v>
                </c:pt>
                <c:pt idx="1418">
                  <c:v>15</c:v>
                </c:pt>
                <c:pt idx="1419">
                  <c:v>15</c:v>
                </c:pt>
                <c:pt idx="1420">
                  <c:v>15</c:v>
                </c:pt>
                <c:pt idx="1421">
                  <c:v>15</c:v>
                </c:pt>
                <c:pt idx="1422">
                  <c:v>15</c:v>
                </c:pt>
                <c:pt idx="1423">
                  <c:v>15</c:v>
                </c:pt>
                <c:pt idx="1424">
                  <c:v>15</c:v>
                </c:pt>
                <c:pt idx="1425">
                  <c:v>15</c:v>
                </c:pt>
                <c:pt idx="1426">
                  <c:v>15</c:v>
                </c:pt>
                <c:pt idx="1427">
                  <c:v>15</c:v>
                </c:pt>
                <c:pt idx="1428">
                  <c:v>15</c:v>
                </c:pt>
                <c:pt idx="1429">
                  <c:v>15</c:v>
                </c:pt>
                <c:pt idx="1430">
                  <c:v>15</c:v>
                </c:pt>
                <c:pt idx="1431">
                  <c:v>15</c:v>
                </c:pt>
                <c:pt idx="1432">
                  <c:v>15</c:v>
                </c:pt>
                <c:pt idx="1433">
                  <c:v>15</c:v>
                </c:pt>
                <c:pt idx="1434">
                  <c:v>15</c:v>
                </c:pt>
                <c:pt idx="1435">
                  <c:v>15</c:v>
                </c:pt>
                <c:pt idx="1436">
                  <c:v>15</c:v>
                </c:pt>
                <c:pt idx="1437">
                  <c:v>15</c:v>
                </c:pt>
                <c:pt idx="1438">
                  <c:v>15</c:v>
                </c:pt>
                <c:pt idx="1439">
                  <c:v>15</c:v>
                </c:pt>
                <c:pt idx="1440">
                  <c:v>15</c:v>
                </c:pt>
                <c:pt idx="1441">
                  <c:v>15</c:v>
                </c:pt>
                <c:pt idx="1442">
                  <c:v>15</c:v>
                </c:pt>
                <c:pt idx="1443">
                  <c:v>15</c:v>
                </c:pt>
                <c:pt idx="1444">
                  <c:v>15</c:v>
                </c:pt>
                <c:pt idx="1445">
                  <c:v>15</c:v>
                </c:pt>
                <c:pt idx="1446">
                  <c:v>15</c:v>
                </c:pt>
                <c:pt idx="1447">
                  <c:v>15</c:v>
                </c:pt>
                <c:pt idx="1448">
                  <c:v>15</c:v>
                </c:pt>
                <c:pt idx="1449">
                  <c:v>15</c:v>
                </c:pt>
                <c:pt idx="1450">
                  <c:v>15</c:v>
                </c:pt>
                <c:pt idx="1451">
                  <c:v>15</c:v>
                </c:pt>
                <c:pt idx="1452">
                  <c:v>15</c:v>
                </c:pt>
                <c:pt idx="1453">
                  <c:v>15</c:v>
                </c:pt>
                <c:pt idx="1454">
                  <c:v>15</c:v>
                </c:pt>
                <c:pt idx="1455">
                  <c:v>15</c:v>
                </c:pt>
                <c:pt idx="1456">
                  <c:v>15</c:v>
                </c:pt>
                <c:pt idx="1457">
                  <c:v>15</c:v>
                </c:pt>
                <c:pt idx="1458">
                  <c:v>15</c:v>
                </c:pt>
                <c:pt idx="1459">
                  <c:v>15</c:v>
                </c:pt>
                <c:pt idx="1460">
                  <c:v>15</c:v>
                </c:pt>
                <c:pt idx="1461">
                  <c:v>15</c:v>
                </c:pt>
                <c:pt idx="1462">
                  <c:v>15</c:v>
                </c:pt>
                <c:pt idx="1463">
                  <c:v>15</c:v>
                </c:pt>
                <c:pt idx="1464">
                  <c:v>15</c:v>
                </c:pt>
                <c:pt idx="1465">
                  <c:v>15</c:v>
                </c:pt>
                <c:pt idx="1466">
                  <c:v>15</c:v>
                </c:pt>
                <c:pt idx="1467">
                  <c:v>15</c:v>
                </c:pt>
                <c:pt idx="1468">
                  <c:v>15</c:v>
                </c:pt>
                <c:pt idx="1469">
                  <c:v>15</c:v>
                </c:pt>
                <c:pt idx="1470">
                  <c:v>15</c:v>
                </c:pt>
                <c:pt idx="1471">
                  <c:v>15</c:v>
                </c:pt>
                <c:pt idx="1472">
                  <c:v>15</c:v>
                </c:pt>
                <c:pt idx="1473">
                  <c:v>15</c:v>
                </c:pt>
                <c:pt idx="1474">
                  <c:v>15</c:v>
                </c:pt>
                <c:pt idx="1475">
                  <c:v>15</c:v>
                </c:pt>
                <c:pt idx="1476">
                  <c:v>15</c:v>
                </c:pt>
                <c:pt idx="1477">
                  <c:v>15</c:v>
                </c:pt>
                <c:pt idx="1478">
                  <c:v>15</c:v>
                </c:pt>
                <c:pt idx="1479">
                  <c:v>15</c:v>
                </c:pt>
                <c:pt idx="1480">
                  <c:v>15</c:v>
                </c:pt>
                <c:pt idx="1481">
                  <c:v>15</c:v>
                </c:pt>
                <c:pt idx="1482">
                  <c:v>15</c:v>
                </c:pt>
                <c:pt idx="1483">
                  <c:v>15</c:v>
                </c:pt>
                <c:pt idx="1484">
                  <c:v>15</c:v>
                </c:pt>
                <c:pt idx="1485">
                  <c:v>15</c:v>
                </c:pt>
                <c:pt idx="1486">
                  <c:v>15</c:v>
                </c:pt>
                <c:pt idx="1487">
                  <c:v>15</c:v>
                </c:pt>
                <c:pt idx="1488">
                  <c:v>15</c:v>
                </c:pt>
                <c:pt idx="1489">
                  <c:v>15</c:v>
                </c:pt>
                <c:pt idx="1490">
                  <c:v>15</c:v>
                </c:pt>
                <c:pt idx="1491">
                  <c:v>15</c:v>
                </c:pt>
                <c:pt idx="1492">
                  <c:v>15</c:v>
                </c:pt>
                <c:pt idx="1493">
                  <c:v>15</c:v>
                </c:pt>
                <c:pt idx="1494">
                  <c:v>15</c:v>
                </c:pt>
                <c:pt idx="1495">
                  <c:v>15</c:v>
                </c:pt>
                <c:pt idx="1496">
                  <c:v>15</c:v>
                </c:pt>
                <c:pt idx="1497">
                  <c:v>15</c:v>
                </c:pt>
                <c:pt idx="1498">
                  <c:v>15</c:v>
                </c:pt>
                <c:pt idx="1499">
                  <c:v>15</c:v>
                </c:pt>
                <c:pt idx="1500">
                  <c:v>15</c:v>
                </c:pt>
                <c:pt idx="1501">
                  <c:v>15</c:v>
                </c:pt>
                <c:pt idx="1502">
                  <c:v>15</c:v>
                </c:pt>
                <c:pt idx="1503">
                  <c:v>15</c:v>
                </c:pt>
                <c:pt idx="1504">
                  <c:v>15</c:v>
                </c:pt>
                <c:pt idx="1505">
                  <c:v>15</c:v>
                </c:pt>
                <c:pt idx="1506">
                  <c:v>15</c:v>
                </c:pt>
                <c:pt idx="1507">
                  <c:v>15</c:v>
                </c:pt>
                <c:pt idx="1508">
                  <c:v>15</c:v>
                </c:pt>
                <c:pt idx="1509">
                  <c:v>15</c:v>
                </c:pt>
                <c:pt idx="1510">
                  <c:v>15</c:v>
                </c:pt>
                <c:pt idx="1511">
                  <c:v>15</c:v>
                </c:pt>
                <c:pt idx="1512">
                  <c:v>15</c:v>
                </c:pt>
                <c:pt idx="1513">
                  <c:v>15</c:v>
                </c:pt>
                <c:pt idx="1514">
                  <c:v>15</c:v>
                </c:pt>
                <c:pt idx="1515">
                  <c:v>15</c:v>
                </c:pt>
                <c:pt idx="1516">
                  <c:v>15</c:v>
                </c:pt>
                <c:pt idx="1517">
                  <c:v>15</c:v>
                </c:pt>
                <c:pt idx="1518">
                  <c:v>15</c:v>
                </c:pt>
                <c:pt idx="1519">
                  <c:v>15</c:v>
                </c:pt>
                <c:pt idx="1520">
                  <c:v>15</c:v>
                </c:pt>
                <c:pt idx="1521">
                  <c:v>15</c:v>
                </c:pt>
                <c:pt idx="1522">
                  <c:v>15</c:v>
                </c:pt>
                <c:pt idx="1523">
                  <c:v>15</c:v>
                </c:pt>
                <c:pt idx="1524">
                  <c:v>15</c:v>
                </c:pt>
                <c:pt idx="1525">
                  <c:v>15</c:v>
                </c:pt>
                <c:pt idx="1526">
                  <c:v>15</c:v>
                </c:pt>
                <c:pt idx="1527">
                  <c:v>15</c:v>
                </c:pt>
                <c:pt idx="1528">
                  <c:v>15</c:v>
                </c:pt>
                <c:pt idx="1529">
                  <c:v>15</c:v>
                </c:pt>
                <c:pt idx="1530">
                  <c:v>15</c:v>
                </c:pt>
                <c:pt idx="1531">
                  <c:v>15</c:v>
                </c:pt>
                <c:pt idx="1532">
                  <c:v>15</c:v>
                </c:pt>
                <c:pt idx="1533">
                  <c:v>15</c:v>
                </c:pt>
                <c:pt idx="1534">
                  <c:v>15</c:v>
                </c:pt>
                <c:pt idx="1535">
                  <c:v>15</c:v>
                </c:pt>
                <c:pt idx="1536">
                  <c:v>15</c:v>
                </c:pt>
                <c:pt idx="1537">
                  <c:v>15</c:v>
                </c:pt>
                <c:pt idx="1538">
                  <c:v>15</c:v>
                </c:pt>
                <c:pt idx="1539">
                  <c:v>15</c:v>
                </c:pt>
                <c:pt idx="1540">
                  <c:v>15</c:v>
                </c:pt>
                <c:pt idx="1541">
                  <c:v>15</c:v>
                </c:pt>
                <c:pt idx="1542">
                  <c:v>15</c:v>
                </c:pt>
                <c:pt idx="1543">
                  <c:v>15</c:v>
                </c:pt>
                <c:pt idx="1544">
                  <c:v>15</c:v>
                </c:pt>
                <c:pt idx="1545">
                  <c:v>15</c:v>
                </c:pt>
                <c:pt idx="1546">
                  <c:v>15</c:v>
                </c:pt>
                <c:pt idx="1547">
                  <c:v>15</c:v>
                </c:pt>
                <c:pt idx="1548">
                  <c:v>15</c:v>
                </c:pt>
                <c:pt idx="1549">
                  <c:v>15</c:v>
                </c:pt>
                <c:pt idx="1550">
                  <c:v>15</c:v>
                </c:pt>
                <c:pt idx="1551">
                  <c:v>15</c:v>
                </c:pt>
                <c:pt idx="1552">
                  <c:v>15</c:v>
                </c:pt>
                <c:pt idx="1553">
                  <c:v>15</c:v>
                </c:pt>
                <c:pt idx="1554">
                  <c:v>15</c:v>
                </c:pt>
                <c:pt idx="1555">
                  <c:v>15</c:v>
                </c:pt>
                <c:pt idx="1556">
                  <c:v>15</c:v>
                </c:pt>
                <c:pt idx="1557">
                  <c:v>15</c:v>
                </c:pt>
                <c:pt idx="1558">
                  <c:v>15</c:v>
                </c:pt>
                <c:pt idx="1559">
                  <c:v>15</c:v>
                </c:pt>
                <c:pt idx="1560">
                  <c:v>15</c:v>
                </c:pt>
                <c:pt idx="1561">
                  <c:v>15</c:v>
                </c:pt>
                <c:pt idx="1562">
                  <c:v>15</c:v>
                </c:pt>
                <c:pt idx="1563">
                  <c:v>15</c:v>
                </c:pt>
                <c:pt idx="1564">
                  <c:v>15</c:v>
                </c:pt>
                <c:pt idx="1565">
                  <c:v>15</c:v>
                </c:pt>
                <c:pt idx="1566">
                  <c:v>15</c:v>
                </c:pt>
                <c:pt idx="1567">
                  <c:v>15</c:v>
                </c:pt>
                <c:pt idx="1568">
                  <c:v>15</c:v>
                </c:pt>
                <c:pt idx="1569">
                  <c:v>15</c:v>
                </c:pt>
                <c:pt idx="1570">
                  <c:v>15</c:v>
                </c:pt>
                <c:pt idx="1571">
                  <c:v>15</c:v>
                </c:pt>
                <c:pt idx="1572">
                  <c:v>15</c:v>
                </c:pt>
                <c:pt idx="1573">
                  <c:v>15</c:v>
                </c:pt>
                <c:pt idx="1574">
                  <c:v>15</c:v>
                </c:pt>
                <c:pt idx="1575">
                  <c:v>15</c:v>
                </c:pt>
                <c:pt idx="1576">
                  <c:v>15</c:v>
                </c:pt>
                <c:pt idx="1577">
                  <c:v>15</c:v>
                </c:pt>
                <c:pt idx="1578">
                  <c:v>15</c:v>
                </c:pt>
                <c:pt idx="1579">
                  <c:v>15</c:v>
                </c:pt>
                <c:pt idx="1580">
                  <c:v>15</c:v>
                </c:pt>
                <c:pt idx="1581">
                  <c:v>15</c:v>
                </c:pt>
                <c:pt idx="1582">
                  <c:v>15</c:v>
                </c:pt>
                <c:pt idx="1583">
                  <c:v>15</c:v>
                </c:pt>
                <c:pt idx="1584">
                  <c:v>15</c:v>
                </c:pt>
                <c:pt idx="1585">
                  <c:v>15</c:v>
                </c:pt>
                <c:pt idx="1586">
                  <c:v>15</c:v>
                </c:pt>
                <c:pt idx="1587">
                  <c:v>15</c:v>
                </c:pt>
                <c:pt idx="1588">
                  <c:v>15</c:v>
                </c:pt>
                <c:pt idx="1589">
                  <c:v>15</c:v>
                </c:pt>
                <c:pt idx="1590">
                  <c:v>15</c:v>
                </c:pt>
                <c:pt idx="1591">
                  <c:v>15</c:v>
                </c:pt>
                <c:pt idx="1592">
                  <c:v>15</c:v>
                </c:pt>
                <c:pt idx="1593">
                  <c:v>15</c:v>
                </c:pt>
                <c:pt idx="1594">
                  <c:v>15</c:v>
                </c:pt>
                <c:pt idx="1595">
                  <c:v>15</c:v>
                </c:pt>
                <c:pt idx="1596">
                  <c:v>15</c:v>
                </c:pt>
                <c:pt idx="1597">
                  <c:v>15</c:v>
                </c:pt>
                <c:pt idx="1598">
                  <c:v>15</c:v>
                </c:pt>
                <c:pt idx="1599">
                  <c:v>15</c:v>
                </c:pt>
                <c:pt idx="1600">
                  <c:v>15</c:v>
                </c:pt>
                <c:pt idx="1601">
                  <c:v>15</c:v>
                </c:pt>
                <c:pt idx="1602">
                  <c:v>15</c:v>
                </c:pt>
                <c:pt idx="1603">
                  <c:v>15</c:v>
                </c:pt>
                <c:pt idx="1604">
                  <c:v>15</c:v>
                </c:pt>
                <c:pt idx="1605">
                  <c:v>15</c:v>
                </c:pt>
                <c:pt idx="1606">
                  <c:v>15</c:v>
                </c:pt>
                <c:pt idx="1607">
                  <c:v>15</c:v>
                </c:pt>
                <c:pt idx="1608">
                  <c:v>15</c:v>
                </c:pt>
                <c:pt idx="1609">
                  <c:v>15</c:v>
                </c:pt>
                <c:pt idx="1610">
                  <c:v>15</c:v>
                </c:pt>
                <c:pt idx="1611">
                  <c:v>15</c:v>
                </c:pt>
                <c:pt idx="1612">
                  <c:v>15</c:v>
                </c:pt>
                <c:pt idx="1613">
                  <c:v>15</c:v>
                </c:pt>
                <c:pt idx="1614">
                  <c:v>15</c:v>
                </c:pt>
                <c:pt idx="1615">
                  <c:v>15</c:v>
                </c:pt>
                <c:pt idx="1616">
                  <c:v>15</c:v>
                </c:pt>
                <c:pt idx="1617">
                  <c:v>15</c:v>
                </c:pt>
                <c:pt idx="1618">
                  <c:v>15</c:v>
                </c:pt>
                <c:pt idx="1619">
                  <c:v>15</c:v>
                </c:pt>
                <c:pt idx="1620">
                  <c:v>15</c:v>
                </c:pt>
                <c:pt idx="1621">
                  <c:v>15</c:v>
                </c:pt>
                <c:pt idx="1622">
                  <c:v>15</c:v>
                </c:pt>
                <c:pt idx="1623">
                  <c:v>15</c:v>
                </c:pt>
                <c:pt idx="1624">
                  <c:v>15</c:v>
                </c:pt>
                <c:pt idx="1625">
                  <c:v>15</c:v>
                </c:pt>
                <c:pt idx="1626">
                  <c:v>15</c:v>
                </c:pt>
                <c:pt idx="1627">
                  <c:v>15</c:v>
                </c:pt>
                <c:pt idx="1628">
                  <c:v>15</c:v>
                </c:pt>
                <c:pt idx="1629">
                  <c:v>15</c:v>
                </c:pt>
                <c:pt idx="1630">
                  <c:v>15</c:v>
                </c:pt>
                <c:pt idx="1631">
                  <c:v>15</c:v>
                </c:pt>
                <c:pt idx="1632">
                  <c:v>15</c:v>
                </c:pt>
                <c:pt idx="1633">
                  <c:v>15</c:v>
                </c:pt>
                <c:pt idx="1634">
                  <c:v>15</c:v>
                </c:pt>
                <c:pt idx="1635">
                  <c:v>15</c:v>
                </c:pt>
                <c:pt idx="1636">
                  <c:v>15</c:v>
                </c:pt>
                <c:pt idx="1637">
                  <c:v>15</c:v>
                </c:pt>
                <c:pt idx="1638">
                  <c:v>15</c:v>
                </c:pt>
                <c:pt idx="1639">
                  <c:v>15</c:v>
                </c:pt>
                <c:pt idx="1640">
                  <c:v>15</c:v>
                </c:pt>
                <c:pt idx="1641">
                  <c:v>15</c:v>
                </c:pt>
                <c:pt idx="1642">
                  <c:v>15</c:v>
                </c:pt>
                <c:pt idx="1643">
                  <c:v>15</c:v>
                </c:pt>
                <c:pt idx="1644">
                  <c:v>15</c:v>
                </c:pt>
                <c:pt idx="1645">
                  <c:v>15</c:v>
                </c:pt>
                <c:pt idx="1646">
                  <c:v>15</c:v>
                </c:pt>
                <c:pt idx="1647">
                  <c:v>15</c:v>
                </c:pt>
                <c:pt idx="1648">
                  <c:v>15</c:v>
                </c:pt>
                <c:pt idx="1649">
                  <c:v>15</c:v>
                </c:pt>
                <c:pt idx="1650">
                  <c:v>15</c:v>
                </c:pt>
                <c:pt idx="1651">
                  <c:v>15</c:v>
                </c:pt>
                <c:pt idx="1652">
                  <c:v>15</c:v>
                </c:pt>
                <c:pt idx="1653">
                  <c:v>15</c:v>
                </c:pt>
                <c:pt idx="1654">
                  <c:v>15</c:v>
                </c:pt>
                <c:pt idx="1655">
                  <c:v>15</c:v>
                </c:pt>
                <c:pt idx="1656">
                  <c:v>15</c:v>
                </c:pt>
                <c:pt idx="1657">
                  <c:v>15</c:v>
                </c:pt>
                <c:pt idx="1658">
                  <c:v>15</c:v>
                </c:pt>
                <c:pt idx="1659">
                  <c:v>15</c:v>
                </c:pt>
                <c:pt idx="1660">
                  <c:v>15</c:v>
                </c:pt>
                <c:pt idx="1661">
                  <c:v>15</c:v>
                </c:pt>
                <c:pt idx="1662">
                  <c:v>15</c:v>
                </c:pt>
                <c:pt idx="1663">
                  <c:v>15</c:v>
                </c:pt>
                <c:pt idx="1664">
                  <c:v>15</c:v>
                </c:pt>
                <c:pt idx="1665">
                  <c:v>15</c:v>
                </c:pt>
                <c:pt idx="1666">
                  <c:v>15</c:v>
                </c:pt>
                <c:pt idx="1667">
                  <c:v>15</c:v>
                </c:pt>
                <c:pt idx="1668">
                  <c:v>15</c:v>
                </c:pt>
                <c:pt idx="1669">
                  <c:v>15</c:v>
                </c:pt>
                <c:pt idx="1670">
                  <c:v>15</c:v>
                </c:pt>
                <c:pt idx="1671">
                  <c:v>15</c:v>
                </c:pt>
                <c:pt idx="1672">
                  <c:v>15</c:v>
                </c:pt>
                <c:pt idx="1673">
                  <c:v>15</c:v>
                </c:pt>
                <c:pt idx="1674">
                  <c:v>15</c:v>
                </c:pt>
                <c:pt idx="1675">
                  <c:v>15</c:v>
                </c:pt>
                <c:pt idx="1676">
                  <c:v>15</c:v>
                </c:pt>
                <c:pt idx="1677">
                  <c:v>15</c:v>
                </c:pt>
                <c:pt idx="1678">
                  <c:v>15</c:v>
                </c:pt>
                <c:pt idx="1679">
                  <c:v>15</c:v>
                </c:pt>
                <c:pt idx="1680">
                  <c:v>15</c:v>
                </c:pt>
                <c:pt idx="1681">
                  <c:v>15</c:v>
                </c:pt>
                <c:pt idx="1682">
                  <c:v>15</c:v>
                </c:pt>
                <c:pt idx="1683">
                  <c:v>15</c:v>
                </c:pt>
                <c:pt idx="1684">
                  <c:v>15</c:v>
                </c:pt>
                <c:pt idx="1685">
                  <c:v>15</c:v>
                </c:pt>
                <c:pt idx="1686">
                  <c:v>15</c:v>
                </c:pt>
                <c:pt idx="1687">
                  <c:v>15</c:v>
                </c:pt>
                <c:pt idx="1688">
                  <c:v>15</c:v>
                </c:pt>
                <c:pt idx="1689">
                  <c:v>15</c:v>
                </c:pt>
                <c:pt idx="1690">
                  <c:v>15</c:v>
                </c:pt>
                <c:pt idx="1691">
                  <c:v>15</c:v>
                </c:pt>
                <c:pt idx="1692">
                  <c:v>15</c:v>
                </c:pt>
                <c:pt idx="1693">
                  <c:v>15</c:v>
                </c:pt>
                <c:pt idx="1694">
                  <c:v>15</c:v>
                </c:pt>
                <c:pt idx="1695">
                  <c:v>15</c:v>
                </c:pt>
                <c:pt idx="1696">
                  <c:v>15</c:v>
                </c:pt>
                <c:pt idx="1697">
                  <c:v>15</c:v>
                </c:pt>
                <c:pt idx="1698">
                  <c:v>15</c:v>
                </c:pt>
                <c:pt idx="1699">
                  <c:v>15</c:v>
                </c:pt>
                <c:pt idx="1700">
                  <c:v>15</c:v>
                </c:pt>
                <c:pt idx="1701">
                  <c:v>15</c:v>
                </c:pt>
                <c:pt idx="1702">
                  <c:v>15</c:v>
                </c:pt>
                <c:pt idx="1703">
                  <c:v>15</c:v>
                </c:pt>
                <c:pt idx="1704">
                  <c:v>15</c:v>
                </c:pt>
                <c:pt idx="1705">
                  <c:v>15</c:v>
                </c:pt>
                <c:pt idx="1706">
                  <c:v>15</c:v>
                </c:pt>
                <c:pt idx="1707">
                  <c:v>15</c:v>
                </c:pt>
                <c:pt idx="1708">
                  <c:v>15</c:v>
                </c:pt>
                <c:pt idx="1709">
                  <c:v>15</c:v>
                </c:pt>
                <c:pt idx="1710">
                  <c:v>15</c:v>
                </c:pt>
                <c:pt idx="1711">
                  <c:v>15</c:v>
                </c:pt>
                <c:pt idx="1712">
                  <c:v>15</c:v>
                </c:pt>
                <c:pt idx="1713">
                  <c:v>15</c:v>
                </c:pt>
                <c:pt idx="1714">
                  <c:v>15</c:v>
                </c:pt>
                <c:pt idx="1715">
                  <c:v>15</c:v>
                </c:pt>
                <c:pt idx="1716">
                  <c:v>15</c:v>
                </c:pt>
                <c:pt idx="1717">
                  <c:v>15</c:v>
                </c:pt>
                <c:pt idx="1718">
                  <c:v>15</c:v>
                </c:pt>
                <c:pt idx="1719">
                  <c:v>15</c:v>
                </c:pt>
                <c:pt idx="1720">
                  <c:v>15</c:v>
                </c:pt>
                <c:pt idx="1721">
                  <c:v>15</c:v>
                </c:pt>
                <c:pt idx="1722">
                  <c:v>15</c:v>
                </c:pt>
                <c:pt idx="1723">
                  <c:v>15</c:v>
                </c:pt>
                <c:pt idx="1724">
                  <c:v>15</c:v>
                </c:pt>
                <c:pt idx="1725">
                  <c:v>15</c:v>
                </c:pt>
                <c:pt idx="1726">
                  <c:v>15</c:v>
                </c:pt>
                <c:pt idx="1727">
                  <c:v>15</c:v>
                </c:pt>
                <c:pt idx="1728">
                  <c:v>15</c:v>
                </c:pt>
                <c:pt idx="1729">
                  <c:v>15</c:v>
                </c:pt>
                <c:pt idx="1730">
                  <c:v>15</c:v>
                </c:pt>
                <c:pt idx="1731">
                  <c:v>15</c:v>
                </c:pt>
                <c:pt idx="1732">
                  <c:v>15</c:v>
                </c:pt>
                <c:pt idx="1733">
                  <c:v>15</c:v>
                </c:pt>
                <c:pt idx="1734">
                  <c:v>15</c:v>
                </c:pt>
                <c:pt idx="1735">
                  <c:v>15</c:v>
                </c:pt>
                <c:pt idx="1736">
                  <c:v>15</c:v>
                </c:pt>
                <c:pt idx="1737">
                  <c:v>15</c:v>
                </c:pt>
                <c:pt idx="1738">
                  <c:v>15</c:v>
                </c:pt>
                <c:pt idx="1739">
                  <c:v>15</c:v>
                </c:pt>
                <c:pt idx="1740">
                  <c:v>15</c:v>
                </c:pt>
                <c:pt idx="1741">
                  <c:v>15</c:v>
                </c:pt>
                <c:pt idx="1742">
                  <c:v>15</c:v>
                </c:pt>
                <c:pt idx="1743">
                  <c:v>15</c:v>
                </c:pt>
                <c:pt idx="1744">
                  <c:v>15</c:v>
                </c:pt>
                <c:pt idx="1745">
                  <c:v>15</c:v>
                </c:pt>
                <c:pt idx="1746">
                  <c:v>15</c:v>
                </c:pt>
                <c:pt idx="1747">
                  <c:v>15</c:v>
                </c:pt>
                <c:pt idx="1748">
                  <c:v>15</c:v>
                </c:pt>
                <c:pt idx="1749">
                  <c:v>15</c:v>
                </c:pt>
                <c:pt idx="1750">
                  <c:v>15</c:v>
                </c:pt>
                <c:pt idx="1751">
                  <c:v>15</c:v>
                </c:pt>
                <c:pt idx="1752">
                  <c:v>15</c:v>
                </c:pt>
                <c:pt idx="1753">
                  <c:v>15</c:v>
                </c:pt>
                <c:pt idx="1754">
                  <c:v>15</c:v>
                </c:pt>
                <c:pt idx="1755">
                  <c:v>15</c:v>
                </c:pt>
                <c:pt idx="1756">
                  <c:v>15</c:v>
                </c:pt>
                <c:pt idx="1757">
                  <c:v>15</c:v>
                </c:pt>
                <c:pt idx="1758">
                  <c:v>15</c:v>
                </c:pt>
                <c:pt idx="1759">
                  <c:v>15</c:v>
                </c:pt>
                <c:pt idx="1760">
                  <c:v>15</c:v>
                </c:pt>
                <c:pt idx="1761">
                  <c:v>15</c:v>
                </c:pt>
                <c:pt idx="1762">
                  <c:v>15</c:v>
                </c:pt>
                <c:pt idx="1763">
                  <c:v>15</c:v>
                </c:pt>
                <c:pt idx="1764">
                  <c:v>15</c:v>
                </c:pt>
                <c:pt idx="1765">
                  <c:v>15</c:v>
                </c:pt>
                <c:pt idx="1766">
                  <c:v>15</c:v>
                </c:pt>
                <c:pt idx="1767">
                  <c:v>15</c:v>
                </c:pt>
                <c:pt idx="1768">
                  <c:v>15</c:v>
                </c:pt>
                <c:pt idx="1769">
                  <c:v>15</c:v>
                </c:pt>
                <c:pt idx="1770">
                  <c:v>15</c:v>
                </c:pt>
                <c:pt idx="1771">
                  <c:v>15</c:v>
                </c:pt>
                <c:pt idx="1772">
                  <c:v>15</c:v>
                </c:pt>
                <c:pt idx="1773">
                  <c:v>15</c:v>
                </c:pt>
                <c:pt idx="1774">
                  <c:v>15</c:v>
                </c:pt>
                <c:pt idx="1775">
                  <c:v>15</c:v>
                </c:pt>
                <c:pt idx="1776">
                  <c:v>15</c:v>
                </c:pt>
                <c:pt idx="1777">
                  <c:v>15</c:v>
                </c:pt>
                <c:pt idx="1778">
                  <c:v>15</c:v>
                </c:pt>
                <c:pt idx="1779">
                  <c:v>15</c:v>
                </c:pt>
                <c:pt idx="1780">
                  <c:v>15</c:v>
                </c:pt>
                <c:pt idx="1781">
                  <c:v>15</c:v>
                </c:pt>
                <c:pt idx="1782">
                  <c:v>15</c:v>
                </c:pt>
                <c:pt idx="1783">
                  <c:v>15</c:v>
                </c:pt>
                <c:pt idx="1784">
                  <c:v>15</c:v>
                </c:pt>
                <c:pt idx="1785">
                  <c:v>15</c:v>
                </c:pt>
                <c:pt idx="1786">
                  <c:v>15</c:v>
                </c:pt>
                <c:pt idx="1787">
                  <c:v>15</c:v>
                </c:pt>
                <c:pt idx="1788">
                  <c:v>15</c:v>
                </c:pt>
                <c:pt idx="1789">
                  <c:v>15</c:v>
                </c:pt>
                <c:pt idx="1790">
                  <c:v>15</c:v>
                </c:pt>
                <c:pt idx="1791">
                  <c:v>15</c:v>
                </c:pt>
                <c:pt idx="1792">
                  <c:v>15</c:v>
                </c:pt>
                <c:pt idx="1793">
                  <c:v>15</c:v>
                </c:pt>
                <c:pt idx="1794">
                  <c:v>15</c:v>
                </c:pt>
                <c:pt idx="1795">
                  <c:v>15</c:v>
                </c:pt>
                <c:pt idx="1796">
                  <c:v>15</c:v>
                </c:pt>
                <c:pt idx="1797">
                  <c:v>15</c:v>
                </c:pt>
                <c:pt idx="1798">
                  <c:v>15</c:v>
                </c:pt>
                <c:pt idx="1799">
                  <c:v>15</c:v>
                </c:pt>
                <c:pt idx="1800">
                  <c:v>15</c:v>
                </c:pt>
                <c:pt idx="1801">
                  <c:v>15</c:v>
                </c:pt>
                <c:pt idx="1802">
                  <c:v>15</c:v>
                </c:pt>
                <c:pt idx="1803">
                  <c:v>15</c:v>
                </c:pt>
                <c:pt idx="1804">
                  <c:v>15</c:v>
                </c:pt>
                <c:pt idx="1805">
                  <c:v>15</c:v>
                </c:pt>
                <c:pt idx="1806">
                  <c:v>15</c:v>
                </c:pt>
                <c:pt idx="1807">
                  <c:v>15</c:v>
                </c:pt>
                <c:pt idx="1808">
                  <c:v>15</c:v>
                </c:pt>
                <c:pt idx="1809">
                  <c:v>15</c:v>
                </c:pt>
                <c:pt idx="1810">
                  <c:v>15</c:v>
                </c:pt>
                <c:pt idx="1811">
                  <c:v>15</c:v>
                </c:pt>
                <c:pt idx="1812">
                  <c:v>15</c:v>
                </c:pt>
                <c:pt idx="1813">
                  <c:v>15</c:v>
                </c:pt>
                <c:pt idx="1814">
                  <c:v>15</c:v>
                </c:pt>
                <c:pt idx="1815">
                  <c:v>15</c:v>
                </c:pt>
                <c:pt idx="1816">
                  <c:v>15</c:v>
                </c:pt>
                <c:pt idx="1817">
                  <c:v>15</c:v>
                </c:pt>
                <c:pt idx="1818">
                  <c:v>15</c:v>
                </c:pt>
                <c:pt idx="1819">
                  <c:v>15</c:v>
                </c:pt>
                <c:pt idx="1820">
                  <c:v>15</c:v>
                </c:pt>
                <c:pt idx="1821">
                  <c:v>15</c:v>
                </c:pt>
                <c:pt idx="1822">
                  <c:v>15</c:v>
                </c:pt>
                <c:pt idx="1823">
                  <c:v>15</c:v>
                </c:pt>
                <c:pt idx="1824">
                  <c:v>15</c:v>
                </c:pt>
                <c:pt idx="1825">
                  <c:v>15</c:v>
                </c:pt>
                <c:pt idx="1826">
                  <c:v>15</c:v>
                </c:pt>
                <c:pt idx="1827">
                  <c:v>15</c:v>
                </c:pt>
                <c:pt idx="1828">
                  <c:v>15</c:v>
                </c:pt>
                <c:pt idx="1829">
                  <c:v>15</c:v>
                </c:pt>
                <c:pt idx="1830">
                  <c:v>15</c:v>
                </c:pt>
                <c:pt idx="1831">
                  <c:v>15</c:v>
                </c:pt>
                <c:pt idx="1832">
                  <c:v>15</c:v>
                </c:pt>
                <c:pt idx="1833">
                  <c:v>15</c:v>
                </c:pt>
                <c:pt idx="1834">
                  <c:v>15</c:v>
                </c:pt>
                <c:pt idx="1835">
                  <c:v>15</c:v>
                </c:pt>
                <c:pt idx="1836">
                  <c:v>15</c:v>
                </c:pt>
                <c:pt idx="1837">
                  <c:v>15</c:v>
                </c:pt>
                <c:pt idx="1838">
                  <c:v>15</c:v>
                </c:pt>
                <c:pt idx="1839">
                  <c:v>15</c:v>
                </c:pt>
                <c:pt idx="1840">
                  <c:v>15</c:v>
                </c:pt>
                <c:pt idx="1841">
                  <c:v>15</c:v>
                </c:pt>
                <c:pt idx="1842">
                  <c:v>15</c:v>
                </c:pt>
                <c:pt idx="1843">
                  <c:v>15</c:v>
                </c:pt>
                <c:pt idx="1844">
                  <c:v>15</c:v>
                </c:pt>
                <c:pt idx="1845">
                  <c:v>15</c:v>
                </c:pt>
                <c:pt idx="1846">
                  <c:v>15</c:v>
                </c:pt>
                <c:pt idx="1847">
                  <c:v>15</c:v>
                </c:pt>
                <c:pt idx="1848">
                  <c:v>15</c:v>
                </c:pt>
                <c:pt idx="1849">
                  <c:v>15</c:v>
                </c:pt>
                <c:pt idx="1850">
                  <c:v>15</c:v>
                </c:pt>
                <c:pt idx="1851">
                  <c:v>15</c:v>
                </c:pt>
                <c:pt idx="1852">
                  <c:v>15</c:v>
                </c:pt>
                <c:pt idx="1853">
                  <c:v>15</c:v>
                </c:pt>
                <c:pt idx="1854">
                  <c:v>15</c:v>
                </c:pt>
                <c:pt idx="1855">
                  <c:v>15</c:v>
                </c:pt>
                <c:pt idx="1856">
                  <c:v>15</c:v>
                </c:pt>
                <c:pt idx="1857">
                  <c:v>15</c:v>
                </c:pt>
                <c:pt idx="1858">
                  <c:v>15</c:v>
                </c:pt>
                <c:pt idx="1859">
                  <c:v>15</c:v>
                </c:pt>
                <c:pt idx="1860">
                  <c:v>15</c:v>
                </c:pt>
                <c:pt idx="1861">
                  <c:v>15</c:v>
                </c:pt>
                <c:pt idx="1862">
                  <c:v>15</c:v>
                </c:pt>
                <c:pt idx="1863">
                  <c:v>15</c:v>
                </c:pt>
                <c:pt idx="1864">
                  <c:v>15</c:v>
                </c:pt>
                <c:pt idx="1865">
                  <c:v>15</c:v>
                </c:pt>
                <c:pt idx="1866">
                  <c:v>15</c:v>
                </c:pt>
                <c:pt idx="1867">
                  <c:v>15</c:v>
                </c:pt>
                <c:pt idx="1868">
                  <c:v>15</c:v>
                </c:pt>
                <c:pt idx="1869">
                  <c:v>15</c:v>
                </c:pt>
                <c:pt idx="1870">
                  <c:v>15</c:v>
                </c:pt>
                <c:pt idx="1871">
                  <c:v>15</c:v>
                </c:pt>
                <c:pt idx="1872">
                  <c:v>15</c:v>
                </c:pt>
                <c:pt idx="1873">
                  <c:v>15</c:v>
                </c:pt>
                <c:pt idx="1874">
                  <c:v>15</c:v>
                </c:pt>
                <c:pt idx="1875">
                  <c:v>15</c:v>
                </c:pt>
                <c:pt idx="1876">
                  <c:v>15</c:v>
                </c:pt>
                <c:pt idx="1877">
                  <c:v>15</c:v>
                </c:pt>
                <c:pt idx="1878">
                  <c:v>15</c:v>
                </c:pt>
                <c:pt idx="1879">
                  <c:v>15</c:v>
                </c:pt>
                <c:pt idx="1880">
                  <c:v>15</c:v>
                </c:pt>
                <c:pt idx="1881">
                  <c:v>15</c:v>
                </c:pt>
                <c:pt idx="1882">
                  <c:v>15</c:v>
                </c:pt>
                <c:pt idx="1883">
                  <c:v>15</c:v>
                </c:pt>
                <c:pt idx="1884">
                  <c:v>15</c:v>
                </c:pt>
                <c:pt idx="1885">
                  <c:v>15</c:v>
                </c:pt>
                <c:pt idx="1886">
                  <c:v>15</c:v>
                </c:pt>
                <c:pt idx="1887">
                  <c:v>15</c:v>
                </c:pt>
                <c:pt idx="1888">
                  <c:v>15</c:v>
                </c:pt>
                <c:pt idx="1889">
                  <c:v>15</c:v>
                </c:pt>
                <c:pt idx="1890">
                  <c:v>15</c:v>
                </c:pt>
                <c:pt idx="1891">
                  <c:v>15</c:v>
                </c:pt>
                <c:pt idx="1892">
                  <c:v>15</c:v>
                </c:pt>
                <c:pt idx="1893">
                  <c:v>15</c:v>
                </c:pt>
                <c:pt idx="1894">
                  <c:v>15</c:v>
                </c:pt>
                <c:pt idx="1895">
                  <c:v>15</c:v>
                </c:pt>
                <c:pt idx="1896">
                  <c:v>15</c:v>
                </c:pt>
                <c:pt idx="1897">
                  <c:v>15</c:v>
                </c:pt>
                <c:pt idx="1898">
                  <c:v>15</c:v>
                </c:pt>
                <c:pt idx="1899">
                  <c:v>15</c:v>
                </c:pt>
                <c:pt idx="1900">
                  <c:v>15</c:v>
                </c:pt>
                <c:pt idx="1901">
                  <c:v>15</c:v>
                </c:pt>
                <c:pt idx="1902">
                  <c:v>15</c:v>
                </c:pt>
                <c:pt idx="1903">
                  <c:v>15</c:v>
                </c:pt>
                <c:pt idx="1904">
                  <c:v>15</c:v>
                </c:pt>
                <c:pt idx="1905">
                  <c:v>15</c:v>
                </c:pt>
                <c:pt idx="1906">
                  <c:v>15</c:v>
                </c:pt>
                <c:pt idx="1907">
                  <c:v>15</c:v>
                </c:pt>
                <c:pt idx="1908">
                  <c:v>15</c:v>
                </c:pt>
                <c:pt idx="1909">
                  <c:v>15</c:v>
                </c:pt>
                <c:pt idx="1910">
                  <c:v>15</c:v>
                </c:pt>
                <c:pt idx="1911">
                  <c:v>15</c:v>
                </c:pt>
                <c:pt idx="1912">
                  <c:v>15</c:v>
                </c:pt>
                <c:pt idx="1913">
                  <c:v>15</c:v>
                </c:pt>
                <c:pt idx="1914">
                  <c:v>15</c:v>
                </c:pt>
                <c:pt idx="1915">
                  <c:v>15</c:v>
                </c:pt>
                <c:pt idx="1916">
                  <c:v>15</c:v>
                </c:pt>
                <c:pt idx="1917">
                  <c:v>15</c:v>
                </c:pt>
                <c:pt idx="1918">
                  <c:v>15</c:v>
                </c:pt>
                <c:pt idx="1919">
                  <c:v>15</c:v>
                </c:pt>
                <c:pt idx="1920">
                  <c:v>15</c:v>
                </c:pt>
                <c:pt idx="1921">
                  <c:v>15</c:v>
                </c:pt>
                <c:pt idx="1922">
                  <c:v>15</c:v>
                </c:pt>
                <c:pt idx="1923">
                  <c:v>15</c:v>
                </c:pt>
                <c:pt idx="1924">
                  <c:v>15</c:v>
                </c:pt>
                <c:pt idx="1925">
                  <c:v>15</c:v>
                </c:pt>
                <c:pt idx="1926">
                  <c:v>15</c:v>
                </c:pt>
                <c:pt idx="1927">
                  <c:v>15</c:v>
                </c:pt>
                <c:pt idx="1928">
                  <c:v>15</c:v>
                </c:pt>
                <c:pt idx="1929">
                  <c:v>15</c:v>
                </c:pt>
                <c:pt idx="1930">
                  <c:v>15</c:v>
                </c:pt>
                <c:pt idx="1931">
                  <c:v>15</c:v>
                </c:pt>
                <c:pt idx="1932">
                  <c:v>15</c:v>
                </c:pt>
                <c:pt idx="1933">
                  <c:v>15</c:v>
                </c:pt>
                <c:pt idx="1934">
                  <c:v>15</c:v>
                </c:pt>
                <c:pt idx="1935">
                  <c:v>15</c:v>
                </c:pt>
                <c:pt idx="1936">
                  <c:v>15</c:v>
                </c:pt>
                <c:pt idx="1937">
                  <c:v>15</c:v>
                </c:pt>
                <c:pt idx="1938">
                  <c:v>15</c:v>
                </c:pt>
                <c:pt idx="1939">
                  <c:v>15</c:v>
                </c:pt>
                <c:pt idx="1940">
                  <c:v>15</c:v>
                </c:pt>
                <c:pt idx="1941">
                  <c:v>15</c:v>
                </c:pt>
                <c:pt idx="1942">
                  <c:v>15</c:v>
                </c:pt>
                <c:pt idx="1943">
                  <c:v>15</c:v>
                </c:pt>
                <c:pt idx="1944">
                  <c:v>15</c:v>
                </c:pt>
                <c:pt idx="1945">
                  <c:v>15</c:v>
                </c:pt>
                <c:pt idx="1946">
                  <c:v>15</c:v>
                </c:pt>
                <c:pt idx="1947">
                  <c:v>15</c:v>
                </c:pt>
                <c:pt idx="1948">
                  <c:v>15</c:v>
                </c:pt>
                <c:pt idx="1949">
                  <c:v>15</c:v>
                </c:pt>
                <c:pt idx="1950">
                  <c:v>15</c:v>
                </c:pt>
                <c:pt idx="1951">
                  <c:v>15</c:v>
                </c:pt>
                <c:pt idx="1952">
                  <c:v>15</c:v>
                </c:pt>
                <c:pt idx="1953">
                  <c:v>15</c:v>
                </c:pt>
                <c:pt idx="1954">
                  <c:v>15</c:v>
                </c:pt>
                <c:pt idx="1955">
                  <c:v>15</c:v>
                </c:pt>
                <c:pt idx="1956">
                  <c:v>15</c:v>
                </c:pt>
                <c:pt idx="1957">
                  <c:v>15</c:v>
                </c:pt>
                <c:pt idx="1958">
                  <c:v>15</c:v>
                </c:pt>
                <c:pt idx="1959">
                  <c:v>15</c:v>
                </c:pt>
                <c:pt idx="1960">
                  <c:v>15</c:v>
                </c:pt>
                <c:pt idx="1961">
                  <c:v>15</c:v>
                </c:pt>
                <c:pt idx="1962">
                  <c:v>15</c:v>
                </c:pt>
                <c:pt idx="1963">
                  <c:v>15</c:v>
                </c:pt>
                <c:pt idx="1964">
                  <c:v>15</c:v>
                </c:pt>
                <c:pt idx="1965">
                  <c:v>15</c:v>
                </c:pt>
                <c:pt idx="1966">
                  <c:v>15</c:v>
                </c:pt>
                <c:pt idx="1967">
                  <c:v>15</c:v>
                </c:pt>
                <c:pt idx="1968">
                  <c:v>15</c:v>
                </c:pt>
                <c:pt idx="1969">
                  <c:v>15</c:v>
                </c:pt>
                <c:pt idx="1970">
                  <c:v>15</c:v>
                </c:pt>
                <c:pt idx="1971">
                  <c:v>15</c:v>
                </c:pt>
                <c:pt idx="1972">
                  <c:v>15</c:v>
                </c:pt>
                <c:pt idx="1973">
                  <c:v>15</c:v>
                </c:pt>
                <c:pt idx="1974">
                  <c:v>15</c:v>
                </c:pt>
                <c:pt idx="1975">
                  <c:v>15</c:v>
                </c:pt>
                <c:pt idx="1976">
                  <c:v>15</c:v>
                </c:pt>
                <c:pt idx="1977">
                  <c:v>15</c:v>
                </c:pt>
                <c:pt idx="1978">
                  <c:v>15</c:v>
                </c:pt>
                <c:pt idx="1979">
                  <c:v>15</c:v>
                </c:pt>
                <c:pt idx="1980">
                  <c:v>15</c:v>
                </c:pt>
                <c:pt idx="1981">
                  <c:v>15</c:v>
                </c:pt>
                <c:pt idx="1982">
                  <c:v>15</c:v>
                </c:pt>
                <c:pt idx="1983">
                  <c:v>15</c:v>
                </c:pt>
                <c:pt idx="1984">
                  <c:v>15</c:v>
                </c:pt>
                <c:pt idx="1985">
                  <c:v>15</c:v>
                </c:pt>
                <c:pt idx="1986">
                  <c:v>15</c:v>
                </c:pt>
                <c:pt idx="1987">
                  <c:v>15</c:v>
                </c:pt>
                <c:pt idx="1988">
                  <c:v>15</c:v>
                </c:pt>
                <c:pt idx="1989">
                  <c:v>15</c:v>
                </c:pt>
                <c:pt idx="1990">
                  <c:v>15</c:v>
                </c:pt>
                <c:pt idx="1991">
                  <c:v>15</c:v>
                </c:pt>
                <c:pt idx="1992">
                  <c:v>15</c:v>
                </c:pt>
                <c:pt idx="1993">
                  <c:v>15</c:v>
                </c:pt>
                <c:pt idx="1994">
                  <c:v>15</c:v>
                </c:pt>
                <c:pt idx="1995">
                  <c:v>15</c:v>
                </c:pt>
                <c:pt idx="1996">
                  <c:v>15</c:v>
                </c:pt>
                <c:pt idx="1997">
                  <c:v>15</c:v>
                </c:pt>
                <c:pt idx="1998">
                  <c:v>15</c:v>
                </c:pt>
                <c:pt idx="1999">
                  <c:v>15</c:v>
                </c:pt>
                <c:pt idx="2000">
                  <c:v>15</c:v>
                </c:pt>
                <c:pt idx="2001">
                  <c:v>15</c:v>
                </c:pt>
                <c:pt idx="2002">
                  <c:v>15</c:v>
                </c:pt>
                <c:pt idx="2003">
                  <c:v>15</c:v>
                </c:pt>
                <c:pt idx="2004">
                  <c:v>15</c:v>
                </c:pt>
                <c:pt idx="2005">
                  <c:v>15</c:v>
                </c:pt>
                <c:pt idx="2006">
                  <c:v>15</c:v>
                </c:pt>
                <c:pt idx="2007">
                  <c:v>15</c:v>
                </c:pt>
                <c:pt idx="2008">
                  <c:v>15</c:v>
                </c:pt>
                <c:pt idx="2009">
                  <c:v>15</c:v>
                </c:pt>
                <c:pt idx="2010">
                  <c:v>15</c:v>
                </c:pt>
                <c:pt idx="2011">
                  <c:v>15</c:v>
                </c:pt>
                <c:pt idx="2012">
                  <c:v>15</c:v>
                </c:pt>
                <c:pt idx="2013">
                  <c:v>15</c:v>
                </c:pt>
                <c:pt idx="2014">
                  <c:v>15</c:v>
                </c:pt>
                <c:pt idx="2015">
                  <c:v>15</c:v>
                </c:pt>
                <c:pt idx="2016">
                  <c:v>15</c:v>
                </c:pt>
                <c:pt idx="2017">
                  <c:v>15</c:v>
                </c:pt>
                <c:pt idx="2018">
                  <c:v>15</c:v>
                </c:pt>
                <c:pt idx="2019">
                  <c:v>15</c:v>
                </c:pt>
                <c:pt idx="2020">
                  <c:v>15</c:v>
                </c:pt>
                <c:pt idx="2021">
                  <c:v>15</c:v>
                </c:pt>
                <c:pt idx="2022">
                  <c:v>15</c:v>
                </c:pt>
                <c:pt idx="2023">
                  <c:v>15</c:v>
                </c:pt>
                <c:pt idx="2024">
                  <c:v>15</c:v>
                </c:pt>
                <c:pt idx="2025">
                  <c:v>15</c:v>
                </c:pt>
                <c:pt idx="2026">
                  <c:v>15</c:v>
                </c:pt>
                <c:pt idx="2027">
                  <c:v>15</c:v>
                </c:pt>
                <c:pt idx="2028">
                  <c:v>15</c:v>
                </c:pt>
                <c:pt idx="2029">
                  <c:v>15</c:v>
                </c:pt>
                <c:pt idx="2030">
                  <c:v>15</c:v>
                </c:pt>
                <c:pt idx="2031">
                  <c:v>15</c:v>
                </c:pt>
                <c:pt idx="2032">
                  <c:v>15</c:v>
                </c:pt>
                <c:pt idx="2033">
                  <c:v>15</c:v>
                </c:pt>
                <c:pt idx="2034">
                  <c:v>15</c:v>
                </c:pt>
                <c:pt idx="2035">
                  <c:v>15</c:v>
                </c:pt>
                <c:pt idx="2036">
                  <c:v>15</c:v>
                </c:pt>
                <c:pt idx="2037">
                  <c:v>15</c:v>
                </c:pt>
                <c:pt idx="2038">
                  <c:v>15</c:v>
                </c:pt>
                <c:pt idx="2039">
                  <c:v>15</c:v>
                </c:pt>
                <c:pt idx="2040">
                  <c:v>15</c:v>
                </c:pt>
                <c:pt idx="2041">
                  <c:v>15</c:v>
                </c:pt>
                <c:pt idx="2042">
                  <c:v>15</c:v>
                </c:pt>
                <c:pt idx="2043">
                  <c:v>15</c:v>
                </c:pt>
                <c:pt idx="2044">
                  <c:v>15</c:v>
                </c:pt>
                <c:pt idx="2045">
                  <c:v>15</c:v>
                </c:pt>
                <c:pt idx="2046">
                  <c:v>15</c:v>
                </c:pt>
                <c:pt idx="2047">
                  <c:v>15</c:v>
                </c:pt>
                <c:pt idx="2048">
                  <c:v>15</c:v>
                </c:pt>
                <c:pt idx="2049">
                  <c:v>15</c:v>
                </c:pt>
                <c:pt idx="2050">
                  <c:v>15</c:v>
                </c:pt>
                <c:pt idx="2051">
                  <c:v>15</c:v>
                </c:pt>
                <c:pt idx="2052">
                  <c:v>15</c:v>
                </c:pt>
                <c:pt idx="2053">
                  <c:v>15</c:v>
                </c:pt>
                <c:pt idx="2054">
                  <c:v>15</c:v>
                </c:pt>
                <c:pt idx="2055">
                  <c:v>15</c:v>
                </c:pt>
                <c:pt idx="2056">
                  <c:v>15</c:v>
                </c:pt>
                <c:pt idx="2057">
                  <c:v>15</c:v>
                </c:pt>
                <c:pt idx="2058">
                  <c:v>15</c:v>
                </c:pt>
                <c:pt idx="2059">
                  <c:v>15</c:v>
                </c:pt>
                <c:pt idx="2060">
                  <c:v>15</c:v>
                </c:pt>
                <c:pt idx="2061">
                  <c:v>15</c:v>
                </c:pt>
                <c:pt idx="2062">
                  <c:v>15</c:v>
                </c:pt>
                <c:pt idx="2063">
                  <c:v>15</c:v>
                </c:pt>
                <c:pt idx="2064">
                  <c:v>15</c:v>
                </c:pt>
                <c:pt idx="2065">
                  <c:v>15</c:v>
                </c:pt>
                <c:pt idx="2066">
                  <c:v>15</c:v>
                </c:pt>
                <c:pt idx="2067">
                  <c:v>15</c:v>
                </c:pt>
                <c:pt idx="2068">
                  <c:v>15</c:v>
                </c:pt>
                <c:pt idx="2069">
                  <c:v>15</c:v>
                </c:pt>
                <c:pt idx="2070">
                  <c:v>15</c:v>
                </c:pt>
                <c:pt idx="2071">
                  <c:v>15</c:v>
                </c:pt>
                <c:pt idx="2072">
                  <c:v>15</c:v>
                </c:pt>
                <c:pt idx="2073">
                  <c:v>15</c:v>
                </c:pt>
                <c:pt idx="2074">
                  <c:v>15</c:v>
                </c:pt>
                <c:pt idx="2075">
                  <c:v>15</c:v>
                </c:pt>
                <c:pt idx="2076">
                  <c:v>15</c:v>
                </c:pt>
                <c:pt idx="2077">
                  <c:v>15</c:v>
                </c:pt>
                <c:pt idx="2078">
                  <c:v>15</c:v>
                </c:pt>
                <c:pt idx="2079">
                  <c:v>15</c:v>
                </c:pt>
                <c:pt idx="2080">
                  <c:v>15</c:v>
                </c:pt>
                <c:pt idx="2081">
                  <c:v>15</c:v>
                </c:pt>
                <c:pt idx="2082">
                  <c:v>15</c:v>
                </c:pt>
                <c:pt idx="2083">
                  <c:v>15</c:v>
                </c:pt>
                <c:pt idx="2084">
                  <c:v>15</c:v>
                </c:pt>
                <c:pt idx="2085">
                  <c:v>15</c:v>
                </c:pt>
                <c:pt idx="2086">
                  <c:v>15</c:v>
                </c:pt>
                <c:pt idx="2087">
                  <c:v>15</c:v>
                </c:pt>
                <c:pt idx="2088">
                  <c:v>15</c:v>
                </c:pt>
                <c:pt idx="2089">
                  <c:v>15</c:v>
                </c:pt>
                <c:pt idx="2090">
                  <c:v>15</c:v>
                </c:pt>
                <c:pt idx="2091">
                  <c:v>15</c:v>
                </c:pt>
                <c:pt idx="2092">
                  <c:v>15</c:v>
                </c:pt>
                <c:pt idx="2093">
                  <c:v>15</c:v>
                </c:pt>
                <c:pt idx="2094">
                  <c:v>15</c:v>
                </c:pt>
                <c:pt idx="2095">
                  <c:v>15</c:v>
                </c:pt>
                <c:pt idx="2096">
                  <c:v>15</c:v>
                </c:pt>
                <c:pt idx="2097">
                  <c:v>15</c:v>
                </c:pt>
                <c:pt idx="2098">
                  <c:v>15</c:v>
                </c:pt>
                <c:pt idx="2099">
                  <c:v>15</c:v>
                </c:pt>
                <c:pt idx="2100">
                  <c:v>15</c:v>
                </c:pt>
                <c:pt idx="2101">
                  <c:v>15</c:v>
                </c:pt>
                <c:pt idx="2102">
                  <c:v>15</c:v>
                </c:pt>
                <c:pt idx="2103">
                  <c:v>15</c:v>
                </c:pt>
                <c:pt idx="2104">
                  <c:v>15</c:v>
                </c:pt>
                <c:pt idx="2105">
                  <c:v>15</c:v>
                </c:pt>
                <c:pt idx="2106">
                  <c:v>15</c:v>
                </c:pt>
                <c:pt idx="2107">
                  <c:v>15</c:v>
                </c:pt>
                <c:pt idx="2108">
                  <c:v>15</c:v>
                </c:pt>
                <c:pt idx="2109">
                  <c:v>15</c:v>
                </c:pt>
                <c:pt idx="2110">
                  <c:v>15</c:v>
                </c:pt>
                <c:pt idx="2111">
                  <c:v>15</c:v>
                </c:pt>
                <c:pt idx="2112">
                  <c:v>15</c:v>
                </c:pt>
                <c:pt idx="2113">
                  <c:v>15</c:v>
                </c:pt>
                <c:pt idx="2114">
                  <c:v>15</c:v>
                </c:pt>
                <c:pt idx="2115">
                  <c:v>15</c:v>
                </c:pt>
                <c:pt idx="2116">
                  <c:v>15</c:v>
                </c:pt>
                <c:pt idx="2117">
                  <c:v>15</c:v>
                </c:pt>
                <c:pt idx="2118">
                  <c:v>15</c:v>
                </c:pt>
                <c:pt idx="2119">
                  <c:v>15</c:v>
                </c:pt>
                <c:pt idx="2120">
                  <c:v>15</c:v>
                </c:pt>
                <c:pt idx="2121">
                  <c:v>15</c:v>
                </c:pt>
                <c:pt idx="2122">
                  <c:v>15</c:v>
                </c:pt>
                <c:pt idx="2123">
                  <c:v>15</c:v>
                </c:pt>
                <c:pt idx="2124">
                  <c:v>15</c:v>
                </c:pt>
                <c:pt idx="2125">
                  <c:v>15</c:v>
                </c:pt>
                <c:pt idx="2126">
                  <c:v>15</c:v>
                </c:pt>
                <c:pt idx="2127">
                  <c:v>15</c:v>
                </c:pt>
                <c:pt idx="2128">
                  <c:v>15</c:v>
                </c:pt>
                <c:pt idx="2129">
                  <c:v>15</c:v>
                </c:pt>
                <c:pt idx="2130">
                  <c:v>15</c:v>
                </c:pt>
                <c:pt idx="2131">
                  <c:v>15</c:v>
                </c:pt>
                <c:pt idx="2132">
                  <c:v>15</c:v>
                </c:pt>
                <c:pt idx="2133">
                  <c:v>15</c:v>
                </c:pt>
                <c:pt idx="2134">
                  <c:v>15</c:v>
                </c:pt>
                <c:pt idx="2135">
                  <c:v>15</c:v>
                </c:pt>
                <c:pt idx="2136">
                  <c:v>15</c:v>
                </c:pt>
                <c:pt idx="2137">
                  <c:v>15</c:v>
                </c:pt>
                <c:pt idx="2138">
                  <c:v>15</c:v>
                </c:pt>
                <c:pt idx="2139">
                  <c:v>15</c:v>
                </c:pt>
                <c:pt idx="2140">
                  <c:v>15</c:v>
                </c:pt>
                <c:pt idx="2141">
                  <c:v>15</c:v>
                </c:pt>
                <c:pt idx="2142">
                  <c:v>15</c:v>
                </c:pt>
                <c:pt idx="2143">
                  <c:v>15</c:v>
                </c:pt>
                <c:pt idx="2144">
                  <c:v>15</c:v>
                </c:pt>
                <c:pt idx="2145">
                  <c:v>15</c:v>
                </c:pt>
                <c:pt idx="2146">
                  <c:v>15</c:v>
                </c:pt>
                <c:pt idx="2147">
                  <c:v>15</c:v>
                </c:pt>
                <c:pt idx="2148">
                  <c:v>15</c:v>
                </c:pt>
                <c:pt idx="2149">
                  <c:v>15</c:v>
                </c:pt>
                <c:pt idx="2150">
                  <c:v>15</c:v>
                </c:pt>
                <c:pt idx="2151">
                  <c:v>15</c:v>
                </c:pt>
                <c:pt idx="2152">
                  <c:v>15</c:v>
                </c:pt>
                <c:pt idx="2153">
                  <c:v>15</c:v>
                </c:pt>
                <c:pt idx="2154">
                  <c:v>15</c:v>
                </c:pt>
                <c:pt idx="2155">
                  <c:v>15</c:v>
                </c:pt>
                <c:pt idx="2156">
                  <c:v>15</c:v>
                </c:pt>
                <c:pt idx="2157">
                  <c:v>15</c:v>
                </c:pt>
                <c:pt idx="2158">
                  <c:v>15</c:v>
                </c:pt>
                <c:pt idx="2159">
                  <c:v>15</c:v>
                </c:pt>
                <c:pt idx="2160">
                  <c:v>15</c:v>
                </c:pt>
                <c:pt idx="2161">
                  <c:v>15</c:v>
                </c:pt>
                <c:pt idx="2162">
                  <c:v>15</c:v>
                </c:pt>
                <c:pt idx="2163">
                  <c:v>15</c:v>
                </c:pt>
                <c:pt idx="2164">
                  <c:v>15</c:v>
                </c:pt>
                <c:pt idx="2165">
                  <c:v>15</c:v>
                </c:pt>
                <c:pt idx="2166">
                  <c:v>15</c:v>
                </c:pt>
                <c:pt idx="2167">
                  <c:v>15</c:v>
                </c:pt>
                <c:pt idx="2168">
                  <c:v>15</c:v>
                </c:pt>
                <c:pt idx="2169">
                  <c:v>15</c:v>
                </c:pt>
                <c:pt idx="2170">
                  <c:v>15</c:v>
                </c:pt>
                <c:pt idx="2171">
                  <c:v>15</c:v>
                </c:pt>
                <c:pt idx="2172">
                  <c:v>15</c:v>
                </c:pt>
                <c:pt idx="2173">
                  <c:v>15</c:v>
                </c:pt>
                <c:pt idx="2174">
                  <c:v>15</c:v>
                </c:pt>
                <c:pt idx="2175">
                  <c:v>15</c:v>
                </c:pt>
                <c:pt idx="2176">
                  <c:v>15</c:v>
                </c:pt>
                <c:pt idx="2177">
                  <c:v>15</c:v>
                </c:pt>
                <c:pt idx="2178">
                  <c:v>15</c:v>
                </c:pt>
                <c:pt idx="2179">
                  <c:v>15</c:v>
                </c:pt>
                <c:pt idx="2180">
                  <c:v>15</c:v>
                </c:pt>
                <c:pt idx="2181">
                  <c:v>15</c:v>
                </c:pt>
                <c:pt idx="2182">
                  <c:v>15</c:v>
                </c:pt>
                <c:pt idx="2183">
                  <c:v>15</c:v>
                </c:pt>
                <c:pt idx="2184">
                  <c:v>15</c:v>
                </c:pt>
                <c:pt idx="2185">
                  <c:v>15</c:v>
                </c:pt>
                <c:pt idx="2186">
                  <c:v>15</c:v>
                </c:pt>
                <c:pt idx="2187">
                  <c:v>15</c:v>
                </c:pt>
                <c:pt idx="2188">
                  <c:v>15</c:v>
                </c:pt>
                <c:pt idx="2189">
                  <c:v>15</c:v>
                </c:pt>
                <c:pt idx="2190">
                  <c:v>15</c:v>
                </c:pt>
                <c:pt idx="2191">
                  <c:v>15</c:v>
                </c:pt>
                <c:pt idx="2192">
                  <c:v>15</c:v>
                </c:pt>
                <c:pt idx="2193">
                  <c:v>15</c:v>
                </c:pt>
                <c:pt idx="2194">
                  <c:v>15</c:v>
                </c:pt>
                <c:pt idx="2195">
                  <c:v>15</c:v>
                </c:pt>
                <c:pt idx="2196">
                  <c:v>15</c:v>
                </c:pt>
                <c:pt idx="2197">
                  <c:v>15</c:v>
                </c:pt>
                <c:pt idx="2198">
                  <c:v>15</c:v>
                </c:pt>
                <c:pt idx="2199">
                  <c:v>15</c:v>
                </c:pt>
                <c:pt idx="2200">
                  <c:v>15</c:v>
                </c:pt>
                <c:pt idx="2201">
                  <c:v>15</c:v>
                </c:pt>
                <c:pt idx="2202">
                  <c:v>15</c:v>
                </c:pt>
                <c:pt idx="2203">
                  <c:v>15</c:v>
                </c:pt>
                <c:pt idx="2204">
                  <c:v>15</c:v>
                </c:pt>
                <c:pt idx="2205">
                  <c:v>15</c:v>
                </c:pt>
                <c:pt idx="2206">
                  <c:v>15</c:v>
                </c:pt>
                <c:pt idx="2207">
                  <c:v>15</c:v>
                </c:pt>
                <c:pt idx="2208">
                  <c:v>15</c:v>
                </c:pt>
                <c:pt idx="2209">
                  <c:v>15</c:v>
                </c:pt>
                <c:pt idx="2210">
                  <c:v>15</c:v>
                </c:pt>
                <c:pt idx="2211">
                  <c:v>15</c:v>
                </c:pt>
                <c:pt idx="2212">
                  <c:v>15</c:v>
                </c:pt>
                <c:pt idx="2213">
                  <c:v>15</c:v>
                </c:pt>
                <c:pt idx="2214">
                  <c:v>15</c:v>
                </c:pt>
                <c:pt idx="2215">
                  <c:v>15</c:v>
                </c:pt>
                <c:pt idx="2216">
                  <c:v>15</c:v>
                </c:pt>
                <c:pt idx="2217">
                  <c:v>15</c:v>
                </c:pt>
                <c:pt idx="2218">
                  <c:v>15</c:v>
                </c:pt>
                <c:pt idx="2219">
                  <c:v>15</c:v>
                </c:pt>
                <c:pt idx="2220">
                  <c:v>15</c:v>
                </c:pt>
                <c:pt idx="2221">
                  <c:v>15</c:v>
                </c:pt>
                <c:pt idx="2222">
                  <c:v>15</c:v>
                </c:pt>
                <c:pt idx="2223">
                  <c:v>15</c:v>
                </c:pt>
                <c:pt idx="2224">
                  <c:v>15</c:v>
                </c:pt>
                <c:pt idx="2225">
                  <c:v>15</c:v>
                </c:pt>
                <c:pt idx="2226">
                  <c:v>15</c:v>
                </c:pt>
                <c:pt idx="2227">
                  <c:v>15</c:v>
                </c:pt>
                <c:pt idx="2228">
                  <c:v>15</c:v>
                </c:pt>
                <c:pt idx="2229">
                  <c:v>15</c:v>
                </c:pt>
                <c:pt idx="2230">
                  <c:v>15</c:v>
                </c:pt>
                <c:pt idx="2231">
                  <c:v>15</c:v>
                </c:pt>
                <c:pt idx="2232">
                  <c:v>15</c:v>
                </c:pt>
                <c:pt idx="2233">
                  <c:v>15</c:v>
                </c:pt>
                <c:pt idx="2234">
                  <c:v>15</c:v>
                </c:pt>
                <c:pt idx="2235">
                  <c:v>15</c:v>
                </c:pt>
                <c:pt idx="2236">
                  <c:v>15</c:v>
                </c:pt>
                <c:pt idx="2237">
                  <c:v>15</c:v>
                </c:pt>
                <c:pt idx="2238">
                  <c:v>15</c:v>
                </c:pt>
                <c:pt idx="2239">
                  <c:v>15</c:v>
                </c:pt>
                <c:pt idx="2240">
                  <c:v>15</c:v>
                </c:pt>
                <c:pt idx="2241">
                  <c:v>15</c:v>
                </c:pt>
                <c:pt idx="2242">
                  <c:v>15</c:v>
                </c:pt>
                <c:pt idx="2243">
                  <c:v>15</c:v>
                </c:pt>
                <c:pt idx="2244">
                  <c:v>15</c:v>
                </c:pt>
                <c:pt idx="2245">
                  <c:v>15</c:v>
                </c:pt>
                <c:pt idx="2246">
                  <c:v>15</c:v>
                </c:pt>
                <c:pt idx="2247">
                  <c:v>15</c:v>
                </c:pt>
                <c:pt idx="2248">
                  <c:v>15</c:v>
                </c:pt>
                <c:pt idx="2249">
                  <c:v>15</c:v>
                </c:pt>
                <c:pt idx="2250">
                  <c:v>15</c:v>
                </c:pt>
                <c:pt idx="2251">
                  <c:v>15</c:v>
                </c:pt>
                <c:pt idx="2252">
                  <c:v>15</c:v>
                </c:pt>
                <c:pt idx="2253">
                  <c:v>15</c:v>
                </c:pt>
                <c:pt idx="2254">
                  <c:v>15</c:v>
                </c:pt>
                <c:pt idx="2255">
                  <c:v>15</c:v>
                </c:pt>
                <c:pt idx="2256">
                  <c:v>15</c:v>
                </c:pt>
                <c:pt idx="2257">
                  <c:v>15</c:v>
                </c:pt>
                <c:pt idx="2258">
                  <c:v>15</c:v>
                </c:pt>
                <c:pt idx="2259">
                  <c:v>15</c:v>
                </c:pt>
                <c:pt idx="2260">
                  <c:v>15</c:v>
                </c:pt>
                <c:pt idx="2261">
                  <c:v>15</c:v>
                </c:pt>
                <c:pt idx="2262">
                  <c:v>15</c:v>
                </c:pt>
                <c:pt idx="2263">
                  <c:v>15</c:v>
                </c:pt>
                <c:pt idx="2264">
                  <c:v>15</c:v>
                </c:pt>
                <c:pt idx="2265">
                  <c:v>15</c:v>
                </c:pt>
                <c:pt idx="2266">
                  <c:v>15</c:v>
                </c:pt>
                <c:pt idx="2267">
                  <c:v>15</c:v>
                </c:pt>
                <c:pt idx="2268">
                  <c:v>15</c:v>
                </c:pt>
                <c:pt idx="2269">
                  <c:v>15</c:v>
                </c:pt>
                <c:pt idx="2270">
                  <c:v>15</c:v>
                </c:pt>
                <c:pt idx="2271">
                  <c:v>15</c:v>
                </c:pt>
                <c:pt idx="2272">
                  <c:v>15</c:v>
                </c:pt>
                <c:pt idx="2273">
                  <c:v>15</c:v>
                </c:pt>
                <c:pt idx="2274">
                  <c:v>15</c:v>
                </c:pt>
                <c:pt idx="2275">
                  <c:v>15</c:v>
                </c:pt>
                <c:pt idx="2276">
                  <c:v>15</c:v>
                </c:pt>
                <c:pt idx="2277">
                  <c:v>15</c:v>
                </c:pt>
                <c:pt idx="2278">
                  <c:v>15</c:v>
                </c:pt>
                <c:pt idx="2279">
                  <c:v>15</c:v>
                </c:pt>
                <c:pt idx="2280">
                  <c:v>15</c:v>
                </c:pt>
                <c:pt idx="2281">
                  <c:v>15</c:v>
                </c:pt>
                <c:pt idx="2282">
                  <c:v>15</c:v>
                </c:pt>
                <c:pt idx="2283">
                  <c:v>15</c:v>
                </c:pt>
                <c:pt idx="2284">
                  <c:v>15</c:v>
                </c:pt>
                <c:pt idx="2285">
                  <c:v>15</c:v>
                </c:pt>
                <c:pt idx="2286">
                  <c:v>15</c:v>
                </c:pt>
                <c:pt idx="2287">
                  <c:v>15</c:v>
                </c:pt>
                <c:pt idx="2288">
                  <c:v>15</c:v>
                </c:pt>
                <c:pt idx="2289">
                  <c:v>15</c:v>
                </c:pt>
                <c:pt idx="2290">
                  <c:v>15</c:v>
                </c:pt>
                <c:pt idx="2291">
                  <c:v>15</c:v>
                </c:pt>
                <c:pt idx="2292">
                  <c:v>15</c:v>
                </c:pt>
                <c:pt idx="2293">
                  <c:v>15</c:v>
                </c:pt>
                <c:pt idx="2294">
                  <c:v>15</c:v>
                </c:pt>
                <c:pt idx="2295">
                  <c:v>15</c:v>
                </c:pt>
                <c:pt idx="2296">
                  <c:v>15</c:v>
                </c:pt>
                <c:pt idx="2297">
                  <c:v>15</c:v>
                </c:pt>
                <c:pt idx="2298">
                  <c:v>15</c:v>
                </c:pt>
                <c:pt idx="2299">
                  <c:v>15</c:v>
                </c:pt>
                <c:pt idx="2300">
                  <c:v>15</c:v>
                </c:pt>
                <c:pt idx="2301">
                  <c:v>15</c:v>
                </c:pt>
                <c:pt idx="2302">
                  <c:v>15</c:v>
                </c:pt>
                <c:pt idx="2303">
                  <c:v>15</c:v>
                </c:pt>
                <c:pt idx="2304">
                  <c:v>15</c:v>
                </c:pt>
                <c:pt idx="2305">
                  <c:v>15</c:v>
                </c:pt>
                <c:pt idx="2306">
                  <c:v>15</c:v>
                </c:pt>
                <c:pt idx="2307">
                  <c:v>15</c:v>
                </c:pt>
                <c:pt idx="2308">
                  <c:v>15</c:v>
                </c:pt>
                <c:pt idx="2309">
                  <c:v>15</c:v>
                </c:pt>
                <c:pt idx="2310">
                  <c:v>15</c:v>
                </c:pt>
                <c:pt idx="2311">
                  <c:v>15</c:v>
                </c:pt>
                <c:pt idx="2312">
                  <c:v>15</c:v>
                </c:pt>
                <c:pt idx="2313">
                  <c:v>15</c:v>
                </c:pt>
                <c:pt idx="2314">
                  <c:v>15</c:v>
                </c:pt>
                <c:pt idx="2315">
                  <c:v>15</c:v>
                </c:pt>
                <c:pt idx="2316">
                  <c:v>15</c:v>
                </c:pt>
                <c:pt idx="2317">
                  <c:v>15</c:v>
                </c:pt>
                <c:pt idx="2318">
                  <c:v>15</c:v>
                </c:pt>
                <c:pt idx="2319">
                  <c:v>15</c:v>
                </c:pt>
                <c:pt idx="2320">
                  <c:v>15</c:v>
                </c:pt>
                <c:pt idx="2321">
                  <c:v>15</c:v>
                </c:pt>
                <c:pt idx="2322">
                  <c:v>15</c:v>
                </c:pt>
                <c:pt idx="2323">
                  <c:v>15</c:v>
                </c:pt>
                <c:pt idx="2324">
                  <c:v>15</c:v>
                </c:pt>
                <c:pt idx="2325">
                  <c:v>15</c:v>
                </c:pt>
                <c:pt idx="2326">
                  <c:v>15</c:v>
                </c:pt>
                <c:pt idx="2327">
                  <c:v>15</c:v>
                </c:pt>
                <c:pt idx="2328">
                  <c:v>15</c:v>
                </c:pt>
                <c:pt idx="2329">
                  <c:v>15</c:v>
                </c:pt>
                <c:pt idx="2330">
                  <c:v>15</c:v>
                </c:pt>
                <c:pt idx="2331">
                  <c:v>15</c:v>
                </c:pt>
                <c:pt idx="2332">
                  <c:v>15</c:v>
                </c:pt>
                <c:pt idx="2333">
                  <c:v>15</c:v>
                </c:pt>
                <c:pt idx="2334">
                  <c:v>15</c:v>
                </c:pt>
                <c:pt idx="2335">
                  <c:v>15</c:v>
                </c:pt>
                <c:pt idx="2336">
                  <c:v>15</c:v>
                </c:pt>
                <c:pt idx="2337">
                  <c:v>15</c:v>
                </c:pt>
                <c:pt idx="2338">
                  <c:v>15</c:v>
                </c:pt>
                <c:pt idx="2339">
                  <c:v>15</c:v>
                </c:pt>
                <c:pt idx="2340">
                  <c:v>15</c:v>
                </c:pt>
                <c:pt idx="2341">
                  <c:v>15</c:v>
                </c:pt>
                <c:pt idx="2342">
                  <c:v>15</c:v>
                </c:pt>
                <c:pt idx="2343">
                  <c:v>15</c:v>
                </c:pt>
                <c:pt idx="2344">
                  <c:v>15</c:v>
                </c:pt>
                <c:pt idx="2345">
                  <c:v>15</c:v>
                </c:pt>
                <c:pt idx="2346">
                  <c:v>15</c:v>
                </c:pt>
                <c:pt idx="2347">
                  <c:v>15</c:v>
                </c:pt>
                <c:pt idx="2348">
                  <c:v>15</c:v>
                </c:pt>
                <c:pt idx="2349">
                  <c:v>15</c:v>
                </c:pt>
                <c:pt idx="2350">
                  <c:v>15</c:v>
                </c:pt>
                <c:pt idx="2351">
                  <c:v>15</c:v>
                </c:pt>
                <c:pt idx="2352">
                  <c:v>15</c:v>
                </c:pt>
                <c:pt idx="2353">
                  <c:v>15</c:v>
                </c:pt>
                <c:pt idx="2354">
                  <c:v>15</c:v>
                </c:pt>
                <c:pt idx="2355">
                  <c:v>15</c:v>
                </c:pt>
                <c:pt idx="2356">
                  <c:v>15</c:v>
                </c:pt>
                <c:pt idx="2357">
                  <c:v>15</c:v>
                </c:pt>
                <c:pt idx="2358">
                  <c:v>15</c:v>
                </c:pt>
                <c:pt idx="2359">
                  <c:v>15</c:v>
                </c:pt>
                <c:pt idx="2360">
                  <c:v>15</c:v>
                </c:pt>
                <c:pt idx="2361">
                  <c:v>15</c:v>
                </c:pt>
                <c:pt idx="2362">
                  <c:v>15</c:v>
                </c:pt>
                <c:pt idx="2363">
                  <c:v>15</c:v>
                </c:pt>
                <c:pt idx="2364">
                  <c:v>15</c:v>
                </c:pt>
                <c:pt idx="2365">
                  <c:v>15</c:v>
                </c:pt>
                <c:pt idx="2366">
                  <c:v>15</c:v>
                </c:pt>
                <c:pt idx="2367">
                  <c:v>15</c:v>
                </c:pt>
                <c:pt idx="2368">
                  <c:v>15</c:v>
                </c:pt>
                <c:pt idx="2369">
                  <c:v>15</c:v>
                </c:pt>
                <c:pt idx="2370">
                  <c:v>15</c:v>
                </c:pt>
                <c:pt idx="2371">
                  <c:v>15</c:v>
                </c:pt>
                <c:pt idx="2372">
                  <c:v>15</c:v>
                </c:pt>
                <c:pt idx="2373">
                  <c:v>15</c:v>
                </c:pt>
                <c:pt idx="2374">
                  <c:v>15</c:v>
                </c:pt>
                <c:pt idx="2375">
                  <c:v>15</c:v>
                </c:pt>
                <c:pt idx="2376">
                  <c:v>15</c:v>
                </c:pt>
                <c:pt idx="2377">
                  <c:v>15</c:v>
                </c:pt>
                <c:pt idx="2378">
                  <c:v>15</c:v>
                </c:pt>
                <c:pt idx="2379">
                  <c:v>15</c:v>
                </c:pt>
                <c:pt idx="2380">
                  <c:v>15</c:v>
                </c:pt>
                <c:pt idx="2381">
                  <c:v>15</c:v>
                </c:pt>
                <c:pt idx="2382">
                  <c:v>15</c:v>
                </c:pt>
                <c:pt idx="2383">
                  <c:v>15</c:v>
                </c:pt>
                <c:pt idx="2384">
                  <c:v>15</c:v>
                </c:pt>
                <c:pt idx="2385">
                  <c:v>15</c:v>
                </c:pt>
                <c:pt idx="2386">
                  <c:v>15</c:v>
                </c:pt>
                <c:pt idx="2387">
                  <c:v>15</c:v>
                </c:pt>
                <c:pt idx="2388">
                  <c:v>15</c:v>
                </c:pt>
                <c:pt idx="2389">
                  <c:v>15</c:v>
                </c:pt>
                <c:pt idx="2390">
                  <c:v>15</c:v>
                </c:pt>
                <c:pt idx="2391">
                  <c:v>15</c:v>
                </c:pt>
                <c:pt idx="2392">
                  <c:v>15</c:v>
                </c:pt>
                <c:pt idx="2393">
                  <c:v>15</c:v>
                </c:pt>
                <c:pt idx="2394">
                  <c:v>15</c:v>
                </c:pt>
                <c:pt idx="2395">
                  <c:v>15</c:v>
                </c:pt>
                <c:pt idx="2396">
                  <c:v>15</c:v>
                </c:pt>
                <c:pt idx="2397">
                  <c:v>15</c:v>
                </c:pt>
                <c:pt idx="2398">
                  <c:v>15</c:v>
                </c:pt>
                <c:pt idx="2399">
                  <c:v>15</c:v>
                </c:pt>
                <c:pt idx="2400">
                  <c:v>15</c:v>
                </c:pt>
                <c:pt idx="2401">
                  <c:v>15</c:v>
                </c:pt>
                <c:pt idx="2402">
                  <c:v>15</c:v>
                </c:pt>
                <c:pt idx="2403">
                  <c:v>15</c:v>
                </c:pt>
                <c:pt idx="2404">
                  <c:v>15</c:v>
                </c:pt>
                <c:pt idx="2405">
                  <c:v>15</c:v>
                </c:pt>
                <c:pt idx="2406">
                  <c:v>15</c:v>
                </c:pt>
                <c:pt idx="2407">
                  <c:v>15</c:v>
                </c:pt>
                <c:pt idx="2408">
                  <c:v>15</c:v>
                </c:pt>
                <c:pt idx="2409">
                  <c:v>15</c:v>
                </c:pt>
                <c:pt idx="2410">
                  <c:v>15</c:v>
                </c:pt>
                <c:pt idx="2411">
                  <c:v>15</c:v>
                </c:pt>
                <c:pt idx="2412">
                  <c:v>15</c:v>
                </c:pt>
                <c:pt idx="2413">
                  <c:v>15</c:v>
                </c:pt>
                <c:pt idx="2414">
                  <c:v>15</c:v>
                </c:pt>
                <c:pt idx="2415">
                  <c:v>15</c:v>
                </c:pt>
                <c:pt idx="2416">
                  <c:v>15</c:v>
                </c:pt>
                <c:pt idx="2417">
                  <c:v>15</c:v>
                </c:pt>
                <c:pt idx="2418">
                  <c:v>15</c:v>
                </c:pt>
                <c:pt idx="2419">
                  <c:v>15</c:v>
                </c:pt>
                <c:pt idx="2420">
                  <c:v>15</c:v>
                </c:pt>
                <c:pt idx="2421">
                  <c:v>15</c:v>
                </c:pt>
                <c:pt idx="2422">
                  <c:v>15</c:v>
                </c:pt>
                <c:pt idx="2423">
                  <c:v>15</c:v>
                </c:pt>
                <c:pt idx="2424">
                  <c:v>15</c:v>
                </c:pt>
                <c:pt idx="2425">
                  <c:v>15</c:v>
                </c:pt>
                <c:pt idx="2426">
                  <c:v>15</c:v>
                </c:pt>
                <c:pt idx="2427">
                  <c:v>15</c:v>
                </c:pt>
                <c:pt idx="2428">
                  <c:v>15</c:v>
                </c:pt>
                <c:pt idx="2429">
                  <c:v>15</c:v>
                </c:pt>
                <c:pt idx="2430">
                  <c:v>15</c:v>
                </c:pt>
                <c:pt idx="2431">
                  <c:v>15</c:v>
                </c:pt>
                <c:pt idx="2432">
                  <c:v>15</c:v>
                </c:pt>
                <c:pt idx="2433">
                  <c:v>15</c:v>
                </c:pt>
                <c:pt idx="2434">
                  <c:v>15</c:v>
                </c:pt>
                <c:pt idx="2435">
                  <c:v>15</c:v>
                </c:pt>
                <c:pt idx="2436">
                  <c:v>15</c:v>
                </c:pt>
                <c:pt idx="2437">
                  <c:v>15</c:v>
                </c:pt>
                <c:pt idx="2438">
                  <c:v>15</c:v>
                </c:pt>
                <c:pt idx="2439">
                  <c:v>15</c:v>
                </c:pt>
                <c:pt idx="2440">
                  <c:v>15</c:v>
                </c:pt>
                <c:pt idx="2441">
                  <c:v>15</c:v>
                </c:pt>
                <c:pt idx="2442">
                  <c:v>15</c:v>
                </c:pt>
                <c:pt idx="2443">
                  <c:v>15</c:v>
                </c:pt>
                <c:pt idx="2444">
                  <c:v>15</c:v>
                </c:pt>
                <c:pt idx="2445">
                  <c:v>15</c:v>
                </c:pt>
                <c:pt idx="2446">
                  <c:v>15</c:v>
                </c:pt>
                <c:pt idx="2447">
                  <c:v>15</c:v>
                </c:pt>
                <c:pt idx="2448">
                  <c:v>15</c:v>
                </c:pt>
                <c:pt idx="2449">
                  <c:v>15</c:v>
                </c:pt>
                <c:pt idx="2450">
                  <c:v>15</c:v>
                </c:pt>
                <c:pt idx="2451">
                  <c:v>15</c:v>
                </c:pt>
                <c:pt idx="2452">
                  <c:v>15</c:v>
                </c:pt>
                <c:pt idx="2453">
                  <c:v>15</c:v>
                </c:pt>
                <c:pt idx="2454">
                  <c:v>15</c:v>
                </c:pt>
                <c:pt idx="2455">
                  <c:v>15</c:v>
                </c:pt>
                <c:pt idx="2456">
                  <c:v>15</c:v>
                </c:pt>
                <c:pt idx="2457">
                  <c:v>15</c:v>
                </c:pt>
                <c:pt idx="2458">
                  <c:v>15</c:v>
                </c:pt>
                <c:pt idx="2459">
                  <c:v>15</c:v>
                </c:pt>
                <c:pt idx="2460">
                  <c:v>15</c:v>
                </c:pt>
                <c:pt idx="2461">
                  <c:v>15</c:v>
                </c:pt>
                <c:pt idx="2462">
                  <c:v>15</c:v>
                </c:pt>
                <c:pt idx="2463">
                  <c:v>15</c:v>
                </c:pt>
                <c:pt idx="2464">
                  <c:v>15</c:v>
                </c:pt>
                <c:pt idx="2465">
                  <c:v>15</c:v>
                </c:pt>
                <c:pt idx="2466">
                  <c:v>15</c:v>
                </c:pt>
                <c:pt idx="2467">
                  <c:v>15</c:v>
                </c:pt>
                <c:pt idx="2468">
                  <c:v>15</c:v>
                </c:pt>
                <c:pt idx="2469">
                  <c:v>15</c:v>
                </c:pt>
                <c:pt idx="2470">
                  <c:v>15</c:v>
                </c:pt>
                <c:pt idx="2471">
                  <c:v>15</c:v>
                </c:pt>
                <c:pt idx="2472">
                  <c:v>15</c:v>
                </c:pt>
                <c:pt idx="2473">
                  <c:v>15</c:v>
                </c:pt>
                <c:pt idx="2474">
                  <c:v>15</c:v>
                </c:pt>
                <c:pt idx="2475">
                  <c:v>15</c:v>
                </c:pt>
                <c:pt idx="2476">
                  <c:v>15</c:v>
                </c:pt>
                <c:pt idx="2477">
                  <c:v>15</c:v>
                </c:pt>
                <c:pt idx="2478">
                  <c:v>15</c:v>
                </c:pt>
                <c:pt idx="2479">
                  <c:v>15</c:v>
                </c:pt>
                <c:pt idx="2480">
                  <c:v>15</c:v>
                </c:pt>
                <c:pt idx="2481">
                  <c:v>15</c:v>
                </c:pt>
                <c:pt idx="2482">
                  <c:v>15</c:v>
                </c:pt>
                <c:pt idx="2483">
                  <c:v>15</c:v>
                </c:pt>
                <c:pt idx="2484">
                  <c:v>15</c:v>
                </c:pt>
                <c:pt idx="2485">
                  <c:v>15</c:v>
                </c:pt>
                <c:pt idx="2486">
                  <c:v>15</c:v>
                </c:pt>
                <c:pt idx="2487">
                  <c:v>15</c:v>
                </c:pt>
                <c:pt idx="2488">
                  <c:v>15</c:v>
                </c:pt>
                <c:pt idx="2489">
                  <c:v>15</c:v>
                </c:pt>
                <c:pt idx="2490">
                  <c:v>15</c:v>
                </c:pt>
                <c:pt idx="2491">
                  <c:v>15</c:v>
                </c:pt>
                <c:pt idx="2492">
                  <c:v>15</c:v>
                </c:pt>
                <c:pt idx="2493">
                  <c:v>15</c:v>
                </c:pt>
                <c:pt idx="2494">
                  <c:v>15</c:v>
                </c:pt>
                <c:pt idx="2495">
                  <c:v>15</c:v>
                </c:pt>
                <c:pt idx="2496">
                  <c:v>15</c:v>
                </c:pt>
                <c:pt idx="2497">
                  <c:v>15</c:v>
                </c:pt>
                <c:pt idx="2498">
                  <c:v>15</c:v>
                </c:pt>
                <c:pt idx="2499">
                  <c:v>15</c:v>
                </c:pt>
                <c:pt idx="2500">
                  <c:v>15</c:v>
                </c:pt>
                <c:pt idx="2501">
                  <c:v>15</c:v>
                </c:pt>
                <c:pt idx="2502">
                  <c:v>15</c:v>
                </c:pt>
                <c:pt idx="2503">
                  <c:v>15</c:v>
                </c:pt>
                <c:pt idx="2504">
                  <c:v>15</c:v>
                </c:pt>
                <c:pt idx="2505">
                  <c:v>15</c:v>
                </c:pt>
                <c:pt idx="2506">
                  <c:v>15</c:v>
                </c:pt>
                <c:pt idx="2507">
                  <c:v>15</c:v>
                </c:pt>
                <c:pt idx="2508">
                  <c:v>15</c:v>
                </c:pt>
                <c:pt idx="2509">
                  <c:v>15</c:v>
                </c:pt>
                <c:pt idx="2510">
                  <c:v>15</c:v>
                </c:pt>
                <c:pt idx="2511">
                  <c:v>15</c:v>
                </c:pt>
                <c:pt idx="2512">
                  <c:v>15</c:v>
                </c:pt>
                <c:pt idx="2513">
                  <c:v>15</c:v>
                </c:pt>
                <c:pt idx="2514">
                  <c:v>15</c:v>
                </c:pt>
                <c:pt idx="2515">
                  <c:v>15</c:v>
                </c:pt>
                <c:pt idx="2516">
                  <c:v>15</c:v>
                </c:pt>
                <c:pt idx="2517">
                  <c:v>15</c:v>
                </c:pt>
                <c:pt idx="2518">
                  <c:v>15</c:v>
                </c:pt>
                <c:pt idx="2519">
                  <c:v>15</c:v>
                </c:pt>
                <c:pt idx="2520">
                  <c:v>15</c:v>
                </c:pt>
                <c:pt idx="2521">
                  <c:v>15</c:v>
                </c:pt>
                <c:pt idx="2522">
                  <c:v>15</c:v>
                </c:pt>
                <c:pt idx="2523">
                  <c:v>15</c:v>
                </c:pt>
                <c:pt idx="2524">
                  <c:v>15</c:v>
                </c:pt>
                <c:pt idx="2525">
                  <c:v>15</c:v>
                </c:pt>
                <c:pt idx="2526">
                  <c:v>15</c:v>
                </c:pt>
                <c:pt idx="2527">
                  <c:v>15</c:v>
                </c:pt>
                <c:pt idx="2528">
                  <c:v>15</c:v>
                </c:pt>
                <c:pt idx="2529">
                  <c:v>15</c:v>
                </c:pt>
                <c:pt idx="2530">
                  <c:v>15</c:v>
                </c:pt>
                <c:pt idx="2531">
                  <c:v>15</c:v>
                </c:pt>
                <c:pt idx="2532">
                  <c:v>15</c:v>
                </c:pt>
                <c:pt idx="2533">
                  <c:v>15</c:v>
                </c:pt>
                <c:pt idx="2534">
                  <c:v>15</c:v>
                </c:pt>
                <c:pt idx="2535">
                  <c:v>15</c:v>
                </c:pt>
                <c:pt idx="2536">
                  <c:v>15</c:v>
                </c:pt>
                <c:pt idx="2537">
                  <c:v>15</c:v>
                </c:pt>
                <c:pt idx="2538">
                  <c:v>15</c:v>
                </c:pt>
                <c:pt idx="2539">
                  <c:v>15</c:v>
                </c:pt>
                <c:pt idx="2540">
                  <c:v>15</c:v>
                </c:pt>
                <c:pt idx="2541">
                  <c:v>15</c:v>
                </c:pt>
                <c:pt idx="2542">
                  <c:v>15</c:v>
                </c:pt>
                <c:pt idx="2543">
                  <c:v>15</c:v>
                </c:pt>
                <c:pt idx="2544">
                  <c:v>15</c:v>
                </c:pt>
                <c:pt idx="2545">
                  <c:v>15</c:v>
                </c:pt>
                <c:pt idx="2546">
                  <c:v>15</c:v>
                </c:pt>
                <c:pt idx="2547">
                  <c:v>15</c:v>
                </c:pt>
                <c:pt idx="2548">
                  <c:v>15</c:v>
                </c:pt>
                <c:pt idx="2549">
                  <c:v>15</c:v>
                </c:pt>
                <c:pt idx="2550">
                  <c:v>15</c:v>
                </c:pt>
                <c:pt idx="2551">
                  <c:v>15</c:v>
                </c:pt>
                <c:pt idx="2552">
                  <c:v>15</c:v>
                </c:pt>
                <c:pt idx="2553">
                  <c:v>15</c:v>
                </c:pt>
                <c:pt idx="2554">
                  <c:v>15</c:v>
                </c:pt>
                <c:pt idx="2555">
                  <c:v>15</c:v>
                </c:pt>
                <c:pt idx="2556">
                  <c:v>15</c:v>
                </c:pt>
                <c:pt idx="2557">
                  <c:v>15</c:v>
                </c:pt>
                <c:pt idx="2558">
                  <c:v>15</c:v>
                </c:pt>
                <c:pt idx="2559">
                  <c:v>15</c:v>
                </c:pt>
                <c:pt idx="2560">
                  <c:v>15</c:v>
                </c:pt>
                <c:pt idx="2561">
                  <c:v>15</c:v>
                </c:pt>
                <c:pt idx="2562">
                  <c:v>15</c:v>
                </c:pt>
                <c:pt idx="2563">
                  <c:v>15</c:v>
                </c:pt>
                <c:pt idx="2564">
                  <c:v>15</c:v>
                </c:pt>
                <c:pt idx="2565">
                  <c:v>15</c:v>
                </c:pt>
                <c:pt idx="2566">
                  <c:v>15</c:v>
                </c:pt>
                <c:pt idx="2567">
                  <c:v>15</c:v>
                </c:pt>
                <c:pt idx="2568">
                  <c:v>15</c:v>
                </c:pt>
                <c:pt idx="2569">
                  <c:v>15</c:v>
                </c:pt>
                <c:pt idx="2570">
                  <c:v>15</c:v>
                </c:pt>
                <c:pt idx="2571">
                  <c:v>15</c:v>
                </c:pt>
                <c:pt idx="2572">
                  <c:v>15</c:v>
                </c:pt>
                <c:pt idx="2573">
                  <c:v>15</c:v>
                </c:pt>
                <c:pt idx="2574">
                  <c:v>15</c:v>
                </c:pt>
                <c:pt idx="2575">
                  <c:v>15</c:v>
                </c:pt>
                <c:pt idx="2576">
                  <c:v>15</c:v>
                </c:pt>
                <c:pt idx="2577">
                  <c:v>15</c:v>
                </c:pt>
                <c:pt idx="2578">
                  <c:v>15</c:v>
                </c:pt>
                <c:pt idx="2579">
                  <c:v>15</c:v>
                </c:pt>
                <c:pt idx="2580">
                  <c:v>15</c:v>
                </c:pt>
                <c:pt idx="2581">
                  <c:v>15</c:v>
                </c:pt>
                <c:pt idx="2582">
                  <c:v>15</c:v>
                </c:pt>
                <c:pt idx="2583">
                  <c:v>15</c:v>
                </c:pt>
                <c:pt idx="2584">
                  <c:v>15</c:v>
                </c:pt>
                <c:pt idx="2585">
                  <c:v>15</c:v>
                </c:pt>
                <c:pt idx="2586">
                  <c:v>15</c:v>
                </c:pt>
                <c:pt idx="2587">
                  <c:v>15</c:v>
                </c:pt>
                <c:pt idx="2588">
                  <c:v>15</c:v>
                </c:pt>
                <c:pt idx="2589">
                  <c:v>15</c:v>
                </c:pt>
                <c:pt idx="2590">
                  <c:v>15</c:v>
                </c:pt>
                <c:pt idx="2591">
                  <c:v>15</c:v>
                </c:pt>
                <c:pt idx="2592">
                  <c:v>15</c:v>
                </c:pt>
                <c:pt idx="2593">
                  <c:v>15</c:v>
                </c:pt>
                <c:pt idx="2594">
                  <c:v>15</c:v>
                </c:pt>
                <c:pt idx="2595">
                  <c:v>15</c:v>
                </c:pt>
                <c:pt idx="2596">
                  <c:v>15</c:v>
                </c:pt>
                <c:pt idx="2597">
                  <c:v>15</c:v>
                </c:pt>
                <c:pt idx="2598">
                  <c:v>15</c:v>
                </c:pt>
                <c:pt idx="2599">
                  <c:v>15</c:v>
                </c:pt>
                <c:pt idx="2600">
                  <c:v>15</c:v>
                </c:pt>
                <c:pt idx="2601">
                  <c:v>15</c:v>
                </c:pt>
                <c:pt idx="2602">
                  <c:v>15</c:v>
                </c:pt>
                <c:pt idx="2603">
                  <c:v>15</c:v>
                </c:pt>
                <c:pt idx="2604">
                  <c:v>15</c:v>
                </c:pt>
                <c:pt idx="2605">
                  <c:v>15</c:v>
                </c:pt>
                <c:pt idx="2606">
                  <c:v>15</c:v>
                </c:pt>
                <c:pt idx="2607">
                  <c:v>15</c:v>
                </c:pt>
                <c:pt idx="2608">
                  <c:v>15</c:v>
                </c:pt>
                <c:pt idx="2609">
                  <c:v>15</c:v>
                </c:pt>
                <c:pt idx="2610">
                  <c:v>15</c:v>
                </c:pt>
                <c:pt idx="2611">
                  <c:v>15</c:v>
                </c:pt>
                <c:pt idx="2612">
                  <c:v>15</c:v>
                </c:pt>
                <c:pt idx="2613">
                  <c:v>15</c:v>
                </c:pt>
                <c:pt idx="2614">
                  <c:v>15</c:v>
                </c:pt>
                <c:pt idx="2615">
                  <c:v>15</c:v>
                </c:pt>
                <c:pt idx="2616">
                  <c:v>15</c:v>
                </c:pt>
                <c:pt idx="2617">
                  <c:v>15</c:v>
                </c:pt>
                <c:pt idx="2618">
                  <c:v>15</c:v>
                </c:pt>
                <c:pt idx="2619">
                  <c:v>15</c:v>
                </c:pt>
                <c:pt idx="2620">
                  <c:v>15</c:v>
                </c:pt>
                <c:pt idx="2621">
                  <c:v>15</c:v>
                </c:pt>
                <c:pt idx="2622">
                  <c:v>15</c:v>
                </c:pt>
                <c:pt idx="2623">
                  <c:v>15</c:v>
                </c:pt>
                <c:pt idx="2624">
                  <c:v>15</c:v>
                </c:pt>
                <c:pt idx="2625">
                  <c:v>15</c:v>
                </c:pt>
                <c:pt idx="2626">
                  <c:v>15</c:v>
                </c:pt>
                <c:pt idx="2627">
                  <c:v>15</c:v>
                </c:pt>
                <c:pt idx="2628">
                  <c:v>15</c:v>
                </c:pt>
                <c:pt idx="2629">
                  <c:v>15</c:v>
                </c:pt>
                <c:pt idx="2630">
                  <c:v>15</c:v>
                </c:pt>
                <c:pt idx="2631">
                  <c:v>15</c:v>
                </c:pt>
                <c:pt idx="2632">
                  <c:v>15</c:v>
                </c:pt>
                <c:pt idx="2633">
                  <c:v>15</c:v>
                </c:pt>
                <c:pt idx="2634">
                  <c:v>15</c:v>
                </c:pt>
                <c:pt idx="2635">
                  <c:v>15</c:v>
                </c:pt>
                <c:pt idx="2636">
                  <c:v>15</c:v>
                </c:pt>
                <c:pt idx="2637">
                  <c:v>15</c:v>
                </c:pt>
                <c:pt idx="2638">
                  <c:v>15</c:v>
                </c:pt>
                <c:pt idx="2639">
                  <c:v>15</c:v>
                </c:pt>
                <c:pt idx="2640">
                  <c:v>15</c:v>
                </c:pt>
                <c:pt idx="2641">
                  <c:v>15</c:v>
                </c:pt>
                <c:pt idx="2642">
                  <c:v>15</c:v>
                </c:pt>
                <c:pt idx="2643">
                  <c:v>15</c:v>
                </c:pt>
                <c:pt idx="2644">
                  <c:v>15</c:v>
                </c:pt>
                <c:pt idx="2645">
                  <c:v>15</c:v>
                </c:pt>
                <c:pt idx="2646">
                  <c:v>15</c:v>
                </c:pt>
                <c:pt idx="2647">
                  <c:v>15</c:v>
                </c:pt>
                <c:pt idx="2648">
                  <c:v>15</c:v>
                </c:pt>
                <c:pt idx="2649">
                  <c:v>15</c:v>
                </c:pt>
                <c:pt idx="2650">
                  <c:v>15</c:v>
                </c:pt>
                <c:pt idx="2651">
                  <c:v>15</c:v>
                </c:pt>
                <c:pt idx="2652">
                  <c:v>15</c:v>
                </c:pt>
                <c:pt idx="2653">
                  <c:v>15</c:v>
                </c:pt>
                <c:pt idx="2654">
                  <c:v>15</c:v>
                </c:pt>
                <c:pt idx="2655">
                  <c:v>15</c:v>
                </c:pt>
                <c:pt idx="2656">
                  <c:v>15</c:v>
                </c:pt>
                <c:pt idx="2657">
                  <c:v>15</c:v>
                </c:pt>
                <c:pt idx="2658">
                  <c:v>15</c:v>
                </c:pt>
                <c:pt idx="2659">
                  <c:v>15</c:v>
                </c:pt>
                <c:pt idx="2660">
                  <c:v>15</c:v>
                </c:pt>
                <c:pt idx="2661">
                  <c:v>15</c:v>
                </c:pt>
                <c:pt idx="2662">
                  <c:v>15</c:v>
                </c:pt>
                <c:pt idx="2663">
                  <c:v>15</c:v>
                </c:pt>
                <c:pt idx="2664">
                  <c:v>15</c:v>
                </c:pt>
                <c:pt idx="2665">
                  <c:v>15</c:v>
                </c:pt>
                <c:pt idx="2666">
                  <c:v>15</c:v>
                </c:pt>
                <c:pt idx="2667">
                  <c:v>15</c:v>
                </c:pt>
                <c:pt idx="2668">
                  <c:v>15</c:v>
                </c:pt>
                <c:pt idx="2669">
                  <c:v>15</c:v>
                </c:pt>
                <c:pt idx="2670">
                  <c:v>15</c:v>
                </c:pt>
                <c:pt idx="2671">
                  <c:v>15</c:v>
                </c:pt>
                <c:pt idx="2672">
                  <c:v>15</c:v>
                </c:pt>
                <c:pt idx="2673">
                  <c:v>15</c:v>
                </c:pt>
                <c:pt idx="2674">
                  <c:v>15</c:v>
                </c:pt>
                <c:pt idx="2675">
                  <c:v>15</c:v>
                </c:pt>
                <c:pt idx="2676">
                  <c:v>15</c:v>
                </c:pt>
                <c:pt idx="2677">
                  <c:v>15</c:v>
                </c:pt>
                <c:pt idx="2678">
                  <c:v>15</c:v>
                </c:pt>
                <c:pt idx="2679">
                  <c:v>15</c:v>
                </c:pt>
                <c:pt idx="2680">
                  <c:v>15</c:v>
                </c:pt>
                <c:pt idx="2681">
                  <c:v>15</c:v>
                </c:pt>
                <c:pt idx="2682">
                  <c:v>15</c:v>
                </c:pt>
                <c:pt idx="2683">
                  <c:v>15</c:v>
                </c:pt>
                <c:pt idx="2684">
                  <c:v>15</c:v>
                </c:pt>
                <c:pt idx="2685">
                  <c:v>15</c:v>
                </c:pt>
                <c:pt idx="2686">
                  <c:v>15</c:v>
                </c:pt>
                <c:pt idx="2687">
                  <c:v>15</c:v>
                </c:pt>
                <c:pt idx="2688">
                  <c:v>15</c:v>
                </c:pt>
                <c:pt idx="2689">
                  <c:v>15</c:v>
                </c:pt>
                <c:pt idx="2690">
                  <c:v>15</c:v>
                </c:pt>
                <c:pt idx="2691">
                  <c:v>15</c:v>
                </c:pt>
                <c:pt idx="2692">
                  <c:v>15</c:v>
                </c:pt>
                <c:pt idx="2693">
                  <c:v>15</c:v>
                </c:pt>
                <c:pt idx="2694">
                  <c:v>15</c:v>
                </c:pt>
                <c:pt idx="2695">
                  <c:v>15</c:v>
                </c:pt>
                <c:pt idx="2696">
                  <c:v>15</c:v>
                </c:pt>
                <c:pt idx="2697">
                  <c:v>15</c:v>
                </c:pt>
                <c:pt idx="2698">
                  <c:v>15</c:v>
                </c:pt>
                <c:pt idx="2699">
                  <c:v>15</c:v>
                </c:pt>
                <c:pt idx="2700">
                  <c:v>15</c:v>
                </c:pt>
                <c:pt idx="2701">
                  <c:v>15</c:v>
                </c:pt>
                <c:pt idx="2702">
                  <c:v>15</c:v>
                </c:pt>
                <c:pt idx="2703">
                  <c:v>15</c:v>
                </c:pt>
                <c:pt idx="2704">
                  <c:v>15</c:v>
                </c:pt>
                <c:pt idx="2705">
                  <c:v>15</c:v>
                </c:pt>
                <c:pt idx="2706">
                  <c:v>15</c:v>
                </c:pt>
                <c:pt idx="2707">
                  <c:v>15</c:v>
                </c:pt>
                <c:pt idx="2708">
                  <c:v>15</c:v>
                </c:pt>
                <c:pt idx="2709">
                  <c:v>15</c:v>
                </c:pt>
                <c:pt idx="2710">
                  <c:v>15</c:v>
                </c:pt>
                <c:pt idx="2711">
                  <c:v>15</c:v>
                </c:pt>
                <c:pt idx="2712">
                  <c:v>15</c:v>
                </c:pt>
                <c:pt idx="2713">
                  <c:v>15</c:v>
                </c:pt>
                <c:pt idx="2714">
                  <c:v>15</c:v>
                </c:pt>
                <c:pt idx="2715">
                  <c:v>15</c:v>
                </c:pt>
                <c:pt idx="2716">
                  <c:v>15</c:v>
                </c:pt>
                <c:pt idx="2717">
                  <c:v>15</c:v>
                </c:pt>
                <c:pt idx="2718">
                  <c:v>15</c:v>
                </c:pt>
                <c:pt idx="2719">
                  <c:v>15</c:v>
                </c:pt>
                <c:pt idx="2720">
                  <c:v>15</c:v>
                </c:pt>
                <c:pt idx="2721">
                  <c:v>15</c:v>
                </c:pt>
                <c:pt idx="2722">
                  <c:v>15</c:v>
                </c:pt>
                <c:pt idx="2723">
                  <c:v>15</c:v>
                </c:pt>
                <c:pt idx="2724">
                  <c:v>15</c:v>
                </c:pt>
                <c:pt idx="2725">
                  <c:v>15</c:v>
                </c:pt>
                <c:pt idx="2726">
                  <c:v>15</c:v>
                </c:pt>
                <c:pt idx="2727">
                  <c:v>15</c:v>
                </c:pt>
                <c:pt idx="2728">
                  <c:v>15</c:v>
                </c:pt>
                <c:pt idx="2729">
                  <c:v>15</c:v>
                </c:pt>
                <c:pt idx="2730">
                  <c:v>15</c:v>
                </c:pt>
                <c:pt idx="2731">
                  <c:v>15</c:v>
                </c:pt>
                <c:pt idx="2732">
                  <c:v>15</c:v>
                </c:pt>
                <c:pt idx="2733">
                  <c:v>15</c:v>
                </c:pt>
                <c:pt idx="2734">
                  <c:v>15</c:v>
                </c:pt>
                <c:pt idx="2735">
                  <c:v>15</c:v>
                </c:pt>
                <c:pt idx="2736">
                  <c:v>15</c:v>
                </c:pt>
                <c:pt idx="2737">
                  <c:v>15</c:v>
                </c:pt>
                <c:pt idx="2738">
                  <c:v>15</c:v>
                </c:pt>
                <c:pt idx="2739">
                  <c:v>15</c:v>
                </c:pt>
                <c:pt idx="2740">
                  <c:v>15</c:v>
                </c:pt>
                <c:pt idx="2741">
                  <c:v>15</c:v>
                </c:pt>
                <c:pt idx="2742">
                  <c:v>15</c:v>
                </c:pt>
                <c:pt idx="2743">
                  <c:v>15</c:v>
                </c:pt>
                <c:pt idx="2744">
                  <c:v>15</c:v>
                </c:pt>
                <c:pt idx="2745">
                  <c:v>15</c:v>
                </c:pt>
                <c:pt idx="2746">
                  <c:v>15</c:v>
                </c:pt>
                <c:pt idx="2747">
                  <c:v>15</c:v>
                </c:pt>
                <c:pt idx="2748">
                  <c:v>15</c:v>
                </c:pt>
                <c:pt idx="2749">
                  <c:v>15</c:v>
                </c:pt>
                <c:pt idx="2750">
                  <c:v>15</c:v>
                </c:pt>
                <c:pt idx="2751">
                  <c:v>15</c:v>
                </c:pt>
                <c:pt idx="2752">
                  <c:v>15</c:v>
                </c:pt>
                <c:pt idx="2753">
                  <c:v>15</c:v>
                </c:pt>
                <c:pt idx="2754">
                  <c:v>15</c:v>
                </c:pt>
                <c:pt idx="2755">
                  <c:v>15</c:v>
                </c:pt>
                <c:pt idx="2756">
                  <c:v>15</c:v>
                </c:pt>
                <c:pt idx="2757">
                  <c:v>15</c:v>
                </c:pt>
                <c:pt idx="2758">
                  <c:v>15</c:v>
                </c:pt>
                <c:pt idx="2759">
                  <c:v>15</c:v>
                </c:pt>
                <c:pt idx="2760">
                  <c:v>15</c:v>
                </c:pt>
                <c:pt idx="2761">
                  <c:v>15</c:v>
                </c:pt>
                <c:pt idx="2762">
                  <c:v>15</c:v>
                </c:pt>
                <c:pt idx="2763">
                  <c:v>15</c:v>
                </c:pt>
                <c:pt idx="2764">
                  <c:v>15</c:v>
                </c:pt>
                <c:pt idx="2765">
                  <c:v>15</c:v>
                </c:pt>
                <c:pt idx="2766">
                  <c:v>15</c:v>
                </c:pt>
                <c:pt idx="2767">
                  <c:v>15</c:v>
                </c:pt>
                <c:pt idx="2768">
                  <c:v>15</c:v>
                </c:pt>
                <c:pt idx="2769">
                  <c:v>15</c:v>
                </c:pt>
                <c:pt idx="2770">
                  <c:v>15</c:v>
                </c:pt>
                <c:pt idx="2771">
                  <c:v>15</c:v>
                </c:pt>
                <c:pt idx="2772">
                  <c:v>15</c:v>
                </c:pt>
                <c:pt idx="2773">
                  <c:v>15</c:v>
                </c:pt>
                <c:pt idx="2774">
                  <c:v>15</c:v>
                </c:pt>
                <c:pt idx="2775">
                  <c:v>15</c:v>
                </c:pt>
                <c:pt idx="2776">
                  <c:v>15</c:v>
                </c:pt>
                <c:pt idx="2777">
                  <c:v>15</c:v>
                </c:pt>
                <c:pt idx="2778">
                  <c:v>15</c:v>
                </c:pt>
                <c:pt idx="2779">
                  <c:v>15</c:v>
                </c:pt>
                <c:pt idx="2780">
                  <c:v>15</c:v>
                </c:pt>
                <c:pt idx="2781">
                  <c:v>15</c:v>
                </c:pt>
                <c:pt idx="2782">
                  <c:v>15</c:v>
                </c:pt>
                <c:pt idx="2783">
                  <c:v>15</c:v>
                </c:pt>
                <c:pt idx="2784">
                  <c:v>15</c:v>
                </c:pt>
                <c:pt idx="2785">
                  <c:v>15</c:v>
                </c:pt>
                <c:pt idx="2786">
                  <c:v>15</c:v>
                </c:pt>
                <c:pt idx="2787">
                  <c:v>15</c:v>
                </c:pt>
                <c:pt idx="2788">
                  <c:v>15</c:v>
                </c:pt>
                <c:pt idx="2789">
                  <c:v>15</c:v>
                </c:pt>
                <c:pt idx="2790">
                  <c:v>15</c:v>
                </c:pt>
                <c:pt idx="2791">
                  <c:v>15</c:v>
                </c:pt>
                <c:pt idx="2792">
                  <c:v>15</c:v>
                </c:pt>
                <c:pt idx="2793">
                  <c:v>15</c:v>
                </c:pt>
                <c:pt idx="2794">
                  <c:v>15</c:v>
                </c:pt>
                <c:pt idx="2795">
                  <c:v>15</c:v>
                </c:pt>
                <c:pt idx="2796">
                  <c:v>15</c:v>
                </c:pt>
                <c:pt idx="2797">
                  <c:v>15</c:v>
                </c:pt>
                <c:pt idx="2798">
                  <c:v>15</c:v>
                </c:pt>
                <c:pt idx="2799">
                  <c:v>15</c:v>
                </c:pt>
                <c:pt idx="2800">
                  <c:v>15</c:v>
                </c:pt>
                <c:pt idx="2801">
                  <c:v>15</c:v>
                </c:pt>
                <c:pt idx="2802">
                  <c:v>15</c:v>
                </c:pt>
                <c:pt idx="2803">
                  <c:v>15</c:v>
                </c:pt>
                <c:pt idx="2804">
                  <c:v>15</c:v>
                </c:pt>
                <c:pt idx="2805">
                  <c:v>15</c:v>
                </c:pt>
                <c:pt idx="2806">
                  <c:v>15</c:v>
                </c:pt>
                <c:pt idx="2807">
                  <c:v>15</c:v>
                </c:pt>
                <c:pt idx="2808">
                  <c:v>15</c:v>
                </c:pt>
                <c:pt idx="2809">
                  <c:v>15</c:v>
                </c:pt>
                <c:pt idx="2810">
                  <c:v>15</c:v>
                </c:pt>
                <c:pt idx="2811">
                  <c:v>15</c:v>
                </c:pt>
                <c:pt idx="2812">
                  <c:v>15</c:v>
                </c:pt>
                <c:pt idx="2813">
                  <c:v>15</c:v>
                </c:pt>
                <c:pt idx="2814">
                  <c:v>15</c:v>
                </c:pt>
                <c:pt idx="2815">
                  <c:v>15</c:v>
                </c:pt>
                <c:pt idx="2816">
                  <c:v>15</c:v>
                </c:pt>
                <c:pt idx="2817">
                  <c:v>15</c:v>
                </c:pt>
                <c:pt idx="2818">
                  <c:v>15</c:v>
                </c:pt>
                <c:pt idx="2819">
                  <c:v>15</c:v>
                </c:pt>
                <c:pt idx="2820">
                  <c:v>15</c:v>
                </c:pt>
                <c:pt idx="2821">
                  <c:v>15</c:v>
                </c:pt>
                <c:pt idx="2822">
                  <c:v>15</c:v>
                </c:pt>
                <c:pt idx="2823">
                  <c:v>15</c:v>
                </c:pt>
                <c:pt idx="2824">
                  <c:v>15</c:v>
                </c:pt>
                <c:pt idx="2825">
                  <c:v>15</c:v>
                </c:pt>
                <c:pt idx="2826">
                  <c:v>15</c:v>
                </c:pt>
                <c:pt idx="2827">
                  <c:v>15</c:v>
                </c:pt>
                <c:pt idx="2828">
                  <c:v>15</c:v>
                </c:pt>
                <c:pt idx="2829">
                  <c:v>15</c:v>
                </c:pt>
                <c:pt idx="2830">
                  <c:v>15</c:v>
                </c:pt>
                <c:pt idx="2831">
                  <c:v>15</c:v>
                </c:pt>
                <c:pt idx="2832">
                  <c:v>15</c:v>
                </c:pt>
                <c:pt idx="2833">
                  <c:v>15</c:v>
                </c:pt>
                <c:pt idx="2834">
                  <c:v>15</c:v>
                </c:pt>
                <c:pt idx="2835">
                  <c:v>15</c:v>
                </c:pt>
                <c:pt idx="2836">
                  <c:v>15</c:v>
                </c:pt>
                <c:pt idx="2837">
                  <c:v>15</c:v>
                </c:pt>
                <c:pt idx="2838">
                  <c:v>15</c:v>
                </c:pt>
                <c:pt idx="2839">
                  <c:v>15</c:v>
                </c:pt>
                <c:pt idx="2840">
                  <c:v>15</c:v>
                </c:pt>
                <c:pt idx="2841">
                  <c:v>15</c:v>
                </c:pt>
                <c:pt idx="2842">
                  <c:v>15</c:v>
                </c:pt>
                <c:pt idx="2843">
                  <c:v>15</c:v>
                </c:pt>
                <c:pt idx="2844">
                  <c:v>15</c:v>
                </c:pt>
                <c:pt idx="2845">
                  <c:v>15</c:v>
                </c:pt>
                <c:pt idx="2846">
                  <c:v>15</c:v>
                </c:pt>
                <c:pt idx="2847">
                  <c:v>15</c:v>
                </c:pt>
                <c:pt idx="2848">
                  <c:v>15</c:v>
                </c:pt>
                <c:pt idx="2849">
                  <c:v>15</c:v>
                </c:pt>
                <c:pt idx="2850">
                  <c:v>15</c:v>
                </c:pt>
                <c:pt idx="2851">
                  <c:v>15</c:v>
                </c:pt>
                <c:pt idx="2852">
                  <c:v>15</c:v>
                </c:pt>
                <c:pt idx="2853">
                  <c:v>15</c:v>
                </c:pt>
                <c:pt idx="2854">
                  <c:v>15</c:v>
                </c:pt>
                <c:pt idx="2855">
                  <c:v>15</c:v>
                </c:pt>
                <c:pt idx="2856">
                  <c:v>15</c:v>
                </c:pt>
                <c:pt idx="2857">
                  <c:v>15</c:v>
                </c:pt>
                <c:pt idx="2858">
                  <c:v>15</c:v>
                </c:pt>
                <c:pt idx="2859">
                  <c:v>15</c:v>
                </c:pt>
                <c:pt idx="2860">
                  <c:v>15</c:v>
                </c:pt>
                <c:pt idx="2861">
                  <c:v>15</c:v>
                </c:pt>
                <c:pt idx="2862">
                  <c:v>15</c:v>
                </c:pt>
                <c:pt idx="2863">
                  <c:v>15</c:v>
                </c:pt>
                <c:pt idx="2864">
                  <c:v>15</c:v>
                </c:pt>
                <c:pt idx="2865">
                  <c:v>15</c:v>
                </c:pt>
                <c:pt idx="2866">
                  <c:v>15</c:v>
                </c:pt>
                <c:pt idx="2867">
                  <c:v>15</c:v>
                </c:pt>
                <c:pt idx="2868">
                  <c:v>15</c:v>
                </c:pt>
                <c:pt idx="2869">
                  <c:v>15</c:v>
                </c:pt>
                <c:pt idx="2870">
                  <c:v>15</c:v>
                </c:pt>
                <c:pt idx="2871">
                  <c:v>15</c:v>
                </c:pt>
                <c:pt idx="2872">
                  <c:v>15</c:v>
                </c:pt>
                <c:pt idx="2873">
                  <c:v>15</c:v>
                </c:pt>
                <c:pt idx="2874">
                  <c:v>15</c:v>
                </c:pt>
                <c:pt idx="2875">
                  <c:v>15</c:v>
                </c:pt>
                <c:pt idx="2876">
                  <c:v>15</c:v>
                </c:pt>
                <c:pt idx="2877">
                  <c:v>15</c:v>
                </c:pt>
                <c:pt idx="2878">
                  <c:v>15</c:v>
                </c:pt>
                <c:pt idx="2879">
                  <c:v>15</c:v>
                </c:pt>
                <c:pt idx="2880">
                  <c:v>15</c:v>
                </c:pt>
                <c:pt idx="2881">
                  <c:v>15</c:v>
                </c:pt>
                <c:pt idx="2882">
                  <c:v>15</c:v>
                </c:pt>
                <c:pt idx="2883">
                  <c:v>15</c:v>
                </c:pt>
                <c:pt idx="2884">
                  <c:v>15</c:v>
                </c:pt>
                <c:pt idx="2885">
                  <c:v>15</c:v>
                </c:pt>
                <c:pt idx="2886">
                  <c:v>15</c:v>
                </c:pt>
                <c:pt idx="2887">
                  <c:v>15</c:v>
                </c:pt>
                <c:pt idx="2888">
                  <c:v>15</c:v>
                </c:pt>
                <c:pt idx="2889">
                  <c:v>15</c:v>
                </c:pt>
                <c:pt idx="2890">
                  <c:v>15</c:v>
                </c:pt>
                <c:pt idx="2891">
                  <c:v>15</c:v>
                </c:pt>
                <c:pt idx="2892">
                  <c:v>15</c:v>
                </c:pt>
                <c:pt idx="2893">
                  <c:v>15</c:v>
                </c:pt>
                <c:pt idx="2894">
                  <c:v>15</c:v>
                </c:pt>
                <c:pt idx="2895">
                  <c:v>15</c:v>
                </c:pt>
                <c:pt idx="2896">
                  <c:v>15</c:v>
                </c:pt>
                <c:pt idx="2897">
                  <c:v>15</c:v>
                </c:pt>
                <c:pt idx="2898">
                  <c:v>15</c:v>
                </c:pt>
                <c:pt idx="2899">
                  <c:v>15</c:v>
                </c:pt>
                <c:pt idx="2900">
                  <c:v>15</c:v>
                </c:pt>
                <c:pt idx="2901">
                  <c:v>15</c:v>
                </c:pt>
                <c:pt idx="2902">
                  <c:v>15</c:v>
                </c:pt>
                <c:pt idx="2903">
                  <c:v>15</c:v>
                </c:pt>
                <c:pt idx="2904">
                  <c:v>15</c:v>
                </c:pt>
                <c:pt idx="2905">
                  <c:v>15</c:v>
                </c:pt>
                <c:pt idx="2906">
                  <c:v>15</c:v>
                </c:pt>
                <c:pt idx="2907">
                  <c:v>15</c:v>
                </c:pt>
                <c:pt idx="2908">
                  <c:v>15</c:v>
                </c:pt>
                <c:pt idx="2909">
                  <c:v>15</c:v>
                </c:pt>
                <c:pt idx="2910">
                  <c:v>15</c:v>
                </c:pt>
                <c:pt idx="2911">
                  <c:v>15</c:v>
                </c:pt>
                <c:pt idx="2912">
                  <c:v>15</c:v>
                </c:pt>
                <c:pt idx="2913">
                  <c:v>15</c:v>
                </c:pt>
                <c:pt idx="2914">
                  <c:v>15</c:v>
                </c:pt>
                <c:pt idx="2915">
                  <c:v>15</c:v>
                </c:pt>
                <c:pt idx="2916">
                  <c:v>15</c:v>
                </c:pt>
                <c:pt idx="2917">
                  <c:v>15</c:v>
                </c:pt>
                <c:pt idx="2918">
                  <c:v>15</c:v>
                </c:pt>
                <c:pt idx="2919">
                  <c:v>15</c:v>
                </c:pt>
                <c:pt idx="2920">
                  <c:v>15</c:v>
                </c:pt>
                <c:pt idx="2921">
                  <c:v>15</c:v>
                </c:pt>
                <c:pt idx="2922">
                  <c:v>15</c:v>
                </c:pt>
                <c:pt idx="2923">
                  <c:v>15</c:v>
                </c:pt>
                <c:pt idx="2924">
                  <c:v>15</c:v>
                </c:pt>
                <c:pt idx="2925">
                  <c:v>15</c:v>
                </c:pt>
                <c:pt idx="2926">
                  <c:v>15</c:v>
                </c:pt>
                <c:pt idx="2927">
                  <c:v>15</c:v>
                </c:pt>
                <c:pt idx="2928">
                  <c:v>15</c:v>
                </c:pt>
                <c:pt idx="2929">
                  <c:v>15</c:v>
                </c:pt>
                <c:pt idx="2930">
                  <c:v>15</c:v>
                </c:pt>
                <c:pt idx="2931">
                  <c:v>15</c:v>
                </c:pt>
                <c:pt idx="2932">
                  <c:v>15</c:v>
                </c:pt>
                <c:pt idx="2933">
                  <c:v>15</c:v>
                </c:pt>
                <c:pt idx="2934">
                  <c:v>15</c:v>
                </c:pt>
                <c:pt idx="2935">
                  <c:v>15</c:v>
                </c:pt>
                <c:pt idx="2936">
                  <c:v>15</c:v>
                </c:pt>
                <c:pt idx="2937">
                  <c:v>15</c:v>
                </c:pt>
                <c:pt idx="2938">
                  <c:v>15</c:v>
                </c:pt>
                <c:pt idx="2939">
                  <c:v>15</c:v>
                </c:pt>
                <c:pt idx="2940">
                  <c:v>15</c:v>
                </c:pt>
                <c:pt idx="2941">
                  <c:v>15</c:v>
                </c:pt>
                <c:pt idx="2942">
                  <c:v>15</c:v>
                </c:pt>
                <c:pt idx="2943">
                  <c:v>15</c:v>
                </c:pt>
                <c:pt idx="2944">
                  <c:v>15</c:v>
                </c:pt>
                <c:pt idx="2945">
                  <c:v>15</c:v>
                </c:pt>
                <c:pt idx="2946">
                  <c:v>15</c:v>
                </c:pt>
                <c:pt idx="2947">
                  <c:v>15</c:v>
                </c:pt>
                <c:pt idx="2948">
                  <c:v>15</c:v>
                </c:pt>
                <c:pt idx="2949">
                  <c:v>15</c:v>
                </c:pt>
                <c:pt idx="2950">
                  <c:v>15</c:v>
                </c:pt>
                <c:pt idx="2951">
                  <c:v>15</c:v>
                </c:pt>
                <c:pt idx="2952">
                  <c:v>15</c:v>
                </c:pt>
                <c:pt idx="2953">
                  <c:v>15</c:v>
                </c:pt>
                <c:pt idx="2954">
                  <c:v>15</c:v>
                </c:pt>
                <c:pt idx="2955">
                  <c:v>15</c:v>
                </c:pt>
                <c:pt idx="2956">
                  <c:v>15</c:v>
                </c:pt>
                <c:pt idx="2957">
                  <c:v>15</c:v>
                </c:pt>
                <c:pt idx="2958">
                  <c:v>15</c:v>
                </c:pt>
                <c:pt idx="2959">
                  <c:v>15</c:v>
                </c:pt>
                <c:pt idx="2960">
                  <c:v>15</c:v>
                </c:pt>
                <c:pt idx="2961">
                  <c:v>15</c:v>
                </c:pt>
                <c:pt idx="2962">
                  <c:v>15</c:v>
                </c:pt>
                <c:pt idx="2963">
                  <c:v>15</c:v>
                </c:pt>
                <c:pt idx="2964">
                  <c:v>15</c:v>
                </c:pt>
                <c:pt idx="2965">
                  <c:v>15</c:v>
                </c:pt>
                <c:pt idx="2966">
                  <c:v>15</c:v>
                </c:pt>
                <c:pt idx="2967">
                  <c:v>15</c:v>
                </c:pt>
                <c:pt idx="2968">
                  <c:v>15</c:v>
                </c:pt>
                <c:pt idx="2969">
                  <c:v>15</c:v>
                </c:pt>
                <c:pt idx="2970">
                  <c:v>15</c:v>
                </c:pt>
                <c:pt idx="2971">
                  <c:v>15</c:v>
                </c:pt>
                <c:pt idx="2972">
                  <c:v>15</c:v>
                </c:pt>
                <c:pt idx="2973">
                  <c:v>15</c:v>
                </c:pt>
                <c:pt idx="2974">
                  <c:v>15</c:v>
                </c:pt>
                <c:pt idx="2975">
                  <c:v>15</c:v>
                </c:pt>
                <c:pt idx="2976">
                  <c:v>15</c:v>
                </c:pt>
                <c:pt idx="2977">
                  <c:v>15</c:v>
                </c:pt>
                <c:pt idx="2978">
                  <c:v>15</c:v>
                </c:pt>
                <c:pt idx="2979">
                  <c:v>15</c:v>
                </c:pt>
                <c:pt idx="2980">
                  <c:v>15</c:v>
                </c:pt>
                <c:pt idx="2981">
                  <c:v>15</c:v>
                </c:pt>
                <c:pt idx="2982">
                  <c:v>15</c:v>
                </c:pt>
                <c:pt idx="2983">
                  <c:v>15</c:v>
                </c:pt>
                <c:pt idx="2984">
                  <c:v>15</c:v>
                </c:pt>
                <c:pt idx="2985">
                  <c:v>15</c:v>
                </c:pt>
                <c:pt idx="2986">
                  <c:v>15</c:v>
                </c:pt>
                <c:pt idx="2987">
                  <c:v>15</c:v>
                </c:pt>
                <c:pt idx="2988">
                  <c:v>15</c:v>
                </c:pt>
                <c:pt idx="2989">
                  <c:v>15</c:v>
                </c:pt>
                <c:pt idx="2990">
                  <c:v>15</c:v>
                </c:pt>
                <c:pt idx="2991">
                  <c:v>15</c:v>
                </c:pt>
                <c:pt idx="2992">
                  <c:v>15</c:v>
                </c:pt>
                <c:pt idx="2993">
                  <c:v>15</c:v>
                </c:pt>
                <c:pt idx="2994">
                  <c:v>15</c:v>
                </c:pt>
                <c:pt idx="2995">
                  <c:v>15</c:v>
                </c:pt>
                <c:pt idx="2996">
                  <c:v>15</c:v>
                </c:pt>
                <c:pt idx="2997">
                  <c:v>15</c:v>
                </c:pt>
                <c:pt idx="2998">
                  <c:v>15</c:v>
                </c:pt>
                <c:pt idx="2999">
                  <c:v>15</c:v>
                </c:pt>
                <c:pt idx="3000">
                  <c:v>15</c:v>
                </c:pt>
                <c:pt idx="3001">
                  <c:v>15</c:v>
                </c:pt>
                <c:pt idx="3002">
                  <c:v>15</c:v>
                </c:pt>
                <c:pt idx="3003">
                  <c:v>15</c:v>
                </c:pt>
                <c:pt idx="3004">
                  <c:v>15</c:v>
                </c:pt>
                <c:pt idx="3005">
                  <c:v>15</c:v>
                </c:pt>
                <c:pt idx="3006">
                  <c:v>15</c:v>
                </c:pt>
                <c:pt idx="3007">
                  <c:v>15</c:v>
                </c:pt>
                <c:pt idx="3008">
                  <c:v>15</c:v>
                </c:pt>
                <c:pt idx="3009">
                  <c:v>15</c:v>
                </c:pt>
                <c:pt idx="3010">
                  <c:v>15</c:v>
                </c:pt>
                <c:pt idx="3011">
                  <c:v>15</c:v>
                </c:pt>
                <c:pt idx="3012">
                  <c:v>15</c:v>
                </c:pt>
                <c:pt idx="3013">
                  <c:v>15</c:v>
                </c:pt>
                <c:pt idx="3014">
                  <c:v>15</c:v>
                </c:pt>
                <c:pt idx="3015">
                  <c:v>15</c:v>
                </c:pt>
                <c:pt idx="3016">
                  <c:v>15</c:v>
                </c:pt>
                <c:pt idx="3017">
                  <c:v>15</c:v>
                </c:pt>
                <c:pt idx="3018">
                  <c:v>15</c:v>
                </c:pt>
                <c:pt idx="3019">
                  <c:v>15</c:v>
                </c:pt>
                <c:pt idx="3020">
                  <c:v>15</c:v>
                </c:pt>
                <c:pt idx="3021">
                  <c:v>15</c:v>
                </c:pt>
                <c:pt idx="3022">
                  <c:v>15</c:v>
                </c:pt>
                <c:pt idx="3023">
                  <c:v>15</c:v>
                </c:pt>
                <c:pt idx="3024">
                  <c:v>15</c:v>
                </c:pt>
                <c:pt idx="3025">
                  <c:v>15</c:v>
                </c:pt>
                <c:pt idx="3026">
                  <c:v>15</c:v>
                </c:pt>
                <c:pt idx="3027">
                  <c:v>15</c:v>
                </c:pt>
                <c:pt idx="3028">
                  <c:v>15</c:v>
                </c:pt>
                <c:pt idx="3029">
                  <c:v>15</c:v>
                </c:pt>
                <c:pt idx="3030">
                  <c:v>15</c:v>
                </c:pt>
                <c:pt idx="3031">
                  <c:v>15</c:v>
                </c:pt>
                <c:pt idx="3032">
                  <c:v>15</c:v>
                </c:pt>
                <c:pt idx="3033">
                  <c:v>15</c:v>
                </c:pt>
                <c:pt idx="3034">
                  <c:v>15</c:v>
                </c:pt>
                <c:pt idx="3035">
                  <c:v>15</c:v>
                </c:pt>
                <c:pt idx="3036">
                  <c:v>15</c:v>
                </c:pt>
                <c:pt idx="3037">
                  <c:v>15</c:v>
                </c:pt>
                <c:pt idx="3038">
                  <c:v>15</c:v>
                </c:pt>
                <c:pt idx="3039">
                  <c:v>15</c:v>
                </c:pt>
                <c:pt idx="3040">
                  <c:v>15</c:v>
                </c:pt>
                <c:pt idx="3041">
                  <c:v>15</c:v>
                </c:pt>
                <c:pt idx="3042">
                  <c:v>15</c:v>
                </c:pt>
                <c:pt idx="3043">
                  <c:v>15</c:v>
                </c:pt>
                <c:pt idx="3044">
                  <c:v>15</c:v>
                </c:pt>
                <c:pt idx="3045">
                  <c:v>15</c:v>
                </c:pt>
                <c:pt idx="3046">
                  <c:v>15</c:v>
                </c:pt>
                <c:pt idx="3047">
                  <c:v>15</c:v>
                </c:pt>
                <c:pt idx="3048">
                  <c:v>15</c:v>
                </c:pt>
                <c:pt idx="3049">
                  <c:v>15</c:v>
                </c:pt>
                <c:pt idx="3050">
                  <c:v>15</c:v>
                </c:pt>
                <c:pt idx="3051">
                  <c:v>15</c:v>
                </c:pt>
                <c:pt idx="3052">
                  <c:v>15</c:v>
                </c:pt>
                <c:pt idx="3053">
                  <c:v>15</c:v>
                </c:pt>
                <c:pt idx="3054">
                  <c:v>15</c:v>
                </c:pt>
                <c:pt idx="3055">
                  <c:v>15</c:v>
                </c:pt>
                <c:pt idx="3056">
                  <c:v>15</c:v>
                </c:pt>
                <c:pt idx="3057">
                  <c:v>15</c:v>
                </c:pt>
                <c:pt idx="3058">
                  <c:v>15</c:v>
                </c:pt>
                <c:pt idx="3059">
                  <c:v>15</c:v>
                </c:pt>
                <c:pt idx="3060">
                  <c:v>15</c:v>
                </c:pt>
                <c:pt idx="3061">
                  <c:v>15</c:v>
                </c:pt>
                <c:pt idx="3062">
                  <c:v>15</c:v>
                </c:pt>
                <c:pt idx="3063">
                  <c:v>15</c:v>
                </c:pt>
                <c:pt idx="3064">
                  <c:v>15</c:v>
                </c:pt>
                <c:pt idx="3065">
                  <c:v>15</c:v>
                </c:pt>
                <c:pt idx="3066">
                  <c:v>15</c:v>
                </c:pt>
                <c:pt idx="3067">
                  <c:v>15</c:v>
                </c:pt>
                <c:pt idx="3068">
                  <c:v>15</c:v>
                </c:pt>
                <c:pt idx="3069">
                  <c:v>15</c:v>
                </c:pt>
                <c:pt idx="3070">
                  <c:v>15</c:v>
                </c:pt>
                <c:pt idx="3071">
                  <c:v>15</c:v>
                </c:pt>
                <c:pt idx="3072">
                  <c:v>15</c:v>
                </c:pt>
                <c:pt idx="3073">
                  <c:v>15</c:v>
                </c:pt>
                <c:pt idx="3074">
                  <c:v>15</c:v>
                </c:pt>
                <c:pt idx="3075">
                  <c:v>15</c:v>
                </c:pt>
                <c:pt idx="3076">
                  <c:v>15</c:v>
                </c:pt>
                <c:pt idx="3077">
                  <c:v>15</c:v>
                </c:pt>
                <c:pt idx="3078">
                  <c:v>15</c:v>
                </c:pt>
                <c:pt idx="3079">
                  <c:v>15</c:v>
                </c:pt>
                <c:pt idx="3080">
                  <c:v>15</c:v>
                </c:pt>
                <c:pt idx="3081">
                  <c:v>15</c:v>
                </c:pt>
                <c:pt idx="3082">
                  <c:v>15</c:v>
                </c:pt>
                <c:pt idx="3083">
                  <c:v>15</c:v>
                </c:pt>
                <c:pt idx="3084">
                  <c:v>15</c:v>
                </c:pt>
                <c:pt idx="3085">
                  <c:v>15</c:v>
                </c:pt>
                <c:pt idx="3086">
                  <c:v>15</c:v>
                </c:pt>
                <c:pt idx="3087">
                  <c:v>15</c:v>
                </c:pt>
                <c:pt idx="3088">
                  <c:v>15</c:v>
                </c:pt>
                <c:pt idx="3089">
                  <c:v>15</c:v>
                </c:pt>
                <c:pt idx="3090">
                  <c:v>15</c:v>
                </c:pt>
                <c:pt idx="3091">
                  <c:v>15</c:v>
                </c:pt>
                <c:pt idx="3092">
                  <c:v>15</c:v>
                </c:pt>
                <c:pt idx="3093">
                  <c:v>15</c:v>
                </c:pt>
                <c:pt idx="3094">
                  <c:v>15</c:v>
                </c:pt>
                <c:pt idx="3095">
                  <c:v>15</c:v>
                </c:pt>
                <c:pt idx="3096">
                  <c:v>15</c:v>
                </c:pt>
                <c:pt idx="3097">
                  <c:v>15</c:v>
                </c:pt>
                <c:pt idx="3098">
                  <c:v>15</c:v>
                </c:pt>
                <c:pt idx="3099">
                  <c:v>15</c:v>
                </c:pt>
                <c:pt idx="3100">
                  <c:v>15</c:v>
                </c:pt>
                <c:pt idx="3101">
                  <c:v>15</c:v>
                </c:pt>
                <c:pt idx="3102">
                  <c:v>15</c:v>
                </c:pt>
                <c:pt idx="3103">
                  <c:v>15</c:v>
                </c:pt>
                <c:pt idx="3104">
                  <c:v>15</c:v>
                </c:pt>
                <c:pt idx="3105">
                  <c:v>15</c:v>
                </c:pt>
                <c:pt idx="3106">
                  <c:v>15</c:v>
                </c:pt>
                <c:pt idx="3107">
                  <c:v>15</c:v>
                </c:pt>
                <c:pt idx="3108">
                  <c:v>15</c:v>
                </c:pt>
                <c:pt idx="3109">
                  <c:v>15</c:v>
                </c:pt>
                <c:pt idx="3110">
                  <c:v>15</c:v>
                </c:pt>
                <c:pt idx="3111">
                  <c:v>15</c:v>
                </c:pt>
                <c:pt idx="3112">
                  <c:v>15</c:v>
                </c:pt>
                <c:pt idx="3113">
                  <c:v>15</c:v>
                </c:pt>
                <c:pt idx="3114">
                  <c:v>15</c:v>
                </c:pt>
                <c:pt idx="3115">
                  <c:v>15</c:v>
                </c:pt>
                <c:pt idx="3116">
                  <c:v>15</c:v>
                </c:pt>
                <c:pt idx="3117">
                  <c:v>15</c:v>
                </c:pt>
                <c:pt idx="3118">
                  <c:v>15</c:v>
                </c:pt>
                <c:pt idx="3119">
                  <c:v>15</c:v>
                </c:pt>
                <c:pt idx="3120">
                  <c:v>15</c:v>
                </c:pt>
                <c:pt idx="3121">
                  <c:v>15</c:v>
                </c:pt>
                <c:pt idx="3122">
                  <c:v>15</c:v>
                </c:pt>
                <c:pt idx="3123">
                  <c:v>15</c:v>
                </c:pt>
                <c:pt idx="3124">
                  <c:v>15</c:v>
                </c:pt>
                <c:pt idx="3125">
                  <c:v>15</c:v>
                </c:pt>
                <c:pt idx="3126">
                  <c:v>15</c:v>
                </c:pt>
                <c:pt idx="3127">
                  <c:v>15</c:v>
                </c:pt>
                <c:pt idx="3128">
                  <c:v>15</c:v>
                </c:pt>
                <c:pt idx="3129">
                  <c:v>15</c:v>
                </c:pt>
                <c:pt idx="3130">
                  <c:v>15</c:v>
                </c:pt>
                <c:pt idx="3131">
                  <c:v>15</c:v>
                </c:pt>
                <c:pt idx="3132">
                  <c:v>15</c:v>
                </c:pt>
                <c:pt idx="3133">
                  <c:v>15</c:v>
                </c:pt>
                <c:pt idx="3134">
                  <c:v>15</c:v>
                </c:pt>
                <c:pt idx="3135">
                  <c:v>15</c:v>
                </c:pt>
                <c:pt idx="3136">
                  <c:v>15</c:v>
                </c:pt>
                <c:pt idx="3137">
                  <c:v>15</c:v>
                </c:pt>
                <c:pt idx="3138">
                  <c:v>15</c:v>
                </c:pt>
                <c:pt idx="3139">
                  <c:v>15</c:v>
                </c:pt>
                <c:pt idx="3140">
                  <c:v>15</c:v>
                </c:pt>
                <c:pt idx="3141">
                  <c:v>15</c:v>
                </c:pt>
                <c:pt idx="3142">
                  <c:v>15</c:v>
                </c:pt>
                <c:pt idx="3143">
                  <c:v>15</c:v>
                </c:pt>
                <c:pt idx="3144">
                  <c:v>15</c:v>
                </c:pt>
                <c:pt idx="3145">
                  <c:v>15</c:v>
                </c:pt>
                <c:pt idx="3146">
                  <c:v>15</c:v>
                </c:pt>
                <c:pt idx="3147">
                  <c:v>15</c:v>
                </c:pt>
                <c:pt idx="3148">
                  <c:v>15</c:v>
                </c:pt>
                <c:pt idx="3149">
                  <c:v>15</c:v>
                </c:pt>
                <c:pt idx="3150">
                  <c:v>15</c:v>
                </c:pt>
                <c:pt idx="3151">
                  <c:v>15</c:v>
                </c:pt>
                <c:pt idx="3152">
                  <c:v>15</c:v>
                </c:pt>
                <c:pt idx="3153">
                  <c:v>15</c:v>
                </c:pt>
                <c:pt idx="3154">
                  <c:v>15</c:v>
                </c:pt>
                <c:pt idx="3155">
                  <c:v>15</c:v>
                </c:pt>
                <c:pt idx="3156">
                  <c:v>15</c:v>
                </c:pt>
                <c:pt idx="3157">
                  <c:v>15</c:v>
                </c:pt>
                <c:pt idx="3158">
                  <c:v>15</c:v>
                </c:pt>
                <c:pt idx="3159">
                  <c:v>15</c:v>
                </c:pt>
                <c:pt idx="3160">
                  <c:v>15</c:v>
                </c:pt>
                <c:pt idx="3161">
                  <c:v>15</c:v>
                </c:pt>
                <c:pt idx="3162">
                  <c:v>15</c:v>
                </c:pt>
                <c:pt idx="3163">
                  <c:v>15</c:v>
                </c:pt>
                <c:pt idx="3164">
                  <c:v>15</c:v>
                </c:pt>
                <c:pt idx="3165">
                  <c:v>15</c:v>
                </c:pt>
                <c:pt idx="3166">
                  <c:v>15</c:v>
                </c:pt>
                <c:pt idx="3167">
                  <c:v>15</c:v>
                </c:pt>
                <c:pt idx="3168">
                  <c:v>15</c:v>
                </c:pt>
                <c:pt idx="3169">
                  <c:v>15</c:v>
                </c:pt>
                <c:pt idx="3170">
                  <c:v>15</c:v>
                </c:pt>
                <c:pt idx="3171">
                  <c:v>15</c:v>
                </c:pt>
                <c:pt idx="3172">
                  <c:v>15</c:v>
                </c:pt>
                <c:pt idx="3173">
                  <c:v>15</c:v>
                </c:pt>
                <c:pt idx="3174">
                  <c:v>15</c:v>
                </c:pt>
                <c:pt idx="3175">
                  <c:v>15</c:v>
                </c:pt>
                <c:pt idx="3176">
                  <c:v>15</c:v>
                </c:pt>
                <c:pt idx="3177">
                  <c:v>15</c:v>
                </c:pt>
                <c:pt idx="3178">
                  <c:v>15</c:v>
                </c:pt>
                <c:pt idx="3179">
                  <c:v>15</c:v>
                </c:pt>
                <c:pt idx="3180">
                  <c:v>15</c:v>
                </c:pt>
                <c:pt idx="3181">
                  <c:v>15</c:v>
                </c:pt>
                <c:pt idx="3182">
                  <c:v>15</c:v>
                </c:pt>
                <c:pt idx="3183">
                  <c:v>15</c:v>
                </c:pt>
                <c:pt idx="3184">
                  <c:v>15</c:v>
                </c:pt>
                <c:pt idx="3185">
                  <c:v>15</c:v>
                </c:pt>
                <c:pt idx="3186">
                  <c:v>15</c:v>
                </c:pt>
                <c:pt idx="3187">
                  <c:v>15</c:v>
                </c:pt>
                <c:pt idx="3188">
                  <c:v>15</c:v>
                </c:pt>
                <c:pt idx="3189">
                  <c:v>15</c:v>
                </c:pt>
                <c:pt idx="3190">
                  <c:v>15</c:v>
                </c:pt>
                <c:pt idx="3191">
                  <c:v>15</c:v>
                </c:pt>
                <c:pt idx="3192">
                  <c:v>15</c:v>
                </c:pt>
                <c:pt idx="3193">
                  <c:v>15</c:v>
                </c:pt>
                <c:pt idx="3194">
                  <c:v>15</c:v>
                </c:pt>
                <c:pt idx="3195">
                  <c:v>15</c:v>
                </c:pt>
                <c:pt idx="3196">
                  <c:v>15</c:v>
                </c:pt>
                <c:pt idx="3197">
                  <c:v>15</c:v>
                </c:pt>
                <c:pt idx="3198">
                  <c:v>15</c:v>
                </c:pt>
                <c:pt idx="3199">
                  <c:v>15</c:v>
                </c:pt>
                <c:pt idx="3200">
                  <c:v>15</c:v>
                </c:pt>
                <c:pt idx="3201">
                  <c:v>15</c:v>
                </c:pt>
                <c:pt idx="3202">
                  <c:v>15</c:v>
                </c:pt>
                <c:pt idx="3203">
                  <c:v>15</c:v>
                </c:pt>
                <c:pt idx="3204">
                  <c:v>15</c:v>
                </c:pt>
                <c:pt idx="3205">
                  <c:v>15</c:v>
                </c:pt>
                <c:pt idx="3206">
                  <c:v>15</c:v>
                </c:pt>
                <c:pt idx="3207">
                  <c:v>15</c:v>
                </c:pt>
                <c:pt idx="3208">
                  <c:v>15</c:v>
                </c:pt>
                <c:pt idx="3209">
                  <c:v>15</c:v>
                </c:pt>
                <c:pt idx="3210">
                  <c:v>15</c:v>
                </c:pt>
                <c:pt idx="3211">
                  <c:v>15</c:v>
                </c:pt>
                <c:pt idx="3212">
                  <c:v>15</c:v>
                </c:pt>
                <c:pt idx="3213">
                  <c:v>15</c:v>
                </c:pt>
                <c:pt idx="3214">
                  <c:v>15</c:v>
                </c:pt>
                <c:pt idx="3215">
                  <c:v>15</c:v>
                </c:pt>
                <c:pt idx="3216">
                  <c:v>15</c:v>
                </c:pt>
                <c:pt idx="3217">
                  <c:v>15</c:v>
                </c:pt>
                <c:pt idx="3218">
                  <c:v>15</c:v>
                </c:pt>
                <c:pt idx="3219">
                  <c:v>15</c:v>
                </c:pt>
                <c:pt idx="3220">
                  <c:v>15</c:v>
                </c:pt>
                <c:pt idx="3221">
                  <c:v>15</c:v>
                </c:pt>
                <c:pt idx="3222">
                  <c:v>15</c:v>
                </c:pt>
                <c:pt idx="3223">
                  <c:v>15</c:v>
                </c:pt>
                <c:pt idx="3224">
                  <c:v>15</c:v>
                </c:pt>
                <c:pt idx="3225">
                  <c:v>15</c:v>
                </c:pt>
                <c:pt idx="3226">
                  <c:v>15</c:v>
                </c:pt>
                <c:pt idx="3227">
                  <c:v>15</c:v>
                </c:pt>
                <c:pt idx="3228">
                  <c:v>15</c:v>
                </c:pt>
                <c:pt idx="3229">
                  <c:v>15</c:v>
                </c:pt>
                <c:pt idx="3230">
                  <c:v>15</c:v>
                </c:pt>
                <c:pt idx="3231">
                  <c:v>15</c:v>
                </c:pt>
                <c:pt idx="3232">
                  <c:v>15</c:v>
                </c:pt>
                <c:pt idx="3233">
                  <c:v>15</c:v>
                </c:pt>
                <c:pt idx="3234">
                  <c:v>15</c:v>
                </c:pt>
                <c:pt idx="3235">
                  <c:v>15</c:v>
                </c:pt>
                <c:pt idx="3236">
                  <c:v>15</c:v>
                </c:pt>
                <c:pt idx="3237">
                  <c:v>15</c:v>
                </c:pt>
                <c:pt idx="3238">
                  <c:v>15</c:v>
                </c:pt>
                <c:pt idx="3239">
                  <c:v>15</c:v>
                </c:pt>
                <c:pt idx="3240">
                  <c:v>15</c:v>
                </c:pt>
                <c:pt idx="3241">
                  <c:v>15</c:v>
                </c:pt>
                <c:pt idx="3242">
                  <c:v>15</c:v>
                </c:pt>
                <c:pt idx="3243">
                  <c:v>15</c:v>
                </c:pt>
                <c:pt idx="3244">
                  <c:v>15</c:v>
                </c:pt>
                <c:pt idx="3245">
                  <c:v>15</c:v>
                </c:pt>
                <c:pt idx="3246">
                  <c:v>15</c:v>
                </c:pt>
                <c:pt idx="3247">
                  <c:v>15</c:v>
                </c:pt>
                <c:pt idx="3248">
                  <c:v>15</c:v>
                </c:pt>
                <c:pt idx="3249">
                  <c:v>15</c:v>
                </c:pt>
                <c:pt idx="3250">
                  <c:v>15</c:v>
                </c:pt>
                <c:pt idx="3251">
                  <c:v>15</c:v>
                </c:pt>
                <c:pt idx="3252">
                  <c:v>15</c:v>
                </c:pt>
                <c:pt idx="3253">
                  <c:v>15</c:v>
                </c:pt>
                <c:pt idx="3254">
                  <c:v>15</c:v>
                </c:pt>
                <c:pt idx="3255">
                  <c:v>15</c:v>
                </c:pt>
                <c:pt idx="3256">
                  <c:v>15</c:v>
                </c:pt>
                <c:pt idx="3257">
                  <c:v>15</c:v>
                </c:pt>
                <c:pt idx="3258">
                  <c:v>15</c:v>
                </c:pt>
                <c:pt idx="3259">
                  <c:v>15</c:v>
                </c:pt>
                <c:pt idx="3260">
                  <c:v>15</c:v>
                </c:pt>
                <c:pt idx="3261">
                  <c:v>15</c:v>
                </c:pt>
                <c:pt idx="3262">
                  <c:v>15</c:v>
                </c:pt>
                <c:pt idx="3263">
                  <c:v>15</c:v>
                </c:pt>
                <c:pt idx="3264">
                  <c:v>15</c:v>
                </c:pt>
                <c:pt idx="3265">
                  <c:v>15</c:v>
                </c:pt>
                <c:pt idx="3266">
                  <c:v>15</c:v>
                </c:pt>
                <c:pt idx="3267">
                  <c:v>15</c:v>
                </c:pt>
                <c:pt idx="3268">
                  <c:v>15</c:v>
                </c:pt>
                <c:pt idx="3269">
                  <c:v>15</c:v>
                </c:pt>
                <c:pt idx="3270">
                  <c:v>15</c:v>
                </c:pt>
                <c:pt idx="3271">
                  <c:v>15</c:v>
                </c:pt>
                <c:pt idx="3272">
                  <c:v>15</c:v>
                </c:pt>
                <c:pt idx="3273">
                  <c:v>15</c:v>
                </c:pt>
                <c:pt idx="3274">
                  <c:v>15</c:v>
                </c:pt>
                <c:pt idx="3275">
                  <c:v>15</c:v>
                </c:pt>
                <c:pt idx="3276">
                  <c:v>15</c:v>
                </c:pt>
                <c:pt idx="3277">
                  <c:v>15</c:v>
                </c:pt>
                <c:pt idx="3278">
                  <c:v>15</c:v>
                </c:pt>
                <c:pt idx="3279">
                  <c:v>15</c:v>
                </c:pt>
                <c:pt idx="3280">
                  <c:v>15</c:v>
                </c:pt>
                <c:pt idx="3281">
                  <c:v>15</c:v>
                </c:pt>
                <c:pt idx="3282">
                  <c:v>15</c:v>
                </c:pt>
                <c:pt idx="3283">
                  <c:v>15</c:v>
                </c:pt>
                <c:pt idx="3284">
                  <c:v>15</c:v>
                </c:pt>
                <c:pt idx="3285">
                  <c:v>15</c:v>
                </c:pt>
                <c:pt idx="3286">
                  <c:v>15</c:v>
                </c:pt>
                <c:pt idx="3287">
                  <c:v>15</c:v>
                </c:pt>
                <c:pt idx="3288">
                  <c:v>15</c:v>
                </c:pt>
                <c:pt idx="3289">
                  <c:v>15</c:v>
                </c:pt>
                <c:pt idx="3290">
                  <c:v>15</c:v>
                </c:pt>
                <c:pt idx="3291">
                  <c:v>15</c:v>
                </c:pt>
                <c:pt idx="3292">
                  <c:v>15</c:v>
                </c:pt>
                <c:pt idx="3293">
                  <c:v>15</c:v>
                </c:pt>
                <c:pt idx="3294">
                  <c:v>15</c:v>
                </c:pt>
                <c:pt idx="3295">
                  <c:v>15</c:v>
                </c:pt>
                <c:pt idx="3296">
                  <c:v>15</c:v>
                </c:pt>
                <c:pt idx="3297">
                  <c:v>15</c:v>
                </c:pt>
                <c:pt idx="3298">
                  <c:v>15</c:v>
                </c:pt>
                <c:pt idx="3299">
                  <c:v>15</c:v>
                </c:pt>
                <c:pt idx="3300">
                  <c:v>15</c:v>
                </c:pt>
                <c:pt idx="3301">
                  <c:v>15</c:v>
                </c:pt>
                <c:pt idx="3302">
                  <c:v>15</c:v>
                </c:pt>
                <c:pt idx="3303">
                  <c:v>15</c:v>
                </c:pt>
                <c:pt idx="3304">
                  <c:v>15</c:v>
                </c:pt>
                <c:pt idx="3305">
                  <c:v>15</c:v>
                </c:pt>
                <c:pt idx="3306">
                  <c:v>15</c:v>
                </c:pt>
                <c:pt idx="3307">
                  <c:v>15</c:v>
                </c:pt>
                <c:pt idx="3308">
                  <c:v>15</c:v>
                </c:pt>
                <c:pt idx="3309">
                  <c:v>15</c:v>
                </c:pt>
                <c:pt idx="3310">
                  <c:v>15</c:v>
                </c:pt>
                <c:pt idx="3311">
                  <c:v>15</c:v>
                </c:pt>
                <c:pt idx="3312">
                  <c:v>15</c:v>
                </c:pt>
                <c:pt idx="3313">
                  <c:v>15</c:v>
                </c:pt>
                <c:pt idx="3314">
                  <c:v>15</c:v>
                </c:pt>
                <c:pt idx="3315">
                  <c:v>15</c:v>
                </c:pt>
                <c:pt idx="3316">
                  <c:v>15</c:v>
                </c:pt>
                <c:pt idx="3317">
                  <c:v>15</c:v>
                </c:pt>
                <c:pt idx="3318">
                  <c:v>15</c:v>
                </c:pt>
                <c:pt idx="3319">
                  <c:v>15</c:v>
                </c:pt>
                <c:pt idx="3320">
                  <c:v>15</c:v>
                </c:pt>
                <c:pt idx="3321">
                  <c:v>15</c:v>
                </c:pt>
                <c:pt idx="3322">
                  <c:v>15</c:v>
                </c:pt>
                <c:pt idx="3323">
                  <c:v>15</c:v>
                </c:pt>
                <c:pt idx="3324">
                  <c:v>15</c:v>
                </c:pt>
                <c:pt idx="3325">
                  <c:v>15</c:v>
                </c:pt>
                <c:pt idx="3326">
                  <c:v>15</c:v>
                </c:pt>
                <c:pt idx="3327">
                  <c:v>15</c:v>
                </c:pt>
                <c:pt idx="3328">
                  <c:v>15</c:v>
                </c:pt>
                <c:pt idx="3329">
                  <c:v>15</c:v>
                </c:pt>
                <c:pt idx="3330">
                  <c:v>15</c:v>
                </c:pt>
                <c:pt idx="3331">
                  <c:v>15</c:v>
                </c:pt>
                <c:pt idx="3332">
                  <c:v>15</c:v>
                </c:pt>
                <c:pt idx="3333">
                  <c:v>15</c:v>
                </c:pt>
                <c:pt idx="3334">
                  <c:v>15</c:v>
                </c:pt>
                <c:pt idx="3335">
                  <c:v>15</c:v>
                </c:pt>
                <c:pt idx="3336">
                  <c:v>15</c:v>
                </c:pt>
                <c:pt idx="3337">
                  <c:v>15</c:v>
                </c:pt>
                <c:pt idx="3338">
                  <c:v>15</c:v>
                </c:pt>
                <c:pt idx="3339">
                  <c:v>15</c:v>
                </c:pt>
                <c:pt idx="3340">
                  <c:v>15</c:v>
                </c:pt>
                <c:pt idx="3341">
                  <c:v>15</c:v>
                </c:pt>
                <c:pt idx="3342">
                  <c:v>15</c:v>
                </c:pt>
                <c:pt idx="3343">
                  <c:v>15</c:v>
                </c:pt>
                <c:pt idx="3344">
                  <c:v>15</c:v>
                </c:pt>
                <c:pt idx="3345">
                  <c:v>15</c:v>
                </c:pt>
                <c:pt idx="3346">
                  <c:v>15</c:v>
                </c:pt>
                <c:pt idx="3347">
                  <c:v>15</c:v>
                </c:pt>
                <c:pt idx="3348">
                  <c:v>15</c:v>
                </c:pt>
                <c:pt idx="3349">
                  <c:v>15</c:v>
                </c:pt>
                <c:pt idx="3350">
                  <c:v>15</c:v>
                </c:pt>
                <c:pt idx="3351">
                  <c:v>15</c:v>
                </c:pt>
                <c:pt idx="3352">
                  <c:v>15</c:v>
                </c:pt>
                <c:pt idx="3353">
                  <c:v>15</c:v>
                </c:pt>
                <c:pt idx="3354">
                  <c:v>15</c:v>
                </c:pt>
                <c:pt idx="3355">
                  <c:v>15</c:v>
                </c:pt>
                <c:pt idx="3356">
                  <c:v>15</c:v>
                </c:pt>
                <c:pt idx="3357">
                  <c:v>15</c:v>
                </c:pt>
                <c:pt idx="3358">
                  <c:v>15</c:v>
                </c:pt>
                <c:pt idx="3359">
                  <c:v>15</c:v>
                </c:pt>
                <c:pt idx="3360">
                  <c:v>15</c:v>
                </c:pt>
                <c:pt idx="3361">
                  <c:v>15</c:v>
                </c:pt>
                <c:pt idx="3362">
                  <c:v>15</c:v>
                </c:pt>
                <c:pt idx="3363">
                  <c:v>15</c:v>
                </c:pt>
                <c:pt idx="3364">
                  <c:v>15</c:v>
                </c:pt>
                <c:pt idx="3365">
                  <c:v>15</c:v>
                </c:pt>
                <c:pt idx="3366">
                  <c:v>15</c:v>
                </c:pt>
                <c:pt idx="3367">
                  <c:v>15</c:v>
                </c:pt>
                <c:pt idx="3368">
                  <c:v>15</c:v>
                </c:pt>
                <c:pt idx="3369">
                  <c:v>15</c:v>
                </c:pt>
                <c:pt idx="3370">
                  <c:v>15</c:v>
                </c:pt>
                <c:pt idx="3371">
                  <c:v>15</c:v>
                </c:pt>
                <c:pt idx="3372">
                  <c:v>15</c:v>
                </c:pt>
                <c:pt idx="3373">
                  <c:v>15</c:v>
                </c:pt>
                <c:pt idx="3374">
                  <c:v>15</c:v>
                </c:pt>
                <c:pt idx="3375">
                  <c:v>15</c:v>
                </c:pt>
                <c:pt idx="3376">
                  <c:v>15</c:v>
                </c:pt>
                <c:pt idx="3377">
                  <c:v>15</c:v>
                </c:pt>
                <c:pt idx="3378">
                  <c:v>15</c:v>
                </c:pt>
                <c:pt idx="3379">
                  <c:v>15</c:v>
                </c:pt>
                <c:pt idx="3380">
                  <c:v>15</c:v>
                </c:pt>
                <c:pt idx="3381">
                  <c:v>15</c:v>
                </c:pt>
                <c:pt idx="3382">
                  <c:v>15</c:v>
                </c:pt>
                <c:pt idx="3383">
                  <c:v>15</c:v>
                </c:pt>
                <c:pt idx="3384">
                  <c:v>15</c:v>
                </c:pt>
                <c:pt idx="3385">
                  <c:v>15</c:v>
                </c:pt>
                <c:pt idx="3386">
                  <c:v>15</c:v>
                </c:pt>
                <c:pt idx="3387">
                  <c:v>15</c:v>
                </c:pt>
                <c:pt idx="3388">
                  <c:v>15</c:v>
                </c:pt>
                <c:pt idx="3389">
                  <c:v>15</c:v>
                </c:pt>
                <c:pt idx="3390">
                  <c:v>15</c:v>
                </c:pt>
                <c:pt idx="3391">
                  <c:v>15</c:v>
                </c:pt>
                <c:pt idx="3392">
                  <c:v>15</c:v>
                </c:pt>
                <c:pt idx="3393">
                  <c:v>15</c:v>
                </c:pt>
                <c:pt idx="3394">
                  <c:v>15</c:v>
                </c:pt>
                <c:pt idx="3395">
                  <c:v>15</c:v>
                </c:pt>
                <c:pt idx="3396">
                  <c:v>15</c:v>
                </c:pt>
                <c:pt idx="3397">
                  <c:v>15</c:v>
                </c:pt>
                <c:pt idx="3398">
                  <c:v>15</c:v>
                </c:pt>
                <c:pt idx="3399">
                  <c:v>15</c:v>
                </c:pt>
                <c:pt idx="3400">
                  <c:v>15</c:v>
                </c:pt>
                <c:pt idx="3401">
                  <c:v>15</c:v>
                </c:pt>
                <c:pt idx="3402">
                  <c:v>15</c:v>
                </c:pt>
                <c:pt idx="3403">
                  <c:v>15</c:v>
                </c:pt>
                <c:pt idx="3404">
                  <c:v>15</c:v>
                </c:pt>
                <c:pt idx="3405">
                  <c:v>15</c:v>
                </c:pt>
                <c:pt idx="3406">
                  <c:v>15</c:v>
                </c:pt>
                <c:pt idx="3407">
                  <c:v>15</c:v>
                </c:pt>
                <c:pt idx="3408">
                  <c:v>15</c:v>
                </c:pt>
                <c:pt idx="3409">
                  <c:v>15</c:v>
                </c:pt>
                <c:pt idx="3410">
                  <c:v>15</c:v>
                </c:pt>
                <c:pt idx="3411">
                  <c:v>15</c:v>
                </c:pt>
                <c:pt idx="3412">
                  <c:v>15</c:v>
                </c:pt>
                <c:pt idx="3413">
                  <c:v>15</c:v>
                </c:pt>
                <c:pt idx="3414">
                  <c:v>15</c:v>
                </c:pt>
                <c:pt idx="3415">
                  <c:v>15</c:v>
                </c:pt>
                <c:pt idx="3416">
                  <c:v>15</c:v>
                </c:pt>
                <c:pt idx="3417">
                  <c:v>15</c:v>
                </c:pt>
                <c:pt idx="3418">
                  <c:v>15</c:v>
                </c:pt>
                <c:pt idx="3419">
                  <c:v>15</c:v>
                </c:pt>
                <c:pt idx="3420">
                  <c:v>15</c:v>
                </c:pt>
                <c:pt idx="3421">
                  <c:v>15</c:v>
                </c:pt>
                <c:pt idx="3422">
                  <c:v>15</c:v>
                </c:pt>
                <c:pt idx="3423">
                  <c:v>15</c:v>
                </c:pt>
                <c:pt idx="3424">
                  <c:v>15</c:v>
                </c:pt>
                <c:pt idx="3425">
                  <c:v>15</c:v>
                </c:pt>
                <c:pt idx="3426">
                  <c:v>15</c:v>
                </c:pt>
                <c:pt idx="3427">
                  <c:v>15</c:v>
                </c:pt>
                <c:pt idx="3428">
                  <c:v>15</c:v>
                </c:pt>
                <c:pt idx="3429">
                  <c:v>15</c:v>
                </c:pt>
                <c:pt idx="3430">
                  <c:v>15</c:v>
                </c:pt>
                <c:pt idx="3431">
                  <c:v>15</c:v>
                </c:pt>
                <c:pt idx="3432">
                  <c:v>15</c:v>
                </c:pt>
                <c:pt idx="3433">
                  <c:v>15</c:v>
                </c:pt>
                <c:pt idx="3434">
                  <c:v>15</c:v>
                </c:pt>
                <c:pt idx="3435">
                  <c:v>15</c:v>
                </c:pt>
                <c:pt idx="3436">
                  <c:v>15</c:v>
                </c:pt>
                <c:pt idx="3437">
                  <c:v>15</c:v>
                </c:pt>
                <c:pt idx="3438">
                  <c:v>15</c:v>
                </c:pt>
                <c:pt idx="3439">
                  <c:v>15</c:v>
                </c:pt>
                <c:pt idx="3440">
                  <c:v>15</c:v>
                </c:pt>
                <c:pt idx="3441">
                  <c:v>15</c:v>
                </c:pt>
                <c:pt idx="3442">
                  <c:v>15</c:v>
                </c:pt>
                <c:pt idx="3443">
                  <c:v>15</c:v>
                </c:pt>
                <c:pt idx="3444">
                  <c:v>15</c:v>
                </c:pt>
                <c:pt idx="3445">
                  <c:v>15</c:v>
                </c:pt>
                <c:pt idx="3446">
                  <c:v>15</c:v>
                </c:pt>
                <c:pt idx="3447">
                  <c:v>15</c:v>
                </c:pt>
                <c:pt idx="3448">
                  <c:v>15</c:v>
                </c:pt>
                <c:pt idx="3449">
                  <c:v>15</c:v>
                </c:pt>
                <c:pt idx="3450">
                  <c:v>15</c:v>
                </c:pt>
                <c:pt idx="3451">
                  <c:v>15</c:v>
                </c:pt>
                <c:pt idx="3452">
                  <c:v>15</c:v>
                </c:pt>
                <c:pt idx="3453">
                  <c:v>15</c:v>
                </c:pt>
                <c:pt idx="3454">
                  <c:v>15</c:v>
                </c:pt>
                <c:pt idx="3455">
                  <c:v>15</c:v>
                </c:pt>
                <c:pt idx="3456">
                  <c:v>15</c:v>
                </c:pt>
                <c:pt idx="3457">
                  <c:v>15</c:v>
                </c:pt>
                <c:pt idx="3458">
                  <c:v>15</c:v>
                </c:pt>
                <c:pt idx="3459">
                  <c:v>15</c:v>
                </c:pt>
                <c:pt idx="3460">
                  <c:v>15</c:v>
                </c:pt>
                <c:pt idx="3461">
                  <c:v>15</c:v>
                </c:pt>
                <c:pt idx="3462">
                  <c:v>15</c:v>
                </c:pt>
                <c:pt idx="3463">
                  <c:v>15</c:v>
                </c:pt>
                <c:pt idx="3464">
                  <c:v>15</c:v>
                </c:pt>
                <c:pt idx="3465">
                  <c:v>15</c:v>
                </c:pt>
                <c:pt idx="3466">
                  <c:v>15</c:v>
                </c:pt>
                <c:pt idx="3467">
                  <c:v>15</c:v>
                </c:pt>
                <c:pt idx="3468">
                  <c:v>15</c:v>
                </c:pt>
                <c:pt idx="3469">
                  <c:v>15</c:v>
                </c:pt>
                <c:pt idx="3470">
                  <c:v>15</c:v>
                </c:pt>
                <c:pt idx="3471">
                  <c:v>15</c:v>
                </c:pt>
                <c:pt idx="3472">
                  <c:v>15</c:v>
                </c:pt>
                <c:pt idx="3473">
                  <c:v>15</c:v>
                </c:pt>
                <c:pt idx="3474">
                  <c:v>15</c:v>
                </c:pt>
                <c:pt idx="3475">
                  <c:v>15</c:v>
                </c:pt>
                <c:pt idx="3476">
                  <c:v>15</c:v>
                </c:pt>
                <c:pt idx="3477">
                  <c:v>15</c:v>
                </c:pt>
                <c:pt idx="3478">
                  <c:v>15</c:v>
                </c:pt>
                <c:pt idx="3479">
                  <c:v>15</c:v>
                </c:pt>
                <c:pt idx="3480">
                  <c:v>15</c:v>
                </c:pt>
                <c:pt idx="3481">
                  <c:v>15</c:v>
                </c:pt>
                <c:pt idx="3482">
                  <c:v>15</c:v>
                </c:pt>
                <c:pt idx="3483">
                  <c:v>15</c:v>
                </c:pt>
                <c:pt idx="3484">
                  <c:v>15</c:v>
                </c:pt>
                <c:pt idx="3485">
                  <c:v>15</c:v>
                </c:pt>
                <c:pt idx="3486">
                  <c:v>15</c:v>
                </c:pt>
                <c:pt idx="3487">
                  <c:v>15</c:v>
                </c:pt>
                <c:pt idx="3488">
                  <c:v>15</c:v>
                </c:pt>
                <c:pt idx="3489">
                  <c:v>15</c:v>
                </c:pt>
                <c:pt idx="3490">
                  <c:v>15</c:v>
                </c:pt>
                <c:pt idx="3491">
                  <c:v>15</c:v>
                </c:pt>
                <c:pt idx="3492">
                  <c:v>15</c:v>
                </c:pt>
                <c:pt idx="3493">
                  <c:v>15</c:v>
                </c:pt>
                <c:pt idx="3494">
                  <c:v>15</c:v>
                </c:pt>
                <c:pt idx="3495">
                  <c:v>15</c:v>
                </c:pt>
                <c:pt idx="3496">
                  <c:v>15</c:v>
                </c:pt>
                <c:pt idx="3497">
                  <c:v>15</c:v>
                </c:pt>
                <c:pt idx="3498">
                  <c:v>15</c:v>
                </c:pt>
                <c:pt idx="3499">
                  <c:v>15</c:v>
                </c:pt>
                <c:pt idx="3500">
                  <c:v>15</c:v>
                </c:pt>
                <c:pt idx="3501">
                  <c:v>15</c:v>
                </c:pt>
                <c:pt idx="3502">
                  <c:v>15</c:v>
                </c:pt>
                <c:pt idx="3503">
                  <c:v>15</c:v>
                </c:pt>
                <c:pt idx="3504">
                  <c:v>15</c:v>
                </c:pt>
                <c:pt idx="3505">
                  <c:v>15</c:v>
                </c:pt>
                <c:pt idx="3506">
                  <c:v>15</c:v>
                </c:pt>
                <c:pt idx="3507">
                  <c:v>15</c:v>
                </c:pt>
                <c:pt idx="3508">
                  <c:v>15</c:v>
                </c:pt>
                <c:pt idx="3509">
                  <c:v>15</c:v>
                </c:pt>
                <c:pt idx="3510">
                  <c:v>15</c:v>
                </c:pt>
                <c:pt idx="3511">
                  <c:v>15</c:v>
                </c:pt>
                <c:pt idx="3512">
                  <c:v>15</c:v>
                </c:pt>
                <c:pt idx="3513">
                  <c:v>15</c:v>
                </c:pt>
                <c:pt idx="3514">
                  <c:v>15</c:v>
                </c:pt>
                <c:pt idx="3515">
                  <c:v>15</c:v>
                </c:pt>
                <c:pt idx="3516">
                  <c:v>15</c:v>
                </c:pt>
                <c:pt idx="3517">
                  <c:v>15</c:v>
                </c:pt>
                <c:pt idx="3518">
                  <c:v>15</c:v>
                </c:pt>
                <c:pt idx="3519">
                  <c:v>15</c:v>
                </c:pt>
                <c:pt idx="3520">
                  <c:v>15</c:v>
                </c:pt>
                <c:pt idx="3521">
                  <c:v>15</c:v>
                </c:pt>
                <c:pt idx="3522">
                  <c:v>15</c:v>
                </c:pt>
                <c:pt idx="3523">
                  <c:v>15</c:v>
                </c:pt>
                <c:pt idx="3524">
                  <c:v>15</c:v>
                </c:pt>
                <c:pt idx="3525">
                  <c:v>15</c:v>
                </c:pt>
                <c:pt idx="3526">
                  <c:v>15</c:v>
                </c:pt>
                <c:pt idx="3527">
                  <c:v>15</c:v>
                </c:pt>
                <c:pt idx="3528">
                  <c:v>15</c:v>
                </c:pt>
                <c:pt idx="3529">
                  <c:v>15</c:v>
                </c:pt>
                <c:pt idx="3530">
                  <c:v>15</c:v>
                </c:pt>
                <c:pt idx="3531">
                  <c:v>15</c:v>
                </c:pt>
                <c:pt idx="3532">
                  <c:v>15</c:v>
                </c:pt>
                <c:pt idx="3533">
                  <c:v>15</c:v>
                </c:pt>
                <c:pt idx="3534">
                  <c:v>15</c:v>
                </c:pt>
                <c:pt idx="3535">
                  <c:v>15</c:v>
                </c:pt>
                <c:pt idx="3536">
                  <c:v>15</c:v>
                </c:pt>
                <c:pt idx="3537">
                  <c:v>15</c:v>
                </c:pt>
                <c:pt idx="3538">
                  <c:v>15</c:v>
                </c:pt>
                <c:pt idx="3539">
                  <c:v>15</c:v>
                </c:pt>
                <c:pt idx="3540">
                  <c:v>15</c:v>
                </c:pt>
                <c:pt idx="3541">
                  <c:v>15</c:v>
                </c:pt>
                <c:pt idx="3542">
                  <c:v>15</c:v>
                </c:pt>
                <c:pt idx="3543">
                  <c:v>15</c:v>
                </c:pt>
                <c:pt idx="3544">
                  <c:v>15</c:v>
                </c:pt>
                <c:pt idx="3545">
                  <c:v>15</c:v>
                </c:pt>
                <c:pt idx="3546">
                  <c:v>15</c:v>
                </c:pt>
                <c:pt idx="3547">
                  <c:v>15</c:v>
                </c:pt>
                <c:pt idx="3548">
                  <c:v>15</c:v>
                </c:pt>
                <c:pt idx="3549">
                  <c:v>15</c:v>
                </c:pt>
                <c:pt idx="3550">
                  <c:v>15</c:v>
                </c:pt>
                <c:pt idx="3551">
                  <c:v>15</c:v>
                </c:pt>
                <c:pt idx="3552">
                  <c:v>15</c:v>
                </c:pt>
                <c:pt idx="3553">
                  <c:v>15</c:v>
                </c:pt>
                <c:pt idx="3554">
                  <c:v>15</c:v>
                </c:pt>
                <c:pt idx="3555">
                  <c:v>15</c:v>
                </c:pt>
                <c:pt idx="3556">
                  <c:v>15</c:v>
                </c:pt>
                <c:pt idx="3557">
                  <c:v>15</c:v>
                </c:pt>
                <c:pt idx="3558">
                  <c:v>15</c:v>
                </c:pt>
                <c:pt idx="3559">
                  <c:v>15</c:v>
                </c:pt>
                <c:pt idx="3560">
                  <c:v>15</c:v>
                </c:pt>
                <c:pt idx="3561">
                  <c:v>15</c:v>
                </c:pt>
                <c:pt idx="3562">
                  <c:v>15</c:v>
                </c:pt>
                <c:pt idx="3563">
                  <c:v>15</c:v>
                </c:pt>
                <c:pt idx="3564">
                  <c:v>15</c:v>
                </c:pt>
                <c:pt idx="3565">
                  <c:v>15</c:v>
                </c:pt>
                <c:pt idx="3566">
                  <c:v>15</c:v>
                </c:pt>
                <c:pt idx="3567">
                  <c:v>15</c:v>
                </c:pt>
                <c:pt idx="3568">
                  <c:v>15</c:v>
                </c:pt>
                <c:pt idx="3569">
                  <c:v>15</c:v>
                </c:pt>
                <c:pt idx="3570">
                  <c:v>15</c:v>
                </c:pt>
                <c:pt idx="3571">
                  <c:v>15</c:v>
                </c:pt>
                <c:pt idx="3572">
                  <c:v>15</c:v>
                </c:pt>
                <c:pt idx="3573">
                  <c:v>15</c:v>
                </c:pt>
                <c:pt idx="3574">
                  <c:v>15</c:v>
                </c:pt>
                <c:pt idx="3575">
                  <c:v>15</c:v>
                </c:pt>
                <c:pt idx="3576">
                  <c:v>15</c:v>
                </c:pt>
                <c:pt idx="3577">
                  <c:v>15</c:v>
                </c:pt>
                <c:pt idx="3578">
                  <c:v>15</c:v>
                </c:pt>
                <c:pt idx="3579">
                  <c:v>15</c:v>
                </c:pt>
                <c:pt idx="3580">
                  <c:v>15</c:v>
                </c:pt>
                <c:pt idx="3581">
                  <c:v>15</c:v>
                </c:pt>
                <c:pt idx="3582">
                  <c:v>15</c:v>
                </c:pt>
                <c:pt idx="3583">
                  <c:v>15</c:v>
                </c:pt>
                <c:pt idx="3584">
                  <c:v>15</c:v>
                </c:pt>
                <c:pt idx="3585">
                  <c:v>15</c:v>
                </c:pt>
                <c:pt idx="3586">
                  <c:v>15</c:v>
                </c:pt>
                <c:pt idx="3587">
                  <c:v>15</c:v>
                </c:pt>
                <c:pt idx="3588">
                  <c:v>15</c:v>
                </c:pt>
                <c:pt idx="3589">
                  <c:v>15</c:v>
                </c:pt>
                <c:pt idx="3590">
                  <c:v>15</c:v>
                </c:pt>
                <c:pt idx="3591">
                  <c:v>15</c:v>
                </c:pt>
                <c:pt idx="3592">
                  <c:v>15</c:v>
                </c:pt>
                <c:pt idx="3593">
                  <c:v>15</c:v>
                </c:pt>
                <c:pt idx="3594">
                  <c:v>15</c:v>
                </c:pt>
                <c:pt idx="3595">
                  <c:v>15</c:v>
                </c:pt>
                <c:pt idx="3596">
                  <c:v>15</c:v>
                </c:pt>
                <c:pt idx="3597">
                  <c:v>15</c:v>
                </c:pt>
                <c:pt idx="3598">
                  <c:v>15</c:v>
                </c:pt>
                <c:pt idx="3599">
                  <c:v>15</c:v>
                </c:pt>
                <c:pt idx="3600">
                  <c:v>15</c:v>
                </c:pt>
                <c:pt idx="3601">
                  <c:v>15</c:v>
                </c:pt>
                <c:pt idx="3602">
                  <c:v>15</c:v>
                </c:pt>
                <c:pt idx="3603">
                  <c:v>15</c:v>
                </c:pt>
                <c:pt idx="3604">
                  <c:v>15</c:v>
                </c:pt>
                <c:pt idx="3605">
                  <c:v>15</c:v>
                </c:pt>
                <c:pt idx="3606">
                  <c:v>15</c:v>
                </c:pt>
                <c:pt idx="3607">
                  <c:v>15</c:v>
                </c:pt>
                <c:pt idx="3608">
                  <c:v>15</c:v>
                </c:pt>
                <c:pt idx="3609">
                  <c:v>15</c:v>
                </c:pt>
                <c:pt idx="3610">
                  <c:v>15</c:v>
                </c:pt>
                <c:pt idx="3611">
                  <c:v>15</c:v>
                </c:pt>
                <c:pt idx="3612">
                  <c:v>15</c:v>
                </c:pt>
                <c:pt idx="3613">
                  <c:v>15</c:v>
                </c:pt>
                <c:pt idx="3614">
                  <c:v>15</c:v>
                </c:pt>
                <c:pt idx="3615">
                  <c:v>15</c:v>
                </c:pt>
                <c:pt idx="3616">
                  <c:v>15</c:v>
                </c:pt>
                <c:pt idx="3617">
                  <c:v>15</c:v>
                </c:pt>
                <c:pt idx="3618">
                  <c:v>15</c:v>
                </c:pt>
                <c:pt idx="3619">
                  <c:v>15</c:v>
                </c:pt>
                <c:pt idx="3620">
                  <c:v>15</c:v>
                </c:pt>
                <c:pt idx="3621">
                  <c:v>15</c:v>
                </c:pt>
                <c:pt idx="3622">
                  <c:v>15</c:v>
                </c:pt>
                <c:pt idx="3623">
                  <c:v>15</c:v>
                </c:pt>
                <c:pt idx="3624">
                  <c:v>15</c:v>
                </c:pt>
                <c:pt idx="3625">
                  <c:v>15</c:v>
                </c:pt>
                <c:pt idx="3626">
                  <c:v>15</c:v>
                </c:pt>
                <c:pt idx="3627">
                  <c:v>15</c:v>
                </c:pt>
                <c:pt idx="3628">
                  <c:v>15</c:v>
                </c:pt>
                <c:pt idx="3629">
                  <c:v>15</c:v>
                </c:pt>
                <c:pt idx="3630">
                  <c:v>15</c:v>
                </c:pt>
                <c:pt idx="3631">
                  <c:v>15</c:v>
                </c:pt>
                <c:pt idx="3632">
                  <c:v>15</c:v>
                </c:pt>
                <c:pt idx="3633">
                  <c:v>15</c:v>
                </c:pt>
                <c:pt idx="3634">
                  <c:v>15</c:v>
                </c:pt>
                <c:pt idx="3635">
                  <c:v>15</c:v>
                </c:pt>
                <c:pt idx="3636">
                  <c:v>15</c:v>
                </c:pt>
                <c:pt idx="3637">
                  <c:v>15</c:v>
                </c:pt>
                <c:pt idx="3638">
                  <c:v>15</c:v>
                </c:pt>
                <c:pt idx="3639">
                  <c:v>15</c:v>
                </c:pt>
                <c:pt idx="3640">
                  <c:v>15</c:v>
                </c:pt>
                <c:pt idx="3641">
                  <c:v>15</c:v>
                </c:pt>
                <c:pt idx="3642">
                  <c:v>15</c:v>
                </c:pt>
                <c:pt idx="3643">
                  <c:v>15</c:v>
                </c:pt>
                <c:pt idx="3644">
                  <c:v>15</c:v>
                </c:pt>
                <c:pt idx="3645">
                  <c:v>15</c:v>
                </c:pt>
                <c:pt idx="3646">
                  <c:v>15</c:v>
                </c:pt>
                <c:pt idx="3647">
                  <c:v>15</c:v>
                </c:pt>
                <c:pt idx="3648">
                  <c:v>15</c:v>
                </c:pt>
                <c:pt idx="3649">
                  <c:v>15</c:v>
                </c:pt>
                <c:pt idx="3650">
                  <c:v>15</c:v>
                </c:pt>
                <c:pt idx="3651">
                  <c:v>15</c:v>
                </c:pt>
                <c:pt idx="3652">
                  <c:v>15</c:v>
                </c:pt>
                <c:pt idx="3653">
                  <c:v>15</c:v>
                </c:pt>
                <c:pt idx="3654">
                  <c:v>15</c:v>
                </c:pt>
                <c:pt idx="3655">
                  <c:v>15</c:v>
                </c:pt>
                <c:pt idx="3656">
                  <c:v>15</c:v>
                </c:pt>
                <c:pt idx="3657">
                  <c:v>15</c:v>
                </c:pt>
                <c:pt idx="3658">
                  <c:v>15</c:v>
                </c:pt>
                <c:pt idx="3659">
                  <c:v>15</c:v>
                </c:pt>
                <c:pt idx="3660">
                  <c:v>15</c:v>
                </c:pt>
                <c:pt idx="3661">
                  <c:v>15</c:v>
                </c:pt>
                <c:pt idx="3662">
                  <c:v>15</c:v>
                </c:pt>
                <c:pt idx="3663">
                  <c:v>15</c:v>
                </c:pt>
                <c:pt idx="3664">
                  <c:v>15</c:v>
                </c:pt>
                <c:pt idx="3665">
                  <c:v>15</c:v>
                </c:pt>
                <c:pt idx="3666">
                  <c:v>15</c:v>
                </c:pt>
                <c:pt idx="3667">
                  <c:v>15</c:v>
                </c:pt>
                <c:pt idx="3668">
                  <c:v>15</c:v>
                </c:pt>
                <c:pt idx="3669">
                  <c:v>15</c:v>
                </c:pt>
                <c:pt idx="3670">
                  <c:v>15</c:v>
                </c:pt>
                <c:pt idx="3671">
                  <c:v>15</c:v>
                </c:pt>
                <c:pt idx="3672">
                  <c:v>15</c:v>
                </c:pt>
                <c:pt idx="3673">
                  <c:v>15</c:v>
                </c:pt>
                <c:pt idx="3674">
                  <c:v>15</c:v>
                </c:pt>
                <c:pt idx="3675">
                  <c:v>15</c:v>
                </c:pt>
                <c:pt idx="3676">
                  <c:v>15</c:v>
                </c:pt>
                <c:pt idx="3677">
                  <c:v>15</c:v>
                </c:pt>
                <c:pt idx="3678">
                  <c:v>15</c:v>
                </c:pt>
                <c:pt idx="3679">
                  <c:v>15</c:v>
                </c:pt>
                <c:pt idx="3680">
                  <c:v>15</c:v>
                </c:pt>
                <c:pt idx="3681">
                  <c:v>15</c:v>
                </c:pt>
                <c:pt idx="3682">
                  <c:v>15</c:v>
                </c:pt>
                <c:pt idx="3683">
                  <c:v>15</c:v>
                </c:pt>
                <c:pt idx="3684">
                  <c:v>15</c:v>
                </c:pt>
                <c:pt idx="3685">
                  <c:v>15</c:v>
                </c:pt>
                <c:pt idx="3686">
                  <c:v>15</c:v>
                </c:pt>
                <c:pt idx="3687">
                  <c:v>15</c:v>
                </c:pt>
                <c:pt idx="3688">
                  <c:v>15</c:v>
                </c:pt>
                <c:pt idx="3689">
                  <c:v>15</c:v>
                </c:pt>
                <c:pt idx="3690">
                  <c:v>15</c:v>
                </c:pt>
                <c:pt idx="3691">
                  <c:v>15</c:v>
                </c:pt>
                <c:pt idx="3692">
                  <c:v>15</c:v>
                </c:pt>
                <c:pt idx="3693">
                  <c:v>15</c:v>
                </c:pt>
                <c:pt idx="3694">
                  <c:v>15</c:v>
                </c:pt>
                <c:pt idx="3695">
                  <c:v>15</c:v>
                </c:pt>
                <c:pt idx="3696">
                  <c:v>15</c:v>
                </c:pt>
                <c:pt idx="3697">
                  <c:v>15</c:v>
                </c:pt>
                <c:pt idx="3698">
                  <c:v>15</c:v>
                </c:pt>
                <c:pt idx="3699">
                  <c:v>15</c:v>
                </c:pt>
                <c:pt idx="3700">
                  <c:v>15</c:v>
                </c:pt>
                <c:pt idx="3701">
                  <c:v>15</c:v>
                </c:pt>
                <c:pt idx="3702">
                  <c:v>15</c:v>
                </c:pt>
                <c:pt idx="3703">
                  <c:v>15</c:v>
                </c:pt>
                <c:pt idx="3704">
                  <c:v>15</c:v>
                </c:pt>
                <c:pt idx="3705">
                  <c:v>15</c:v>
                </c:pt>
                <c:pt idx="3706">
                  <c:v>15</c:v>
                </c:pt>
                <c:pt idx="3707">
                  <c:v>15</c:v>
                </c:pt>
                <c:pt idx="3708">
                  <c:v>15</c:v>
                </c:pt>
                <c:pt idx="3709">
                  <c:v>15</c:v>
                </c:pt>
                <c:pt idx="3710">
                  <c:v>15</c:v>
                </c:pt>
                <c:pt idx="3711">
                  <c:v>15</c:v>
                </c:pt>
                <c:pt idx="3712">
                  <c:v>15</c:v>
                </c:pt>
                <c:pt idx="3713">
                  <c:v>15</c:v>
                </c:pt>
                <c:pt idx="3714">
                  <c:v>15</c:v>
                </c:pt>
                <c:pt idx="3715">
                  <c:v>15</c:v>
                </c:pt>
                <c:pt idx="3716">
                  <c:v>15</c:v>
                </c:pt>
                <c:pt idx="3717">
                  <c:v>15</c:v>
                </c:pt>
                <c:pt idx="3718">
                  <c:v>15</c:v>
                </c:pt>
                <c:pt idx="3719">
                  <c:v>15</c:v>
                </c:pt>
                <c:pt idx="3720">
                  <c:v>15</c:v>
                </c:pt>
                <c:pt idx="3721">
                  <c:v>15</c:v>
                </c:pt>
                <c:pt idx="3722">
                  <c:v>15</c:v>
                </c:pt>
                <c:pt idx="3723">
                  <c:v>15</c:v>
                </c:pt>
                <c:pt idx="3724">
                  <c:v>15</c:v>
                </c:pt>
                <c:pt idx="3725">
                  <c:v>15</c:v>
                </c:pt>
                <c:pt idx="3726">
                  <c:v>15</c:v>
                </c:pt>
                <c:pt idx="3727">
                  <c:v>15</c:v>
                </c:pt>
                <c:pt idx="3728">
                  <c:v>15</c:v>
                </c:pt>
                <c:pt idx="3729">
                  <c:v>15</c:v>
                </c:pt>
                <c:pt idx="3730">
                  <c:v>15</c:v>
                </c:pt>
                <c:pt idx="3731">
                  <c:v>15</c:v>
                </c:pt>
                <c:pt idx="3732">
                  <c:v>15</c:v>
                </c:pt>
                <c:pt idx="3733">
                  <c:v>15</c:v>
                </c:pt>
                <c:pt idx="3734">
                  <c:v>15</c:v>
                </c:pt>
                <c:pt idx="3735">
                  <c:v>15</c:v>
                </c:pt>
                <c:pt idx="3736">
                  <c:v>15</c:v>
                </c:pt>
                <c:pt idx="3737">
                  <c:v>15</c:v>
                </c:pt>
                <c:pt idx="3738">
                  <c:v>15</c:v>
                </c:pt>
                <c:pt idx="3739">
                  <c:v>15</c:v>
                </c:pt>
                <c:pt idx="3740">
                  <c:v>15</c:v>
                </c:pt>
                <c:pt idx="3741">
                  <c:v>15</c:v>
                </c:pt>
                <c:pt idx="3742">
                  <c:v>15</c:v>
                </c:pt>
                <c:pt idx="3743">
                  <c:v>15</c:v>
                </c:pt>
                <c:pt idx="3744">
                  <c:v>15</c:v>
                </c:pt>
                <c:pt idx="3745">
                  <c:v>15</c:v>
                </c:pt>
                <c:pt idx="3746">
                  <c:v>15</c:v>
                </c:pt>
                <c:pt idx="3747">
                  <c:v>15</c:v>
                </c:pt>
                <c:pt idx="3748">
                  <c:v>15</c:v>
                </c:pt>
                <c:pt idx="3749">
                  <c:v>15</c:v>
                </c:pt>
                <c:pt idx="3750">
                  <c:v>15</c:v>
                </c:pt>
                <c:pt idx="3751">
                  <c:v>15</c:v>
                </c:pt>
                <c:pt idx="3752">
                  <c:v>15</c:v>
                </c:pt>
                <c:pt idx="3753">
                  <c:v>15</c:v>
                </c:pt>
                <c:pt idx="3754">
                  <c:v>15</c:v>
                </c:pt>
                <c:pt idx="3755">
                  <c:v>15</c:v>
                </c:pt>
                <c:pt idx="3756">
                  <c:v>15</c:v>
                </c:pt>
                <c:pt idx="3757">
                  <c:v>15</c:v>
                </c:pt>
                <c:pt idx="3758">
                  <c:v>15</c:v>
                </c:pt>
                <c:pt idx="3759">
                  <c:v>15</c:v>
                </c:pt>
                <c:pt idx="3760">
                  <c:v>15</c:v>
                </c:pt>
                <c:pt idx="3761">
                  <c:v>15</c:v>
                </c:pt>
                <c:pt idx="3762">
                  <c:v>15</c:v>
                </c:pt>
                <c:pt idx="3763">
                  <c:v>15</c:v>
                </c:pt>
                <c:pt idx="3764">
                  <c:v>15</c:v>
                </c:pt>
                <c:pt idx="3765">
                  <c:v>15</c:v>
                </c:pt>
                <c:pt idx="3766">
                  <c:v>15</c:v>
                </c:pt>
                <c:pt idx="3767">
                  <c:v>15</c:v>
                </c:pt>
                <c:pt idx="3768">
                  <c:v>15</c:v>
                </c:pt>
                <c:pt idx="3769">
                  <c:v>15</c:v>
                </c:pt>
                <c:pt idx="3770">
                  <c:v>15</c:v>
                </c:pt>
                <c:pt idx="3771">
                  <c:v>15</c:v>
                </c:pt>
                <c:pt idx="3772">
                  <c:v>15</c:v>
                </c:pt>
                <c:pt idx="3773">
                  <c:v>15</c:v>
                </c:pt>
                <c:pt idx="3774">
                  <c:v>15</c:v>
                </c:pt>
                <c:pt idx="3775">
                  <c:v>15</c:v>
                </c:pt>
                <c:pt idx="3776">
                  <c:v>15</c:v>
                </c:pt>
                <c:pt idx="3777">
                  <c:v>15</c:v>
                </c:pt>
                <c:pt idx="3778">
                  <c:v>15</c:v>
                </c:pt>
                <c:pt idx="3779">
                  <c:v>15</c:v>
                </c:pt>
                <c:pt idx="3780">
                  <c:v>15</c:v>
                </c:pt>
                <c:pt idx="3781">
                  <c:v>15</c:v>
                </c:pt>
                <c:pt idx="3782">
                  <c:v>15</c:v>
                </c:pt>
                <c:pt idx="3783">
                  <c:v>15</c:v>
                </c:pt>
                <c:pt idx="3784">
                  <c:v>15</c:v>
                </c:pt>
                <c:pt idx="3785">
                  <c:v>15</c:v>
                </c:pt>
                <c:pt idx="3786">
                  <c:v>15</c:v>
                </c:pt>
                <c:pt idx="3787">
                  <c:v>15</c:v>
                </c:pt>
                <c:pt idx="3788">
                  <c:v>15</c:v>
                </c:pt>
                <c:pt idx="3789">
                  <c:v>15</c:v>
                </c:pt>
                <c:pt idx="3790">
                  <c:v>15</c:v>
                </c:pt>
                <c:pt idx="3791">
                  <c:v>15</c:v>
                </c:pt>
                <c:pt idx="3792">
                  <c:v>15</c:v>
                </c:pt>
                <c:pt idx="3793">
                  <c:v>15</c:v>
                </c:pt>
                <c:pt idx="3794">
                  <c:v>15</c:v>
                </c:pt>
                <c:pt idx="3795">
                  <c:v>15</c:v>
                </c:pt>
                <c:pt idx="3796">
                  <c:v>15</c:v>
                </c:pt>
                <c:pt idx="3797">
                  <c:v>15</c:v>
                </c:pt>
                <c:pt idx="3798">
                  <c:v>15</c:v>
                </c:pt>
                <c:pt idx="3799">
                  <c:v>15</c:v>
                </c:pt>
                <c:pt idx="3800">
                  <c:v>15</c:v>
                </c:pt>
                <c:pt idx="3801">
                  <c:v>15</c:v>
                </c:pt>
                <c:pt idx="3802">
                  <c:v>15</c:v>
                </c:pt>
                <c:pt idx="3803">
                  <c:v>15</c:v>
                </c:pt>
                <c:pt idx="3804">
                  <c:v>15</c:v>
                </c:pt>
                <c:pt idx="3805">
                  <c:v>15</c:v>
                </c:pt>
                <c:pt idx="3806">
                  <c:v>15</c:v>
                </c:pt>
                <c:pt idx="3807">
                  <c:v>15</c:v>
                </c:pt>
                <c:pt idx="3808">
                  <c:v>15</c:v>
                </c:pt>
                <c:pt idx="3809">
                  <c:v>15</c:v>
                </c:pt>
                <c:pt idx="3810">
                  <c:v>15</c:v>
                </c:pt>
                <c:pt idx="3811">
                  <c:v>15</c:v>
                </c:pt>
                <c:pt idx="3812">
                  <c:v>15</c:v>
                </c:pt>
                <c:pt idx="3813">
                  <c:v>15</c:v>
                </c:pt>
                <c:pt idx="3814">
                  <c:v>15</c:v>
                </c:pt>
                <c:pt idx="3815">
                  <c:v>15</c:v>
                </c:pt>
                <c:pt idx="3816">
                  <c:v>15</c:v>
                </c:pt>
                <c:pt idx="3817">
                  <c:v>15</c:v>
                </c:pt>
                <c:pt idx="3818">
                  <c:v>15</c:v>
                </c:pt>
                <c:pt idx="3819">
                  <c:v>15</c:v>
                </c:pt>
                <c:pt idx="3820">
                  <c:v>15</c:v>
                </c:pt>
                <c:pt idx="3821">
                  <c:v>15</c:v>
                </c:pt>
                <c:pt idx="3822">
                  <c:v>15</c:v>
                </c:pt>
                <c:pt idx="3823">
                  <c:v>15</c:v>
                </c:pt>
                <c:pt idx="3824">
                  <c:v>15</c:v>
                </c:pt>
                <c:pt idx="3825">
                  <c:v>15</c:v>
                </c:pt>
                <c:pt idx="3826">
                  <c:v>15</c:v>
                </c:pt>
                <c:pt idx="3827">
                  <c:v>15</c:v>
                </c:pt>
                <c:pt idx="3828">
                  <c:v>15</c:v>
                </c:pt>
                <c:pt idx="3829">
                  <c:v>15</c:v>
                </c:pt>
                <c:pt idx="3830">
                  <c:v>15</c:v>
                </c:pt>
                <c:pt idx="3831">
                  <c:v>15</c:v>
                </c:pt>
                <c:pt idx="3832">
                  <c:v>15</c:v>
                </c:pt>
                <c:pt idx="3833">
                  <c:v>15</c:v>
                </c:pt>
                <c:pt idx="3834">
                  <c:v>15</c:v>
                </c:pt>
                <c:pt idx="3835">
                  <c:v>15</c:v>
                </c:pt>
                <c:pt idx="3836">
                  <c:v>15</c:v>
                </c:pt>
                <c:pt idx="3837">
                  <c:v>15</c:v>
                </c:pt>
                <c:pt idx="3838">
                  <c:v>15</c:v>
                </c:pt>
                <c:pt idx="3839">
                  <c:v>15</c:v>
                </c:pt>
                <c:pt idx="3840">
                  <c:v>15</c:v>
                </c:pt>
                <c:pt idx="3841">
                  <c:v>15</c:v>
                </c:pt>
                <c:pt idx="3842">
                  <c:v>15</c:v>
                </c:pt>
                <c:pt idx="3843">
                  <c:v>15</c:v>
                </c:pt>
                <c:pt idx="3844">
                  <c:v>15</c:v>
                </c:pt>
                <c:pt idx="3845">
                  <c:v>15</c:v>
                </c:pt>
                <c:pt idx="3846">
                  <c:v>15</c:v>
                </c:pt>
                <c:pt idx="3847">
                  <c:v>15</c:v>
                </c:pt>
                <c:pt idx="3848">
                  <c:v>15</c:v>
                </c:pt>
                <c:pt idx="3849">
                  <c:v>15</c:v>
                </c:pt>
                <c:pt idx="3850">
                  <c:v>15</c:v>
                </c:pt>
                <c:pt idx="3851">
                  <c:v>15</c:v>
                </c:pt>
                <c:pt idx="3852">
                  <c:v>15</c:v>
                </c:pt>
                <c:pt idx="3853">
                  <c:v>15</c:v>
                </c:pt>
                <c:pt idx="3854">
                  <c:v>15</c:v>
                </c:pt>
                <c:pt idx="3855">
                  <c:v>15</c:v>
                </c:pt>
                <c:pt idx="3856">
                  <c:v>15</c:v>
                </c:pt>
                <c:pt idx="3857">
                  <c:v>15</c:v>
                </c:pt>
                <c:pt idx="3858">
                  <c:v>15</c:v>
                </c:pt>
                <c:pt idx="3859">
                  <c:v>15</c:v>
                </c:pt>
                <c:pt idx="3860">
                  <c:v>15</c:v>
                </c:pt>
                <c:pt idx="3861">
                  <c:v>15</c:v>
                </c:pt>
                <c:pt idx="3862">
                  <c:v>15</c:v>
                </c:pt>
                <c:pt idx="3863">
                  <c:v>15</c:v>
                </c:pt>
                <c:pt idx="3864">
                  <c:v>15</c:v>
                </c:pt>
                <c:pt idx="3865">
                  <c:v>15</c:v>
                </c:pt>
                <c:pt idx="3866">
                  <c:v>15</c:v>
                </c:pt>
                <c:pt idx="3867">
                  <c:v>15</c:v>
                </c:pt>
                <c:pt idx="3868">
                  <c:v>15</c:v>
                </c:pt>
                <c:pt idx="3869">
                  <c:v>15</c:v>
                </c:pt>
                <c:pt idx="3870">
                  <c:v>15</c:v>
                </c:pt>
                <c:pt idx="3871">
                  <c:v>15</c:v>
                </c:pt>
                <c:pt idx="3872">
                  <c:v>15</c:v>
                </c:pt>
                <c:pt idx="3873">
                  <c:v>15</c:v>
                </c:pt>
                <c:pt idx="3874">
                  <c:v>15</c:v>
                </c:pt>
                <c:pt idx="3875">
                  <c:v>15</c:v>
                </c:pt>
                <c:pt idx="3876">
                  <c:v>15</c:v>
                </c:pt>
                <c:pt idx="3877">
                  <c:v>15</c:v>
                </c:pt>
                <c:pt idx="3878">
                  <c:v>15</c:v>
                </c:pt>
                <c:pt idx="3879">
                  <c:v>15</c:v>
                </c:pt>
                <c:pt idx="3880">
                  <c:v>15</c:v>
                </c:pt>
                <c:pt idx="3881">
                  <c:v>15</c:v>
                </c:pt>
                <c:pt idx="3882">
                  <c:v>15</c:v>
                </c:pt>
                <c:pt idx="3883">
                  <c:v>15</c:v>
                </c:pt>
                <c:pt idx="3884">
                  <c:v>15</c:v>
                </c:pt>
                <c:pt idx="3885">
                  <c:v>15</c:v>
                </c:pt>
                <c:pt idx="3886">
                  <c:v>15</c:v>
                </c:pt>
                <c:pt idx="3887">
                  <c:v>15</c:v>
                </c:pt>
                <c:pt idx="3888">
                  <c:v>15</c:v>
                </c:pt>
                <c:pt idx="3889">
                  <c:v>15</c:v>
                </c:pt>
                <c:pt idx="3890">
                  <c:v>15</c:v>
                </c:pt>
                <c:pt idx="3891">
                  <c:v>15</c:v>
                </c:pt>
                <c:pt idx="3892">
                  <c:v>15</c:v>
                </c:pt>
                <c:pt idx="3893">
                  <c:v>15</c:v>
                </c:pt>
                <c:pt idx="3894">
                  <c:v>15</c:v>
                </c:pt>
                <c:pt idx="3895">
                  <c:v>15</c:v>
                </c:pt>
                <c:pt idx="3896">
                  <c:v>15</c:v>
                </c:pt>
                <c:pt idx="3897">
                  <c:v>15</c:v>
                </c:pt>
                <c:pt idx="3898">
                  <c:v>15</c:v>
                </c:pt>
                <c:pt idx="3899">
                  <c:v>15</c:v>
                </c:pt>
                <c:pt idx="3900">
                  <c:v>15</c:v>
                </c:pt>
                <c:pt idx="3901">
                  <c:v>15</c:v>
                </c:pt>
                <c:pt idx="3902">
                  <c:v>15</c:v>
                </c:pt>
                <c:pt idx="3903">
                  <c:v>15</c:v>
                </c:pt>
                <c:pt idx="3904">
                  <c:v>15</c:v>
                </c:pt>
                <c:pt idx="3905">
                  <c:v>15</c:v>
                </c:pt>
                <c:pt idx="3906">
                  <c:v>15</c:v>
                </c:pt>
                <c:pt idx="3907">
                  <c:v>15</c:v>
                </c:pt>
                <c:pt idx="3908">
                  <c:v>15</c:v>
                </c:pt>
                <c:pt idx="3909">
                  <c:v>15</c:v>
                </c:pt>
                <c:pt idx="3910">
                  <c:v>15</c:v>
                </c:pt>
                <c:pt idx="3911">
                  <c:v>15</c:v>
                </c:pt>
                <c:pt idx="3912">
                  <c:v>15</c:v>
                </c:pt>
                <c:pt idx="3913">
                  <c:v>15</c:v>
                </c:pt>
                <c:pt idx="3914">
                  <c:v>15</c:v>
                </c:pt>
                <c:pt idx="3915">
                  <c:v>15</c:v>
                </c:pt>
                <c:pt idx="3916">
                  <c:v>15</c:v>
                </c:pt>
                <c:pt idx="3917">
                  <c:v>15</c:v>
                </c:pt>
                <c:pt idx="3918">
                  <c:v>15</c:v>
                </c:pt>
                <c:pt idx="3919">
                  <c:v>15</c:v>
                </c:pt>
                <c:pt idx="3920">
                  <c:v>15</c:v>
                </c:pt>
                <c:pt idx="3921">
                  <c:v>15</c:v>
                </c:pt>
                <c:pt idx="3922">
                  <c:v>15</c:v>
                </c:pt>
                <c:pt idx="3923">
                  <c:v>15</c:v>
                </c:pt>
                <c:pt idx="3924">
                  <c:v>15</c:v>
                </c:pt>
                <c:pt idx="3925">
                  <c:v>15</c:v>
                </c:pt>
                <c:pt idx="3926">
                  <c:v>15</c:v>
                </c:pt>
                <c:pt idx="3927">
                  <c:v>15</c:v>
                </c:pt>
                <c:pt idx="3928">
                  <c:v>15</c:v>
                </c:pt>
                <c:pt idx="3929">
                  <c:v>15</c:v>
                </c:pt>
                <c:pt idx="3930">
                  <c:v>15</c:v>
                </c:pt>
                <c:pt idx="3931">
                  <c:v>15</c:v>
                </c:pt>
                <c:pt idx="3932">
                  <c:v>15</c:v>
                </c:pt>
                <c:pt idx="3933">
                  <c:v>15</c:v>
                </c:pt>
                <c:pt idx="3934">
                  <c:v>15</c:v>
                </c:pt>
                <c:pt idx="3935">
                  <c:v>15</c:v>
                </c:pt>
                <c:pt idx="3936">
                  <c:v>15</c:v>
                </c:pt>
                <c:pt idx="3937">
                  <c:v>15</c:v>
                </c:pt>
                <c:pt idx="3938">
                  <c:v>15</c:v>
                </c:pt>
                <c:pt idx="3939">
                  <c:v>15</c:v>
                </c:pt>
                <c:pt idx="3940">
                  <c:v>15</c:v>
                </c:pt>
                <c:pt idx="3941">
                  <c:v>15</c:v>
                </c:pt>
                <c:pt idx="3942">
                  <c:v>15</c:v>
                </c:pt>
                <c:pt idx="3943">
                  <c:v>15</c:v>
                </c:pt>
                <c:pt idx="3944">
                  <c:v>15</c:v>
                </c:pt>
                <c:pt idx="3945">
                  <c:v>15</c:v>
                </c:pt>
                <c:pt idx="3946">
                  <c:v>15</c:v>
                </c:pt>
                <c:pt idx="3947">
                  <c:v>15</c:v>
                </c:pt>
                <c:pt idx="3948">
                  <c:v>15</c:v>
                </c:pt>
                <c:pt idx="3949">
                  <c:v>15</c:v>
                </c:pt>
                <c:pt idx="3950">
                  <c:v>15</c:v>
                </c:pt>
                <c:pt idx="3951">
                  <c:v>15</c:v>
                </c:pt>
                <c:pt idx="3952">
                  <c:v>15</c:v>
                </c:pt>
                <c:pt idx="3953">
                  <c:v>15</c:v>
                </c:pt>
                <c:pt idx="3954">
                  <c:v>15</c:v>
                </c:pt>
                <c:pt idx="3955">
                  <c:v>15</c:v>
                </c:pt>
                <c:pt idx="3956">
                  <c:v>15</c:v>
                </c:pt>
                <c:pt idx="3957">
                  <c:v>15</c:v>
                </c:pt>
                <c:pt idx="3958">
                  <c:v>15</c:v>
                </c:pt>
                <c:pt idx="3959">
                  <c:v>15</c:v>
                </c:pt>
                <c:pt idx="3960">
                  <c:v>15</c:v>
                </c:pt>
                <c:pt idx="3961">
                  <c:v>15</c:v>
                </c:pt>
                <c:pt idx="3962">
                  <c:v>15</c:v>
                </c:pt>
                <c:pt idx="3963">
                  <c:v>15</c:v>
                </c:pt>
                <c:pt idx="3964">
                  <c:v>15</c:v>
                </c:pt>
                <c:pt idx="3965">
                  <c:v>15</c:v>
                </c:pt>
                <c:pt idx="3966">
                  <c:v>15</c:v>
                </c:pt>
                <c:pt idx="3967">
                  <c:v>15</c:v>
                </c:pt>
                <c:pt idx="3968">
                  <c:v>15</c:v>
                </c:pt>
                <c:pt idx="3969">
                  <c:v>15</c:v>
                </c:pt>
                <c:pt idx="3970">
                  <c:v>15</c:v>
                </c:pt>
                <c:pt idx="3971">
                  <c:v>15</c:v>
                </c:pt>
                <c:pt idx="3972">
                  <c:v>15</c:v>
                </c:pt>
                <c:pt idx="3973">
                  <c:v>15</c:v>
                </c:pt>
                <c:pt idx="3974">
                  <c:v>15</c:v>
                </c:pt>
                <c:pt idx="3975">
                  <c:v>15</c:v>
                </c:pt>
                <c:pt idx="3976">
                  <c:v>15</c:v>
                </c:pt>
                <c:pt idx="3977">
                  <c:v>15</c:v>
                </c:pt>
                <c:pt idx="3978">
                  <c:v>15</c:v>
                </c:pt>
                <c:pt idx="3979">
                  <c:v>15</c:v>
                </c:pt>
                <c:pt idx="3980">
                  <c:v>15</c:v>
                </c:pt>
                <c:pt idx="3981">
                  <c:v>15</c:v>
                </c:pt>
                <c:pt idx="3982">
                  <c:v>15</c:v>
                </c:pt>
                <c:pt idx="3983">
                  <c:v>15</c:v>
                </c:pt>
                <c:pt idx="3984">
                  <c:v>15</c:v>
                </c:pt>
                <c:pt idx="3985">
                  <c:v>15</c:v>
                </c:pt>
                <c:pt idx="3986">
                  <c:v>15</c:v>
                </c:pt>
                <c:pt idx="3987">
                  <c:v>15</c:v>
                </c:pt>
                <c:pt idx="3988">
                  <c:v>15</c:v>
                </c:pt>
                <c:pt idx="3989">
                  <c:v>15</c:v>
                </c:pt>
                <c:pt idx="3990">
                  <c:v>15</c:v>
                </c:pt>
                <c:pt idx="3991">
                  <c:v>15</c:v>
                </c:pt>
                <c:pt idx="3992">
                  <c:v>15</c:v>
                </c:pt>
                <c:pt idx="3993">
                  <c:v>15</c:v>
                </c:pt>
                <c:pt idx="3994">
                  <c:v>15</c:v>
                </c:pt>
                <c:pt idx="3995">
                  <c:v>15</c:v>
                </c:pt>
                <c:pt idx="3996">
                  <c:v>15</c:v>
                </c:pt>
                <c:pt idx="3997">
                  <c:v>15</c:v>
                </c:pt>
                <c:pt idx="3998">
                  <c:v>15</c:v>
                </c:pt>
                <c:pt idx="3999">
                  <c:v>15</c:v>
                </c:pt>
                <c:pt idx="4000">
                  <c:v>15</c:v>
                </c:pt>
                <c:pt idx="4001">
                  <c:v>15</c:v>
                </c:pt>
                <c:pt idx="4002">
                  <c:v>15</c:v>
                </c:pt>
                <c:pt idx="4003">
                  <c:v>15</c:v>
                </c:pt>
                <c:pt idx="4004">
                  <c:v>15</c:v>
                </c:pt>
                <c:pt idx="4005">
                  <c:v>15</c:v>
                </c:pt>
                <c:pt idx="4006">
                  <c:v>15</c:v>
                </c:pt>
                <c:pt idx="4007">
                  <c:v>15</c:v>
                </c:pt>
                <c:pt idx="4008">
                  <c:v>15</c:v>
                </c:pt>
                <c:pt idx="4009">
                  <c:v>15</c:v>
                </c:pt>
                <c:pt idx="4010">
                  <c:v>15</c:v>
                </c:pt>
                <c:pt idx="4011">
                  <c:v>15</c:v>
                </c:pt>
                <c:pt idx="4012">
                  <c:v>15</c:v>
                </c:pt>
                <c:pt idx="4013">
                  <c:v>15</c:v>
                </c:pt>
                <c:pt idx="4014">
                  <c:v>15</c:v>
                </c:pt>
                <c:pt idx="4015">
                  <c:v>15</c:v>
                </c:pt>
                <c:pt idx="4016">
                  <c:v>15</c:v>
                </c:pt>
                <c:pt idx="4017">
                  <c:v>15</c:v>
                </c:pt>
                <c:pt idx="4018">
                  <c:v>15</c:v>
                </c:pt>
                <c:pt idx="4019">
                  <c:v>15</c:v>
                </c:pt>
                <c:pt idx="4020">
                  <c:v>15</c:v>
                </c:pt>
                <c:pt idx="4021">
                  <c:v>15</c:v>
                </c:pt>
                <c:pt idx="4022">
                  <c:v>15</c:v>
                </c:pt>
                <c:pt idx="4023">
                  <c:v>15</c:v>
                </c:pt>
                <c:pt idx="4024">
                  <c:v>15</c:v>
                </c:pt>
                <c:pt idx="4025">
                  <c:v>15</c:v>
                </c:pt>
                <c:pt idx="4026">
                  <c:v>15</c:v>
                </c:pt>
                <c:pt idx="4027">
                  <c:v>15</c:v>
                </c:pt>
                <c:pt idx="4028">
                  <c:v>15</c:v>
                </c:pt>
                <c:pt idx="4029">
                  <c:v>15</c:v>
                </c:pt>
                <c:pt idx="4030">
                  <c:v>15</c:v>
                </c:pt>
                <c:pt idx="4031">
                  <c:v>15</c:v>
                </c:pt>
                <c:pt idx="4032">
                  <c:v>15</c:v>
                </c:pt>
                <c:pt idx="4033">
                  <c:v>15</c:v>
                </c:pt>
                <c:pt idx="4034">
                  <c:v>15</c:v>
                </c:pt>
                <c:pt idx="4035">
                  <c:v>15</c:v>
                </c:pt>
                <c:pt idx="4036">
                  <c:v>15</c:v>
                </c:pt>
                <c:pt idx="4037">
                  <c:v>15</c:v>
                </c:pt>
                <c:pt idx="4038">
                  <c:v>15</c:v>
                </c:pt>
                <c:pt idx="4039">
                  <c:v>15</c:v>
                </c:pt>
                <c:pt idx="4040">
                  <c:v>15</c:v>
                </c:pt>
                <c:pt idx="4041">
                  <c:v>15</c:v>
                </c:pt>
                <c:pt idx="4042">
                  <c:v>15</c:v>
                </c:pt>
                <c:pt idx="4043">
                  <c:v>15</c:v>
                </c:pt>
                <c:pt idx="4044">
                  <c:v>15</c:v>
                </c:pt>
                <c:pt idx="4045">
                  <c:v>15</c:v>
                </c:pt>
                <c:pt idx="4046">
                  <c:v>15</c:v>
                </c:pt>
                <c:pt idx="4047">
                  <c:v>15</c:v>
                </c:pt>
                <c:pt idx="4048">
                  <c:v>15</c:v>
                </c:pt>
                <c:pt idx="4049">
                  <c:v>15</c:v>
                </c:pt>
                <c:pt idx="4050">
                  <c:v>15</c:v>
                </c:pt>
                <c:pt idx="4051">
                  <c:v>15</c:v>
                </c:pt>
                <c:pt idx="4052">
                  <c:v>15</c:v>
                </c:pt>
                <c:pt idx="4053">
                  <c:v>15</c:v>
                </c:pt>
                <c:pt idx="4054">
                  <c:v>15</c:v>
                </c:pt>
                <c:pt idx="4055">
                  <c:v>15</c:v>
                </c:pt>
                <c:pt idx="4056">
                  <c:v>15</c:v>
                </c:pt>
                <c:pt idx="4057">
                  <c:v>15</c:v>
                </c:pt>
                <c:pt idx="4058">
                  <c:v>15</c:v>
                </c:pt>
                <c:pt idx="4059">
                  <c:v>15</c:v>
                </c:pt>
                <c:pt idx="4060">
                  <c:v>15</c:v>
                </c:pt>
                <c:pt idx="4061">
                  <c:v>15</c:v>
                </c:pt>
                <c:pt idx="4062">
                  <c:v>15</c:v>
                </c:pt>
                <c:pt idx="4063">
                  <c:v>15</c:v>
                </c:pt>
                <c:pt idx="4064">
                  <c:v>15</c:v>
                </c:pt>
                <c:pt idx="4065">
                  <c:v>15</c:v>
                </c:pt>
                <c:pt idx="4066">
                  <c:v>15</c:v>
                </c:pt>
                <c:pt idx="4067">
                  <c:v>15</c:v>
                </c:pt>
                <c:pt idx="4068">
                  <c:v>15</c:v>
                </c:pt>
                <c:pt idx="4069">
                  <c:v>15</c:v>
                </c:pt>
                <c:pt idx="4070">
                  <c:v>15</c:v>
                </c:pt>
                <c:pt idx="4071">
                  <c:v>15</c:v>
                </c:pt>
                <c:pt idx="4072">
                  <c:v>15</c:v>
                </c:pt>
                <c:pt idx="4073">
                  <c:v>15</c:v>
                </c:pt>
                <c:pt idx="4074">
                  <c:v>15</c:v>
                </c:pt>
                <c:pt idx="4075">
                  <c:v>15</c:v>
                </c:pt>
                <c:pt idx="4076">
                  <c:v>15</c:v>
                </c:pt>
                <c:pt idx="4077">
                  <c:v>15</c:v>
                </c:pt>
                <c:pt idx="4078">
                  <c:v>15</c:v>
                </c:pt>
                <c:pt idx="4079">
                  <c:v>15</c:v>
                </c:pt>
                <c:pt idx="4080">
                  <c:v>15</c:v>
                </c:pt>
                <c:pt idx="4081">
                  <c:v>15</c:v>
                </c:pt>
                <c:pt idx="4082">
                  <c:v>15</c:v>
                </c:pt>
                <c:pt idx="4083">
                  <c:v>15</c:v>
                </c:pt>
                <c:pt idx="4084">
                  <c:v>15</c:v>
                </c:pt>
                <c:pt idx="4085">
                  <c:v>15</c:v>
                </c:pt>
                <c:pt idx="4086">
                  <c:v>15</c:v>
                </c:pt>
                <c:pt idx="4087">
                  <c:v>15</c:v>
                </c:pt>
                <c:pt idx="4088">
                  <c:v>15</c:v>
                </c:pt>
                <c:pt idx="4089">
                  <c:v>15</c:v>
                </c:pt>
                <c:pt idx="4090">
                  <c:v>15</c:v>
                </c:pt>
                <c:pt idx="4091">
                  <c:v>15</c:v>
                </c:pt>
                <c:pt idx="4092">
                  <c:v>15</c:v>
                </c:pt>
                <c:pt idx="4093">
                  <c:v>15</c:v>
                </c:pt>
                <c:pt idx="4094">
                  <c:v>15</c:v>
                </c:pt>
                <c:pt idx="4095">
                  <c:v>15</c:v>
                </c:pt>
                <c:pt idx="4096">
                  <c:v>15</c:v>
                </c:pt>
                <c:pt idx="4097">
                  <c:v>15</c:v>
                </c:pt>
                <c:pt idx="4098">
                  <c:v>15</c:v>
                </c:pt>
                <c:pt idx="4099">
                  <c:v>15</c:v>
                </c:pt>
                <c:pt idx="4100">
                  <c:v>15</c:v>
                </c:pt>
                <c:pt idx="4101">
                  <c:v>15</c:v>
                </c:pt>
                <c:pt idx="4102">
                  <c:v>15</c:v>
                </c:pt>
                <c:pt idx="4103">
                  <c:v>15</c:v>
                </c:pt>
                <c:pt idx="4104">
                  <c:v>15</c:v>
                </c:pt>
                <c:pt idx="4105">
                  <c:v>15</c:v>
                </c:pt>
                <c:pt idx="4106">
                  <c:v>15</c:v>
                </c:pt>
                <c:pt idx="4107">
                  <c:v>15</c:v>
                </c:pt>
                <c:pt idx="4108">
                  <c:v>15</c:v>
                </c:pt>
                <c:pt idx="4109">
                  <c:v>15</c:v>
                </c:pt>
                <c:pt idx="4110">
                  <c:v>15</c:v>
                </c:pt>
                <c:pt idx="4111">
                  <c:v>15</c:v>
                </c:pt>
                <c:pt idx="4112">
                  <c:v>15</c:v>
                </c:pt>
                <c:pt idx="4113">
                  <c:v>15</c:v>
                </c:pt>
                <c:pt idx="4114">
                  <c:v>15</c:v>
                </c:pt>
                <c:pt idx="4115">
                  <c:v>15</c:v>
                </c:pt>
                <c:pt idx="4116">
                  <c:v>15</c:v>
                </c:pt>
                <c:pt idx="4117">
                  <c:v>15</c:v>
                </c:pt>
                <c:pt idx="4118">
                  <c:v>15</c:v>
                </c:pt>
                <c:pt idx="4119">
                  <c:v>15</c:v>
                </c:pt>
                <c:pt idx="4120">
                  <c:v>15</c:v>
                </c:pt>
                <c:pt idx="4121">
                  <c:v>15</c:v>
                </c:pt>
                <c:pt idx="4122">
                  <c:v>15</c:v>
                </c:pt>
                <c:pt idx="4123">
                  <c:v>15</c:v>
                </c:pt>
                <c:pt idx="4124">
                  <c:v>15</c:v>
                </c:pt>
                <c:pt idx="4125">
                  <c:v>15</c:v>
                </c:pt>
                <c:pt idx="4126">
                  <c:v>15</c:v>
                </c:pt>
                <c:pt idx="4127">
                  <c:v>15</c:v>
                </c:pt>
                <c:pt idx="4128">
                  <c:v>15</c:v>
                </c:pt>
                <c:pt idx="4129">
                  <c:v>15</c:v>
                </c:pt>
                <c:pt idx="4130">
                  <c:v>15</c:v>
                </c:pt>
                <c:pt idx="4131">
                  <c:v>15</c:v>
                </c:pt>
                <c:pt idx="4132">
                  <c:v>15</c:v>
                </c:pt>
                <c:pt idx="4133">
                  <c:v>15</c:v>
                </c:pt>
                <c:pt idx="4134">
                  <c:v>15</c:v>
                </c:pt>
                <c:pt idx="4135">
                  <c:v>15</c:v>
                </c:pt>
                <c:pt idx="4136">
                  <c:v>15</c:v>
                </c:pt>
                <c:pt idx="4137">
                  <c:v>15</c:v>
                </c:pt>
                <c:pt idx="4138">
                  <c:v>15</c:v>
                </c:pt>
                <c:pt idx="4139">
                  <c:v>15</c:v>
                </c:pt>
                <c:pt idx="4140">
                  <c:v>15</c:v>
                </c:pt>
                <c:pt idx="4141">
                  <c:v>15</c:v>
                </c:pt>
                <c:pt idx="4142">
                  <c:v>15</c:v>
                </c:pt>
                <c:pt idx="4143">
                  <c:v>15</c:v>
                </c:pt>
                <c:pt idx="4144">
                  <c:v>15</c:v>
                </c:pt>
                <c:pt idx="4145">
                  <c:v>15</c:v>
                </c:pt>
                <c:pt idx="4146">
                  <c:v>15</c:v>
                </c:pt>
                <c:pt idx="4147">
                  <c:v>15</c:v>
                </c:pt>
                <c:pt idx="4148">
                  <c:v>15</c:v>
                </c:pt>
                <c:pt idx="4149">
                  <c:v>15</c:v>
                </c:pt>
                <c:pt idx="4150">
                  <c:v>15</c:v>
                </c:pt>
                <c:pt idx="4151">
                  <c:v>15</c:v>
                </c:pt>
                <c:pt idx="4152">
                  <c:v>15</c:v>
                </c:pt>
                <c:pt idx="4153">
                  <c:v>15</c:v>
                </c:pt>
                <c:pt idx="4154">
                  <c:v>15</c:v>
                </c:pt>
                <c:pt idx="4155">
                  <c:v>15</c:v>
                </c:pt>
                <c:pt idx="4156">
                  <c:v>15</c:v>
                </c:pt>
                <c:pt idx="4157">
                  <c:v>15</c:v>
                </c:pt>
                <c:pt idx="4158">
                  <c:v>15</c:v>
                </c:pt>
                <c:pt idx="4159">
                  <c:v>15</c:v>
                </c:pt>
                <c:pt idx="4160">
                  <c:v>15</c:v>
                </c:pt>
                <c:pt idx="4161">
                  <c:v>15</c:v>
                </c:pt>
                <c:pt idx="4162">
                  <c:v>15</c:v>
                </c:pt>
                <c:pt idx="4163">
                  <c:v>15</c:v>
                </c:pt>
                <c:pt idx="4164">
                  <c:v>15</c:v>
                </c:pt>
                <c:pt idx="4165">
                  <c:v>15</c:v>
                </c:pt>
                <c:pt idx="4166">
                  <c:v>15</c:v>
                </c:pt>
                <c:pt idx="4167">
                  <c:v>15</c:v>
                </c:pt>
                <c:pt idx="4168">
                  <c:v>15</c:v>
                </c:pt>
                <c:pt idx="4169">
                  <c:v>15</c:v>
                </c:pt>
                <c:pt idx="4170">
                  <c:v>15</c:v>
                </c:pt>
                <c:pt idx="4171">
                  <c:v>15</c:v>
                </c:pt>
                <c:pt idx="4172">
                  <c:v>15</c:v>
                </c:pt>
                <c:pt idx="4173">
                  <c:v>15</c:v>
                </c:pt>
                <c:pt idx="4174">
                  <c:v>15</c:v>
                </c:pt>
                <c:pt idx="4175">
                  <c:v>15</c:v>
                </c:pt>
                <c:pt idx="4176">
                  <c:v>15</c:v>
                </c:pt>
                <c:pt idx="4177">
                  <c:v>15</c:v>
                </c:pt>
                <c:pt idx="4178">
                  <c:v>15</c:v>
                </c:pt>
                <c:pt idx="4179">
                  <c:v>15</c:v>
                </c:pt>
                <c:pt idx="4180">
                  <c:v>15</c:v>
                </c:pt>
                <c:pt idx="4181">
                  <c:v>15</c:v>
                </c:pt>
                <c:pt idx="4182">
                  <c:v>15</c:v>
                </c:pt>
                <c:pt idx="4183">
                  <c:v>15</c:v>
                </c:pt>
                <c:pt idx="4184">
                  <c:v>15</c:v>
                </c:pt>
                <c:pt idx="4185">
                  <c:v>15</c:v>
                </c:pt>
                <c:pt idx="4186">
                  <c:v>15</c:v>
                </c:pt>
                <c:pt idx="4187">
                  <c:v>15</c:v>
                </c:pt>
                <c:pt idx="4188">
                  <c:v>15</c:v>
                </c:pt>
                <c:pt idx="4189">
                  <c:v>15</c:v>
                </c:pt>
                <c:pt idx="4190">
                  <c:v>15</c:v>
                </c:pt>
                <c:pt idx="4191">
                  <c:v>15</c:v>
                </c:pt>
                <c:pt idx="4192">
                  <c:v>15</c:v>
                </c:pt>
                <c:pt idx="4193">
                  <c:v>15</c:v>
                </c:pt>
                <c:pt idx="4194">
                  <c:v>15</c:v>
                </c:pt>
                <c:pt idx="4195">
                  <c:v>15</c:v>
                </c:pt>
                <c:pt idx="4196">
                  <c:v>15</c:v>
                </c:pt>
                <c:pt idx="4197">
                  <c:v>15</c:v>
                </c:pt>
                <c:pt idx="4198">
                  <c:v>15</c:v>
                </c:pt>
                <c:pt idx="4199">
                  <c:v>15</c:v>
                </c:pt>
                <c:pt idx="4200">
                  <c:v>15</c:v>
                </c:pt>
                <c:pt idx="4201">
                  <c:v>15</c:v>
                </c:pt>
                <c:pt idx="4202">
                  <c:v>15</c:v>
                </c:pt>
                <c:pt idx="4203">
                  <c:v>15</c:v>
                </c:pt>
                <c:pt idx="4204">
                  <c:v>15</c:v>
                </c:pt>
                <c:pt idx="4205">
                  <c:v>15</c:v>
                </c:pt>
                <c:pt idx="4206">
                  <c:v>15</c:v>
                </c:pt>
                <c:pt idx="4207">
                  <c:v>15</c:v>
                </c:pt>
                <c:pt idx="4208">
                  <c:v>15</c:v>
                </c:pt>
                <c:pt idx="4209">
                  <c:v>15</c:v>
                </c:pt>
                <c:pt idx="4210">
                  <c:v>15</c:v>
                </c:pt>
                <c:pt idx="4211">
                  <c:v>15</c:v>
                </c:pt>
                <c:pt idx="4212">
                  <c:v>15</c:v>
                </c:pt>
                <c:pt idx="4213">
                  <c:v>15</c:v>
                </c:pt>
                <c:pt idx="4214">
                  <c:v>15</c:v>
                </c:pt>
                <c:pt idx="4215">
                  <c:v>15</c:v>
                </c:pt>
                <c:pt idx="4216">
                  <c:v>15</c:v>
                </c:pt>
                <c:pt idx="4217">
                  <c:v>15</c:v>
                </c:pt>
                <c:pt idx="4218">
                  <c:v>15</c:v>
                </c:pt>
                <c:pt idx="4219">
                  <c:v>15</c:v>
                </c:pt>
                <c:pt idx="4220">
                  <c:v>15</c:v>
                </c:pt>
                <c:pt idx="4221">
                  <c:v>15</c:v>
                </c:pt>
                <c:pt idx="4222">
                  <c:v>15</c:v>
                </c:pt>
                <c:pt idx="4223">
                  <c:v>15</c:v>
                </c:pt>
                <c:pt idx="4224">
                  <c:v>15</c:v>
                </c:pt>
                <c:pt idx="4225">
                  <c:v>15</c:v>
                </c:pt>
                <c:pt idx="4226">
                  <c:v>15</c:v>
                </c:pt>
                <c:pt idx="4227">
                  <c:v>15</c:v>
                </c:pt>
                <c:pt idx="4228">
                  <c:v>15</c:v>
                </c:pt>
                <c:pt idx="4229">
                  <c:v>15</c:v>
                </c:pt>
                <c:pt idx="4230">
                  <c:v>15</c:v>
                </c:pt>
                <c:pt idx="4231">
                  <c:v>15</c:v>
                </c:pt>
                <c:pt idx="4232">
                  <c:v>15</c:v>
                </c:pt>
                <c:pt idx="4233">
                  <c:v>15</c:v>
                </c:pt>
                <c:pt idx="4234">
                  <c:v>15</c:v>
                </c:pt>
                <c:pt idx="4235">
                  <c:v>15</c:v>
                </c:pt>
                <c:pt idx="4236">
                  <c:v>15</c:v>
                </c:pt>
                <c:pt idx="4237">
                  <c:v>15</c:v>
                </c:pt>
                <c:pt idx="4238">
                  <c:v>15</c:v>
                </c:pt>
                <c:pt idx="4239">
                  <c:v>15</c:v>
                </c:pt>
                <c:pt idx="4240">
                  <c:v>15</c:v>
                </c:pt>
                <c:pt idx="4241">
                  <c:v>15</c:v>
                </c:pt>
                <c:pt idx="4242">
                  <c:v>15</c:v>
                </c:pt>
                <c:pt idx="4243">
                  <c:v>15</c:v>
                </c:pt>
                <c:pt idx="4244">
                  <c:v>15</c:v>
                </c:pt>
                <c:pt idx="4245">
                  <c:v>15</c:v>
                </c:pt>
                <c:pt idx="4246">
                  <c:v>15</c:v>
                </c:pt>
                <c:pt idx="4247">
                  <c:v>15</c:v>
                </c:pt>
                <c:pt idx="4248">
                  <c:v>15</c:v>
                </c:pt>
                <c:pt idx="4249">
                  <c:v>15</c:v>
                </c:pt>
                <c:pt idx="4250">
                  <c:v>15</c:v>
                </c:pt>
                <c:pt idx="4251">
                  <c:v>15</c:v>
                </c:pt>
                <c:pt idx="4252">
                  <c:v>15</c:v>
                </c:pt>
                <c:pt idx="4253">
                  <c:v>15</c:v>
                </c:pt>
                <c:pt idx="4254">
                  <c:v>15</c:v>
                </c:pt>
                <c:pt idx="4255">
                  <c:v>15</c:v>
                </c:pt>
                <c:pt idx="4256">
                  <c:v>15</c:v>
                </c:pt>
                <c:pt idx="4257">
                  <c:v>15</c:v>
                </c:pt>
                <c:pt idx="4258">
                  <c:v>15</c:v>
                </c:pt>
                <c:pt idx="4259">
                  <c:v>15</c:v>
                </c:pt>
                <c:pt idx="4260">
                  <c:v>15</c:v>
                </c:pt>
                <c:pt idx="4261">
                  <c:v>15</c:v>
                </c:pt>
                <c:pt idx="4262">
                  <c:v>15</c:v>
                </c:pt>
                <c:pt idx="4263">
                  <c:v>15</c:v>
                </c:pt>
                <c:pt idx="4264">
                  <c:v>15</c:v>
                </c:pt>
                <c:pt idx="4265">
                  <c:v>15</c:v>
                </c:pt>
                <c:pt idx="4266">
                  <c:v>15</c:v>
                </c:pt>
                <c:pt idx="4267">
                  <c:v>15</c:v>
                </c:pt>
                <c:pt idx="4268">
                  <c:v>15</c:v>
                </c:pt>
                <c:pt idx="4269">
                  <c:v>15</c:v>
                </c:pt>
                <c:pt idx="4270">
                  <c:v>15</c:v>
                </c:pt>
                <c:pt idx="4271">
                  <c:v>15</c:v>
                </c:pt>
                <c:pt idx="4272">
                  <c:v>15</c:v>
                </c:pt>
                <c:pt idx="4273">
                  <c:v>15</c:v>
                </c:pt>
                <c:pt idx="4274">
                  <c:v>15</c:v>
                </c:pt>
                <c:pt idx="4275">
                  <c:v>15</c:v>
                </c:pt>
                <c:pt idx="4276">
                  <c:v>15</c:v>
                </c:pt>
                <c:pt idx="4277">
                  <c:v>15</c:v>
                </c:pt>
                <c:pt idx="4278">
                  <c:v>15</c:v>
                </c:pt>
                <c:pt idx="4279">
                  <c:v>15</c:v>
                </c:pt>
                <c:pt idx="4280">
                  <c:v>15</c:v>
                </c:pt>
                <c:pt idx="4281">
                  <c:v>15</c:v>
                </c:pt>
                <c:pt idx="4282">
                  <c:v>15</c:v>
                </c:pt>
                <c:pt idx="4283">
                  <c:v>15</c:v>
                </c:pt>
                <c:pt idx="4284">
                  <c:v>15</c:v>
                </c:pt>
                <c:pt idx="4285">
                  <c:v>15</c:v>
                </c:pt>
              </c:numCache>
            </c:numRef>
          </c:val>
          <c:smooth val="0"/>
        </c:ser>
        <c:dLbls>
          <c:showLegendKey val="0"/>
          <c:showVal val="0"/>
          <c:showCatName val="0"/>
          <c:showSerName val="0"/>
          <c:showPercent val="0"/>
          <c:showBubbleSize val="0"/>
        </c:dLbls>
        <c:marker val="1"/>
        <c:smooth val="0"/>
        <c:axId val="178354176"/>
        <c:axId val="147416768"/>
      </c:lineChart>
      <c:dateAx>
        <c:axId val="178354176"/>
        <c:scaling>
          <c:orientation val="minMax"/>
        </c:scaling>
        <c:delete val="0"/>
        <c:axPos val="b"/>
        <c:numFmt formatCode="m/d/yyyy" sourceLinked="1"/>
        <c:majorTickMark val="out"/>
        <c:minorTickMark val="none"/>
        <c:tickLblPos val="nextTo"/>
        <c:crossAx val="147416768"/>
        <c:crosses val="autoZero"/>
        <c:auto val="0"/>
        <c:lblOffset val="100"/>
        <c:baseTimeUnit val="days"/>
        <c:majorUnit val="2"/>
        <c:majorTimeUnit val="years"/>
        <c:minorUnit val="2"/>
        <c:minorTimeUnit val="years"/>
      </c:dateAx>
      <c:valAx>
        <c:axId val="147416768"/>
        <c:scaling>
          <c:orientation val="minMax"/>
        </c:scaling>
        <c:delete val="0"/>
        <c:axPos val="l"/>
        <c:majorGridlines/>
        <c:numFmt formatCode="General" sourceLinked="1"/>
        <c:majorTickMark val="out"/>
        <c:minorTickMark val="none"/>
        <c:tickLblPos val="nextTo"/>
        <c:crossAx val="178354176"/>
        <c:crosses val="autoZero"/>
        <c:crossBetween val="between"/>
      </c:valAx>
    </c:plotArea>
    <c:legend>
      <c:legendPos val="r"/>
      <c:overlay val="0"/>
    </c:legend>
    <c:plotVisOnly val="1"/>
    <c:dispBlanksAs val="gap"/>
    <c:showDLblsOverMax val="0"/>
  </c:chart>
  <c:spPr>
    <a:ln>
      <a:noFill/>
      <a:prstDash val="sysDash"/>
    </a:ln>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3"/>
    </mc:Choice>
    <mc:Fallback>
      <c:style val="23"/>
    </mc:Fallback>
  </mc:AlternateContent>
  <c:clrMapOvr bg1="lt1" tx1="dk1" bg2="lt2" tx2="dk2" accent1="accent1" accent2="accent2" accent3="accent3" accent4="accent4" accent5="accent5" accent6="accent6" hlink="hlink" folHlink="folHlink"/>
  <c:chart>
    <c:autoTitleDeleted val="0"/>
    <c:plotArea>
      <c:layout/>
      <c:barChart>
        <c:barDir val="bar"/>
        <c:grouping val="clustered"/>
        <c:varyColors val="0"/>
        <c:ser>
          <c:idx val="0"/>
          <c:order val="0"/>
          <c:invertIfNegative val="0"/>
          <c:dPt>
            <c:idx val="0"/>
            <c:invertIfNegative val="0"/>
            <c:bubble3D val="0"/>
            <c:spPr>
              <a:solidFill>
                <a:srgbClr val="92D050"/>
              </a:solidFill>
            </c:spPr>
          </c:dPt>
          <c:dPt>
            <c:idx val="1"/>
            <c:invertIfNegative val="0"/>
            <c:bubble3D val="0"/>
            <c:spPr>
              <a:solidFill>
                <a:schemeClr val="accent6">
                  <a:lumMod val="75000"/>
                </a:schemeClr>
              </a:solidFill>
            </c:spPr>
          </c:dPt>
          <c:dPt>
            <c:idx val="2"/>
            <c:invertIfNegative val="0"/>
            <c:bubble3D val="0"/>
            <c:spPr>
              <a:solidFill>
                <a:srgbClr val="FFC000"/>
              </a:solidFill>
            </c:spPr>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'Market Share'!$B$3:$B$6</c:f>
              <c:strCache>
                <c:ptCount val="4"/>
                <c:pt idx="0">
                  <c:v>Publix Super Markets Inc.</c:v>
                </c:pt>
                <c:pt idx="1">
                  <c:v>Albertsons LLC</c:v>
                </c:pt>
                <c:pt idx="2">
                  <c:v>The Kroger Co.</c:v>
                </c:pt>
                <c:pt idx="3">
                  <c:v>Other</c:v>
                </c:pt>
              </c:strCache>
            </c:strRef>
          </c:cat>
          <c:val>
            <c:numRef>
              <c:f>'Market Share'!$C$3:$C$6</c:f>
              <c:numCache>
                <c:formatCode>0%</c:formatCode>
                <c:ptCount val="4"/>
                <c:pt idx="0">
                  <c:v>5.6000000000000001E-2</c:v>
                </c:pt>
                <c:pt idx="1">
                  <c:v>0.10100000000000001</c:v>
                </c:pt>
                <c:pt idx="2">
                  <c:v>0.16200000000000001</c:v>
                </c:pt>
                <c:pt idx="3">
                  <c:v>0.68100000000000005</c:v>
                </c:pt>
              </c:numCache>
            </c:numRef>
          </c:val>
        </c:ser>
        <c:dLbls>
          <c:showLegendKey val="0"/>
          <c:showVal val="0"/>
          <c:showCatName val="0"/>
          <c:showSerName val="0"/>
          <c:showPercent val="0"/>
          <c:showBubbleSize val="0"/>
        </c:dLbls>
        <c:gapWidth val="150"/>
        <c:axId val="178355712"/>
        <c:axId val="147418496"/>
      </c:barChart>
      <c:catAx>
        <c:axId val="178355712"/>
        <c:scaling>
          <c:orientation val="minMax"/>
        </c:scaling>
        <c:delete val="0"/>
        <c:axPos val="l"/>
        <c:numFmt formatCode="General" sourceLinked="0"/>
        <c:majorTickMark val="out"/>
        <c:minorTickMark val="none"/>
        <c:tickLblPos val="nextTo"/>
        <c:crossAx val="147418496"/>
        <c:crosses val="autoZero"/>
        <c:auto val="1"/>
        <c:lblAlgn val="ctr"/>
        <c:lblOffset val="100"/>
        <c:noMultiLvlLbl val="0"/>
      </c:catAx>
      <c:valAx>
        <c:axId val="147418496"/>
        <c:scaling>
          <c:orientation val="minMax"/>
        </c:scaling>
        <c:delete val="0"/>
        <c:axPos val="b"/>
        <c:majorGridlines>
          <c:spPr>
            <a:ln>
              <a:noFill/>
            </a:ln>
          </c:spPr>
        </c:majorGridlines>
        <c:numFmt formatCode="0%" sourceLinked="1"/>
        <c:majorTickMark val="out"/>
        <c:minorTickMark val="none"/>
        <c:tickLblPos val="nextTo"/>
        <c:crossAx val="178355712"/>
        <c:crosses val="autoZero"/>
        <c:crossBetween val="between"/>
      </c:valAx>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3"/>
    </mc:Choice>
    <mc:Fallback>
      <c:style val="23"/>
    </mc:Fallback>
  </mc:AlternateContent>
  <c:clrMapOvr bg1="lt1" tx1="dk1" bg2="lt2" tx2="dk2" accent1="accent1" accent2="accent2" accent3="accent3" accent4="accent4" accent5="accent5" accent6="accent6" hlink="hlink" folHlink="folHlink"/>
  <c:chart>
    <c:autoTitleDeleted val="1"/>
    <c:plotArea>
      <c:layout/>
      <c:doughnutChart>
        <c:varyColors val="1"/>
        <c:ser>
          <c:idx val="0"/>
          <c:order val="0"/>
          <c:tx>
            <c:strRef>
              <c:f>[Book2.xlsx]Sheet1!$B$1</c:f>
              <c:strCache>
                <c:ptCount val="1"/>
                <c:pt idx="0">
                  <c:v>Percentage of Revenue</c:v>
                </c:pt>
              </c:strCache>
            </c:strRef>
          </c:tx>
          <c:dPt>
            <c:idx val="0"/>
            <c:bubble3D val="0"/>
            <c:spPr>
              <a:solidFill>
                <a:srgbClr val="FFC000"/>
              </a:solidFill>
            </c:spPr>
          </c:dPt>
          <c:dPt>
            <c:idx val="1"/>
            <c:bubble3D val="0"/>
            <c:spPr>
              <a:solidFill>
                <a:srgbClr val="F79646">
                  <a:lumMod val="75000"/>
                </a:srgbClr>
              </a:solidFill>
            </c:spPr>
          </c:dPt>
          <c:dPt>
            <c:idx val="2"/>
            <c:bubble3D val="0"/>
            <c:explosion val="1"/>
          </c:dPt>
          <c:dPt>
            <c:idx val="3"/>
            <c:bubble3D val="0"/>
            <c:spPr>
              <a:solidFill>
                <a:schemeClr val="accent4">
                  <a:lumMod val="75000"/>
                </a:schemeClr>
              </a:solidFill>
            </c:spPr>
          </c:dPt>
          <c:dPt>
            <c:idx val="4"/>
            <c:bubble3D val="0"/>
            <c:spPr>
              <a:solidFill>
                <a:srgbClr val="002060"/>
              </a:solidFill>
            </c:spPr>
          </c:dPt>
          <c:dPt>
            <c:idx val="5"/>
            <c:bubble3D val="0"/>
            <c:spPr>
              <a:solidFill>
                <a:srgbClr val="FF0000"/>
              </a:solidFill>
            </c:spPr>
          </c:dPt>
          <c:dPt>
            <c:idx val="6"/>
            <c:bubble3D val="0"/>
            <c:spPr>
              <a:solidFill>
                <a:srgbClr val="00B050"/>
              </a:solidFill>
            </c:spPr>
          </c:dPt>
          <c:dLbls>
            <c:dLbl>
              <c:idx val="0"/>
              <c:layout>
                <c:manualLayout>
                  <c:x val="1.1111111111111099E-2"/>
                  <c:y val="-0.119313944817301"/>
                </c:manualLayout>
              </c:layout>
              <c:showLegendKey val="0"/>
              <c:showVal val="0"/>
              <c:showCatName val="0"/>
              <c:showSerName val="0"/>
              <c:showPercent val="1"/>
              <c:showBubbleSize val="0"/>
              <c:extLst>
                <c:ext xmlns:c15="http://schemas.microsoft.com/office/drawing/2012/chart" uri="{CE6537A1-D6FC-4f65-9D91-7224C49458BB}"/>
              </c:extLst>
            </c:dLbl>
            <c:dLbl>
              <c:idx val="1"/>
              <c:layout>
                <c:manualLayout>
                  <c:x val="4.2471641639257603E-2"/>
                  <c:y val="-0.112417895012316"/>
                </c:manualLayout>
              </c:layout>
              <c:showLegendKey val="0"/>
              <c:showVal val="0"/>
              <c:showCatName val="0"/>
              <c:showSerName val="0"/>
              <c:showPercent val="1"/>
              <c:showBubbleSize val="0"/>
              <c:extLst>
                <c:ext xmlns:c15="http://schemas.microsoft.com/office/drawing/2012/chart" uri="{CE6537A1-D6FC-4f65-9D91-7224C49458BB}"/>
              </c:extLst>
            </c:dLbl>
            <c:dLbl>
              <c:idx val="2"/>
              <c:layout>
                <c:manualLayout>
                  <c:x val="0.25833333333333303"/>
                  <c:y val="-4.8471290082028301E-2"/>
                </c:manualLayout>
              </c:layout>
              <c:showLegendKey val="0"/>
              <c:showVal val="0"/>
              <c:showCatName val="0"/>
              <c:showSerName val="0"/>
              <c:showPercent val="1"/>
              <c:showBubbleSize val="0"/>
              <c:extLst>
                <c:ext xmlns:c15="http://schemas.microsoft.com/office/drawing/2012/chart" uri="{CE6537A1-D6FC-4f65-9D91-7224C49458BB}"/>
              </c:extLst>
            </c:dLbl>
            <c:dLbl>
              <c:idx val="3"/>
              <c:layout>
                <c:manualLayout>
                  <c:x val="-7.3295566158635098E-2"/>
                  <c:y val="-7.8299912587605797E-2"/>
                </c:manualLayout>
              </c:layout>
              <c:showLegendKey val="0"/>
              <c:showVal val="0"/>
              <c:showCatName val="0"/>
              <c:showSerName val="0"/>
              <c:showPercent val="1"/>
              <c:showBubbleSize val="0"/>
              <c:extLst>
                <c:ext xmlns:c15="http://schemas.microsoft.com/office/drawing/2012/chart" uri="{CE6537A1-D6FC-4f65-9D91-7224C49458BB}"/>
              </c:extLst>
            </c:dLbl>
            <c:dLbl>
              <c:idx val="4"/>
              <c:layout>
                <c:manualLayout>
                  <c:x val="-5.6628935469843503E-2"/>
                  <c:y val="-0.116708015770219"/>
                </c:manualLayout>
              </c:layout>
              <c:showLegendKey val="0"/>
              <c:showVal val="0"/>
              <c:showCatName val="0"/>
              <c:showSerName val="0"/>
              <c:showPercent val="1"/>
              <c:showBubbleSize val="0"/>
              <c:extLst>
                <c:ext xmlns:c15="http://schemas.microsoft.com/office/drawing/2012/chart" uri="{CE6537A1-D6FC-4f65-9D91-7224C49458BB}"/>
              </c:extLst>
            </c:dLbl>
            <c:dLbl>
              <c:idx val="5"/>
              <c:layout>
                <c:manualLayout>
                  <c:x val="-3.69161780271604E-2"/>
                  <c:y val="-0.116427058634491"/>
                </c:manualLayout>
              </c:layout>
              <c:showLegendKey val="0"/>
              <c:showVal val="0"/>
              <c:showCatName val="0"/>
              <c:showSerName val="0"/>
              <c:showPercent val="1"/>
              <c:showBubbleSize val="0"/>
              <c:extLst>
                <c:ext xmlns:c15="http://schemas.microsoft.com/office/drawing/2012/chart" uri="{CE6537A1-D6FC-4f65-9D91-7224C49458BB}"/>
              </c:extLst>
            </c:dLbl>
            <c:dLbl>
              <c:idx val="6"/>
              <c:layout>
                <c:manualLayout>
                  <c:x val="-1.38888888888889E-2"/>
                  <c:y val="-0.11558538404176"/>
                </c:manualLayout>
              </c:layout>
              <c:showLegendKey val="0"/>
              <c:showVal val="0"/>
              <c:showCatName val="0"/>
              <c:showSerName val="0"/>
              <c:showPercent val="1"/>
              <c:showBubbleSize val="0"/>
              <c:extLst>
                <c:ext xmlns:c15="http://schemas.microsoft.com/office/drawing/2012/chart" uri="{CE6537A1-D6FC-4f65-9D91-7224C49458BB}"/>
              </c:extLst>
            </c:dLbl>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[Book2.xlsx]Sheet1!$A$2:$A$8</c:f>
              <c:strCache>
                <c:ptCount val="7"/>
                <c:pt idx="0">
                  <c:v>Profit</c:v>
                </c:pt>
                <c:pt idx="1">
                  <c:v>Wages</c:v>
                </c:pt>
                <c:pt idx="2">
                  <c:v>Purchases</c:v>
                </c:pt>
                <c:pt idx="3">
                  <c:v>Depreciation</c:v>
                </c:pt>
                <c:pt idx="4">
                  <c:v>Marketing</c:v>
                </c:pt>
                <c:pt idx="5">
                  <c:v>Rent &amp; Utilities</c:v>
                </c:pt>
                <c:pt idx="6">
                  <c:v>Other</c:v>
                </c:pt>
              </c:strCache>
            </c:strRef>
          </c:cat>
          <c:val>
            <c:numRef>
              <c:f>[Book2.xlsx]Sheet1!$B$2:$B$8</c:f>
              <c:numCache>
                <c:formatCode>0.0%</c:formatCode>
                <c:ptCount val="7"/>
                <c:pt idx="0">
                  <c:v>1.4999999999999999E-2</c:v>
                </c:pt>
                <c:pt idx="1">
                  <c:v>9.7000000000000003E-2</c:v>
                </c:pt>
                <c:pt idx="2">
                  <c:v>0.76900000000000002</c:v>
                </c:pt>
                <c:pt idx="3">
                  <c:v>0.01</c:v>
                </c:pt>
                <c:pt idx="4">
                  <c:v>8.9999999999999993E-3</c:v>
                </c:pt>
                <c:pt idx="5">
                  <c:v>3.7999999999999999E-2</c:v>
                </c:pt>
                <c:pt idx="6">
                  <c:v>6.2E-2</c:v>
                </c:pt>
              </c:numCache>
            </c:numRef>
          </c:val>
        </c:ser>
        <c:dLbls>
          <c:showLegendKey val="0"/>
          <c:showVal val="0"/>
          <c:showCatName val="0"/>
          <c:showSerName val="0"/>
          <c:showPercent val="1"/>
          <c:showBubbleSize val="0"/>
          <c:showLeaderLines val="1"/>
        </c:dLbls>
        <c:firstSliceAng val="0"/>
        <c:holeSize val="50"/>
      </c:doughnutChart>
    </c:plotArea>
    <c:legend>
      <c:legendPos val="r"/>
      <c:overlay val="0"/>
    </c:legend>
    <c:plotVisOnly val="1"/>
    <c:dispBlanksAs val="gap"/>
    <c:showDLblsOverMax val="0"/>
  </c:chart>
  <c:spPr>
    <a:ln>
      <a:noFill/>
    </a:ln>
  </c:spPr>
  <c:txPr>
    <a:bodyPr/>
    <a:lstStyle/>
    <a:p>
      <a:pPr>
        <a:defRPr sz="1100">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'Intro Page'!$J$1</c:f>
              <c:strCache>
                <c:ptCount val="1"/>
                <c:pt idx="0">
                  <c:v>Stock Price</c:v>
                </c:pt>
              </c:strCache>
            </c:strRef>
          </c:tx>
          <c:spPr>
            <a:ln w="9525"/>
          </c:spPr>
          <c:marker>
            <c:symbol val="none"/>
          </c:marker>
          <c:cat>
            <c:numRef>
              <c:f>'Intro Page'!$I$2:$I$254</c:f>
              <c:numCache>
                <c:formatCode>m/d/yyyy</c:formatCode>
                <c:ptCount val="253"/>
                <c:pt idx="0">
                  <c:v>42460.0</c:v>
                </c:pt>
                <c:pt idx="1">
                  <c:v>42459.0</c:v>
                </c:pt>
                <c:pt idx="2">
                  <c:v>42458.0</c:v>
                </c:pt>
                <c:pt idx="3">
                  <c:v>42457.0</c:v>
                </c:pt>
                <c:pt idx="4">
                  <c:v>42453.0</c:v>
                </c:pt>
                <c:pt idx="5">
                  <c:v>42452.0</c:v>
                </c:pt>
                <c:pt idx="6">
                  <c:v>42451.0</c:v>
                </c:pt>
                <c:pt idx="7">
                  <c:v>42450.0</c:v>
                </c:pt>
                <c:pt idx="8">
                  <c:v>42447.0</c:v>
                </c:pt>
                <c:pt idx="9">
                  <c:v>42446.0</c:v>
                </c:pt>
                <c:pt idx="10">
                  <c:v>42445.0</c:v>
                </c:pt>
                <c:pt idx="11">
                  <c:v>42444.0</c:v>
                </c:pt>
                <c:pt idx="12">
                  <c:v>42443.0</c:v>
                </c:pt>
                <c:pt idx="13">
                  <c:v>42440.0</c:v>
                </c:pt>
                <c:pt idx="14">
                  <c:v>42439.0</c:v>
                </c:pt>
                <c:pt idx="15">
                  <c:v>42438.0</c:v>
                </c:pt>
                <c:pt idx="16">
                  <c:v>42437.0</c:v>
                </c:pt>
                <c:pt idx="17">
                  <c:v>42436.0</c:v>
                </c:pt>
                <c:pt idx="18">
                  <c:v>42433.0</c:v>
                </c:pt>
                <c:pt idx="19">
                  <c:v>42432.0</c:v>
                </c:pt>
                <c:pt idx="20">
                  <c:v>42431.0</c:v>
                </c:pt>
                <c:pt idx="21">
                  <c:v>42430.0</c:v>
                </c:pt>
                <c:pt idx="22">
                  <c:v>42429.0</c:v>
                </c:pt>
                <c:pt idx="23">
                  <c:v>42426.0</c:v>
                </c:pt>
                <c:pt idx="24">
                  <c:v>42425.0</c:v>
                </c:pt>
                <c:pt idx="25">
                  <c:v>42424.0</c:v>
                </c:pt>
                <c:pt idx="26">
                  <c:v>42423.0</c:v>
                </c:pt>
                <c:pt idx="27">
                  <c:v>42422.0</c:v>
                </c:pt>
                <c:pt idx="28">
                  <c:v>42419.0</c:v>
                </c:pt>
                <c:pt idx="29">
                  <c:v>42418.0</c:v>
                </c:pt>
                <c:pt idx="30">
                  <c:v>42417.0</c:v>
                </c:pt>
                <c:pt idx="31">
                  <c:v>42416.0</c:v>
                </c:pt>
                <c:pt idx="32">
                  <c:v>42412.0</c:v>
                </c:pt>
                <c:pt idx="33">
                  <c:v>42411.0</c:v>
                </c:pt>
                <c:pt idx="34">
                  <c:v>42410.0</c:v>
                </c:pt>
                <c:pt idx="35">
                  <c:v>42409.0</c:v>
                </c:pt>
                <c:pt idx="36">
                  <c:v>42408.0</c:v>
                </c:pt>
                <c:pt idx="37">
                  <c:v>42405.0</c:v>
                </c:pt>
                <c:pt idx="38">
                  <c:v>42404.0</c:v>
                </c:pt>
                <c:pt idx="39">
                  <c:v>42403.0</c:v>
                </c:pt>
                <c:pt idx="40">
                  <c:v>42402.0</c:v>
                </c:pt>
                <c:pt idx="41">
                  <c:v>42401.0</c:v>
                </c:pt>
                <c:pt idx="42">
                  <c:v>42398.0</c:v>
                </c:pt>
                <c:pt idx="43">
                  <c:v>42397.0</c:v>
                </c:pt>
                <c:pt idx="44">
                  <c:v>42396.0</c:v>
                </c:pt>
                <c:pt idx="45">
                  <c:v>42395.0</c:v>
                </c:pt>
                <c:pt idx="46">
                  <c:v>42394.0</c:v>
                </c:pt>
                <c:pt idx="47">
                  <c:v>42391.0</c:v>
                </c:pt>
                <c:pt idx="48">
                  <c:v>42390.0</c:v>
                </c:pt>
                <c:pt idx="49">
                  <c:v>42389.0</c:v>
                </c:pt>
                <c:pt idx="50">
                  <c:v>42388.0</c:v>
                </c:pt>
                <c:pt idx="51">
                  <c:v>42384.0</c:v>
                </c:pt>
                <c:pt idx="52">
                  <c:v>42383.0</c:v>
                </c:pt>
                <c:pt idx="53">
                  <c:v>42382.0</c:v>
                </c:pt>
                <c:pt idx="54">
                  <c:v>42381.0</c:v>
                </c:pt>
                <c:pt idx="55">
                  <c:v>42380.0</c:v>
                </c:pt>
                <c:pt idx="56">
                  <c:v>42377.0</c:v>
                </c:pt>
                <c:pt idx="57">
                  <c:v>42376.0</c:v>
                </c:pt>
                <c:pt idx="58">
                  <c:v>42375.0</c:v>
                </c:pt>
                <c:pt idx="59">
                  <c:v>42374.0</c:v>
                </c:pt>
                <c:pt idx="60">
                  <c:v>42373.0</c:v>
                </c:pt>
                <c:pt idx="61">
                  <c:v>42369.0</c:v>
                </c:pt>
                <c:pt idx="62">
                  <c:v>42368.0</c:v>
                </c:pt>
                <c:pt idx="63">
                  <c:v>42367.0</c:v>
                </c:pt>
                <c:pt idx="64">
                  <c:v>42366.0</c:v>
                </c:pt>
                <c:pt idx="65">
                  <c:v>42362.0</c:v>
                </c:pt>
                <c:pt idx="66">
                  <c:v>42361.0</c:v>
                </c:pt>
                <c:pt idx="67">
                  <c:v>42360.0</c:v>
                </c:pt>
                <c:pt idx="68">
                  <c:v>42359.0</c:v>
                </c:pt>
                <c:pt idx="69">
                  <c:v>42356.0</c:v>
                </c:pt>
                <c:pt idx="70">
                  <c:v>42355.0</c:v>
                </c:pt>
                <c:pt idx="71">
                  <c:v>42354.0</c:v>
                </c:pt>
                <c:pt idx="72">
                  <c:v>42353.0</c:v>
                </c:pt>
                <c:pt idx="73">
                  <c:v>42352.0</c:v>
                </c:pt>
                <c:pt idx="74">
                  <c:v>42349.0</c:v>
                </c:pt>
                <c:pt idx="75">
                  <c:v>42348.0</c:v>
                </c:pt>
                <c:pt idx="76">
                  <c:v>42347.0</c:v>
                </c:pt>
                <c:pt idx="77">
                  <c:v>42346.0</c:v>
                </c:pt>
                <c:pt idx="78">
                  <c:v>42345.0</c:v>
                </c:pt>
                <c:pt idx="79">
                  <c:v>42342.0</c:v>
                </c:pt>
                <c:pt idx="80">
                  <c:v>42341.0</c:v>
                </c:pt>
                <c:pt idx="81">
                  <c:v>42340.0</c:v>
                </c:pt>
                <c:pt idx="82">
                  <c:v>42339.0</c:v>
                </c:pt>
                <c:pt idx="83">
                  <c:v>42338.0</c:v>
                </c:pt>
                <c:pt idx="84">
                  <c:v>42335.0</c:v>
                </c:pt>
                <c:pt idx="85">
                  <c:v>42333.0</c:v>
                </c:pt>
                <c:pt idx="86">
                  <c:v>42332.0</c:v>
                </c:pt>
                <c:pt idx="87">
                  <c:v>42331.0</c:v>
                </c:pt>
                <c:pt idx="88">
                  <c:v>42328.0</c:v>
                </c:pt>
                <c:pt idx="89">
                  <c:v>42327.0</c:v>
                </c:pt>
                <c:pt idx="90">
                  <c:v>42326.0</c:v>
                </c:pt>
                <c:pt idx="91">
                  <c:v>42325.0</c:v>
                </c:pt>
                <c:pt idx="92">
                  <c:v>42324.0</c:v>
                </c:pt>
                <c:pt idx="93">
                  <c:v>42321.0</c:v>
                </c:pt>
                <c:pt idx="94">
                  <c:v>42320.0</c:v>
                </c:pt>
                <c:pt idx="95">
                  <c:v>42319.0</c:v>
                </c:pt>
                <c:pt idx="96">
                  <c:v>42318.0</c:v>
                </c:pt>
                <c:pt idx="97">
                  <c:v>42317.0</c:v>
                </c:pt>
                <c:pt idx="98">
                  <c:v>42314.0</c:v>
                </c:pt>
                <c:pt idx="99">
                  <c:v>42313.0</c:v>
                </c:pt>
                <c:pt idx="100">
                  <c:v>42312.0</c:v>
                </c:pt>
                <c:pt idx="101">
                  <c:v>42311.0</c:v>
                </c:pt>
                <c:pt idx="102">
                  <c:v>42310.0</c:v>
                </c:pt>
                <c:pt idx="103">
                  <c:v>42307.0</c:v>
                </c:pt>
                <c:pt idx="104">
                  <c:v>42306.0</c:v>
                </c:pt>
                <c:pt idx="105">
                  <c:v>42305.0</c:v>
                </c:pt>
                <c:pt idx="106">
                  <c:v>42304.0</c:v>
                </c:pt>
                <c:pt idx="107">
                  <c:v>42303.0</c:v>
                </c:pt>
                <c:pt idx="108">
                  <c:v>42300.0</c:v>
                </c:pt>
                <c:pt idx="109">
                  <c:v>42299.0</c:v>
                </c:pt>
                <c:pt idx="110">
                  <c:v>42298.0</c:v>
                </c:pt>
                <c:pt idx="111">
                  <c:v>42297.0</c:v>
                </c:pt>
                <c:pt idx="112">
                  <c:v>42296.0</c:v>
                </c:pt>
                <c:pt idx="113">
                  <c:v>42293.0</c:v>
                </c:pt>
                <c:pt idx="114">
                  <c:v>42292.0</c:v>
                </c:pt>
                <c:pt idx="115">
                  <c:v>42291.0</c:v>
                </c:pt>
                <c:pt idx="116">
                  <c:v>42290.0</c:v>
                </c:pt>
                <c:pt idx="117">
                  <c:v>42289.0</c:v>
                </c:pt>
                <c:pt idx="118">
                  <c:v>42286.0</c:v>
                </c:pt>
                <c:pt idx="119">
                  <c:v>42285.0</c:v>
                </c:pt>
                <c:pt idx="120">
                  <c:v>42284.0</c:v>
                </c:pt>
                <c:pt idx="121">
                  <c:v>42283.0</c:v>
                </c:pt>
                <c:pt idx="122">
                  <c:v>42282.0</c:v>
                </c:pt>
                <c:pt idx="123">
                  <c:v>42279.0</c:v>
                </c:pt>
                <c:pt idx="124">
                  <c:v>42278.0</c:v>
                </c:pt>
                <c:pt idx="125">
                  <c:v>42277.0</c:v>
                </c:pt>
                <c:pt idx="126">
                  <c:v>42276.0</c:v>
                </c:pt>
                <c:pt idx="127">
                  <c:v>42275.0</c:v>
                </c:pt>
                <c:pt idx="128">
                  <c:v>42272.0</c:v>
                </c:pt>
                <c:pt idx="129">
                  <c:v>42271.0</c:v>
                </c:pt>
                <c:pt idx="130">
                  <c:v>42270.0</c:v>
                </c:pt>
                <c:pt idx="131">
                  <c:v>42269.0</c:v>
                </c:pt>
                <c:pt idx="132">
                  <c:v>42268.0</c:v>
                </c:pt>
                <c:pt idx="133">
                  <c:v>42265.0</c:v>
                </c:pt>
                <c:pt idx="134">
                  <c:v>42264.0</c:v>
                </c:pt>
                <c:pt idx="135">
                  <c:v>42263.0</c:v>
                </c:pt>
                <c:pt idx="136">
                  <c:v>42262.0</c:v>
                </c:pt>
                <c:pt idx="137">
                  <c:v>42261.0</c:v>
                </c:pt>
                <c:pt idx="138">
                  <c:v>42258.0</c:v>
                </c:pt>
                <c:pt idx="139">
                  <c:v>42257.0</c:v>
                </c:pt>
                <c:pt idx="140">
                  <c:v>42256.0</c:v>
                </c:pt>
                <c:pt idx="141">
                  <c:v>42255.0</c:v>
                </c:pt>
                <c:pt idx="142">
                  <c:v>42251.0</c:v>
                </c:pt>
                <c:pt idx="143">
                  <c:v>42250.0</c:v>
                </c:pt>
                <c:pt idx="144">
                  <c:v>42249.0</c:v>
                </c:pt>
                <c:pt idx="145">
                  <c:v>42248.0</c:v>
                </c:pt>
                <c:pt idx="146">
                  <c:v>42247.0</c:v>
                </c:pt>
                <c:pt idx="147">
                  <c:v>42244.0</c:v>
                </c:pt>
                <c:pt idx="148">
                  <c:v>42243.0</c:v>
                </c:pt>
                <c:pt idx="149">
                  <c:v>42242.0</c:v>
                </c:pt>
                <c:pt idx="150">
                  <c:v>42241.0</c:v>
                </c:pt>
                <c:pt idx="151">
                  <c:v>42240.0</c:v>
                </c:pt>
                <c:pt idx="152">
                  <c:v>42237.0</c:v>
                </c:pt>
                <c:pt idx="153">
                  <c:v>42236.0</c:v>
                </c:pt>
                <c:pt idx="154">
                  <c:v>42235.0</c:v>
                </c:pt>
                <c:pt idx="155">
                  <c:v>42234.0</c:v>
                </c:pt>
                <c:pt idx="156">
                  <c:v>42233.0</c:v>
                </c:pt>
                <c:pt idx="157">
                  <c:v>42230.0</c:v>
                </c:pt>
                <c:pt idx="158">
                  <c:v>42229.0</c:v>
                </c:pt>
                <c:pt idx="159">
                  <c:v>42228.0</c:v>
                </c:pt>
                <c:pt idx="160">
                  <c:v>42227.0</c:v>
                </c:pt>
                <c:pt idx="161">
                  <c:v>42226.0</c:v>
                </c:pt>
                <c:pt idx="162">
                  <c:v>42223.0</c:v>
                </c:pt>
                <c:pt idx="163">
                  <c:v>42222.0</c:v>
                </c:pt>
                <c:pt idx="164">
                  <c:v>42221.0</c:v>
                </c:pt>
                <c:pt idx="165">
                  <c:v>42220.0</c:v>
                </c:pt>
                <c:pt idx="166">
                  <c:v>42219.0</c:v>
                </c:pt>
                <c:pt idx="167">
                  <c:v>42216.0</c:v>
                </c:pt>
                <c:pt idx="168">
                  <c:v>42215.0</c:v>
                </c:pt>
                <c:pt idx="169">
                  <c:v>42214.0</c:v>
                </c:pt>
                <c:pt idx="170">
                  <c:v>42213.0</c:v>
                </c:pt>
                <c:pt idx="171">
                  <c:v>42212.0</c:v>
                </c:pt>
                <c:pt idx="172">
                  <c:v>42209.0</c:v>
                </c:pt>
                <c:pt idx="173">
                  <c:v>42208.0</c:v>
                </c:pt>
                <c:pt idx="174">
                  <c:v>42207.0</c:v>
                </c:pt>
                <c:pt idx="175">
                  <c:v>42206.0</c:v>
                </c:pt>
                <c:pt idx="176">
                  <c:v>42205.0</c:v>
                </c:pt>
                <c:pt idx="177">
                  <c:v>42202.0</c:v>
                </c:pt>
                <c:pt idx="178">
                  <c:v>42201.0</c:v>
                </c:pt>
                <c:pt idx="179">
                  <c:v>42200.0</c:v>
                </c:pt>
                <c:pt idx="180">
                  <c:v>42199.0</c:v>
                </c:pt>
                <c:pt idx="181">
                  <c:v>42198.0</c:v>
                </c:pt>
                <c:pt idx="182">
                  <c:v>42195.0</c:v>
                </c:pt>
                <c:pt idx="183">
                  <c:v>42194.0</c:v>
                </c:pt>
                <c:pt idx="184">
                  <c:v>42193.0</c:v>
                </c:pt>
                <c:pt idx="185">
                  <c:v>42192.0</c:v>
                </c:pt>
                <c:pt idx="186">
                  <c:v>42191.0</c:v>
                </c:pt>
                <c:pt idx="187">
                  <c:v>42187.0</c:v>
                </c:pt>
                <c:pt idx="188">
                  <c:v>42186.0</c:v>
                </c:pt>
                <c:pt idx="189">
                  <c:v>42185.0</c:v>
                </c:pt>
                <c:pt idx="190">
                  <c:v>42184.0</c:v>
                </c:pt>
                <c:pt idx="191">
                  <c:v>42181.0</c:v>
                </c:pt>
                <c:pt idx="192">
                  <c:v>42180.0</c:v>
                </c:pt>
                <c:pt idx="193">
                  <c:v>42179.0</c:v>
                </c:pt>
                <c:pt idx="194">
                  <c:v>42178.0</c:v>
                </c:pt>
                <c:pt idx="195">
                  <c:v>42177.0</c:v>
                </c:pt>
                <c:pt idx="196">
                  <c:v>42174.0</c:v>
                </c:pt>
                <c:pt idx="197">
                  <c:v>42173.0</c:v>
                </c:pt>
                <c:pt idx="198">
                  <c:v>42172.0</c:v>
                </c:pt>
                <c:pt idx="199">
                  <c:v>42171.0</c:v>
                </c:pt>
                <c:pt idx="200">
                  <c:v>42170.0</c:v>
                </c:pt>
                <c:pt idx="201">
                  <c:v>42167.0</c:v>
                </c:pt>
                <c:pt idx="202">
                  <c:v>42166.0</c:v>
                </c:pt>
                <c:pt idx="203">
                  <c:v>42165.0</c:v>
                </c:pt>
                <c:pt idx="204">
                  <c:v>42164.0</c:v>
                </c:pt>
                <c:pt idx="205">
                  <c:v>42163.0</c:v>
                </c:pt>
                <c:pt idx="206">
                  <c:v>42160.0</c:v>
                </c:pt>
                <c:pt idx="207">
                  <c:v>42159.0</c:v>
                </c:pt>
                <c:pt idx="208">
                  <c:v>42158.0</c:v>
                </c:pt>
                <c:pt idx="209">
                  <c:v>42157.0</c:v>
                </c:pt>
                <c:pt idx="210">
                  <c:v>42156.0</c:v>
                </c:pt>
                <c:pt idx="211">
                  <c:v>42153.0</c:v>
                </c:pt>
                <c:pt idx="212">
                  <c:v>42152.0</c:v>
                </c:pt>
                <c:pt idx="213">
                  <c:v>42151.0</c:v>
                </c:pt>
                <c:pt idx="214">
                  <c:v>42150.0</c:v>
                </c:pt>
                <c:pt idx="215">
                  <c:v>42146.0</c:v>
                </c:pt>
                <c:pt idx="216">
                  <c:v>42145.0</c:v>
                </c:pt>
                <c:pt idx="217">
                  <c:v>42144.0</c:v>
                </c:pt>
                <c:pt idx="218">
                  <c:v>42143.0</c:v>
                </c:pt>
                <c:pt idx="219">
                  <c:v>42142.0</c:v>
                </c:pt>
                <c:pt idx="220">
                  <c:v>42139.0</c:v>
                </c:pt>
                <c:pt idx="221">
                  <c:v>42138.0</c:v>
                </c:pt>
                <c:pt idx="222">
                  <c:v>42137.0</c:v>
                </c:pt>
                <c:pt idx="223">
                  <c:v>42136.0</c:v>
                </c:pt>
                <c:pt idx="224">
                  <c:v>42135.0</c:v>
                </c:pt>
                <c:pt idx="225">
                  <c:v>42132.0</c:v>
                </c:pt>
                <c:pt idx="226">
                  <c:v>42131.0</c:v>
                </c:pt>
                <c:pt idx="227">
                  <c:v>42130.0</c:v>
                </c:pt>
                <c:pt idx="228">
                  <c:v>42129.0</c:v>
                </c:pt>
                <c:pt idx="229">
                  <c:v>42128.0</c:v>
                </c:pt>
                <c:pt idx="230">
                  <c:v>42125.0</c:v>
                </c:pt>
                <c:pt idx="231">
                  <c:v>42124.0</c:v>
                </c:pt>
                <c:pt idx="232">
                  <c:v>42123.0</c:v>
                </c:pt>
                <c:pt idx="233">
                  <c:v>42122.0</c:v>
                </c:pt>
                <c:pt idx="234">
                  <c:v>42121.0</c:v>
                </c:pt>
                <c:pt idx="235">
                  <c:v>42118.0</c:v>
                </c:pt>
                <c:pt idx="236">
                  <c:v>42117.0</c:v>
                </c:pt>
                <c:pt idx="237">
                  <c:v>42116.0</c:v>
                </c:pt>
                <c:pt idx="238">
                  <c:v>42115.0</c:v>
                </c:pt>
                <c:pt idx="239">
                  <c:v>42114.0</c:v>
                </c:pt>
                <c:pt idx="240">
                  <c:v>42111.0</c:v>
                </c:pt>
                <c:pt idx="241">
                  <c:v>42110.0</c:v>
                </c:pt>
                <c:pt idx="242">
                  <c:v>42109.0</c:v>
                </c:pt>
                <c:pt idx="243">
                  <c:v>42108.0</c:v>
                </c:pt>
                <c:pt idx="244">
                  <c:v>42107.0</c:v>
                </c:pt>
                <c:pt idx="245">
                  <c:v>42104.0</c:v>
                </c:pt>
                <c:pt idx="246">
                  <c:v>42103.0</c:v>
                </c:pt>
                <c:pt idx="247">
                  <c:v>42102.0</c:v>
                </c:pt>
                <c:pt idx="248">
                  <c:v>42101.0</c:v>
                </c:pt>
                <c:pt idx="249">
                  <c:v>42100.0</c:v>
                </c:pt>
                <c:pt idx="250">
                  <c:v>42096.0</c:v>
                </c:pt>
                <c:pt idx="251">
                  <c:v>42095.0</c:v>
                </c:pt>
                <c:pt idx="252">
                  <c:v>42094.0</c:v>
                </c:pt>
              </c:numCache>
            </c:numRef>
          </c:cat>
          <c:val>
            <c:numRef>
              <c:f>'Intro Page'!$J$2:$J$254</c:f>
              <c:numCache>
                <c:formatCode>"$"#,##0</c:formatCode>
                <c:ptCount val="253"/>
                <c:pt idx="0">
                  <c:v>5.76</c:v>
                </c:pt>
                <c:pt idx="1">
                  <c:v>5.689999999999999</c:v>
                </c:pt>
                <c:pt idx="2">
                  <c:v>5.56</c:v>
                </c:pt>
                <c:pt idx="3">
                  <c:v>5.6</c:v>
                </c:pt>
                <c:pt idx="4">
                  <c:v>5.49</c:v>
                </c:pt>
                <c:pt idx="5">
                  <c:v>5.54</c:v>
                </c:pt>
                <c:pt idx="6">
                  <c:v>5.689999999999999</c:v>
                </c:pt>
                <c:pt idx="7">
                  <c:v>5.85</c:v>
                </c:pt>
                <c:pt idx="8">
                  <c:v>5.97</c:v>
                </c:pt>
                <c:pt idx="9">
                  <c:v>5.94</c:v>
                </c:pt>
                <c:pt idx="10">
                  <c:v>5.76</c:v>
                </c:pt>
                <c:pt idx="11">
                  <c:v>5.68</c:v>
                </c:pt>
                <c:pt idx="12">
                  <c:v>5.75</c:v>
                </c:pt>
                <c:pt idx="13">
                  <c:v>5.619999999999996</c:v>
                </c:pt>
                <c:pt idx="14">
                  <c:v>5.56</c:v>
                </c:pt>
                <c:pt idx="15">
                  <c:v>5.609999999999998</c:v>
                </c:pt>
                <c:pt idx="16">
                  <c:v>5.6</c:v>
                </c:pt>
                <c:pt idx="17">
                  <c:v>5.54</c:v>
                </c:pt>
                <c:pt idx="18">
                  <c:v>5.159999999999997</c:v>
                </c:pt>
                <c:pt idx="19">
                  <c:v>5.31</c:v>
                </c:pt>
                <c:pt idx="20">
                  <c:v>5.22</c:v>
                </c:pt>
                <c:pt idx="21">
                  <c:v>5.26</c:v>
                </c:pt>
                <c:pt idx="22">
                  <c:v>5.109999999999999</c:v>
                </c:pt>
                <c:pt idx="23">
                  <c:v>4.93</c:v>
                </c:pt>
                <c:pt idx="24">
                  <c:v>4.859999999999998</c:v>
                </c:pt>
                <c:pt idx="25">
                  <c:v>4.74</c:v>
                </c:pt>
                <c:pt idx="26">
                  <c:v>4.79</c:v>
                </c:pt>
                <c:pt idx="27">
                  <c:v>4.819999999999998</c:v>
                </c:pt>
                <c:pt idx="28">
                  <c:v>4.67</c:v>
                </c:pt>
                <c:pt idx="29">
                  <c:v>4.689999999999999</c:v>
                </c:pt>
                <c:pt idx="30">
                  <c:v>4.74</c:v>
                </c:pt>
                <c:pt idx="31">
                  <c:v>4.53</c:v>
                </c:pt>
                <c:pt idx="32">
                  <c:v>4.21</c:v>
                </c:pt>
                <c:pt idx="33">
                  <c:v>4.1</c:v>
                </c:pt>
                <c:pt idx="34">
                  <c:v>4.25</c:v>
                </c:pt>
                <c:pt idx="35">
                  <c:v>4.14</c:v>
                </c:pt>
                <c:pt idx="36">
                  <c:v>4.159999999999997</c:v>
                </c:pt>
                <c:pt idx="37">
                  <c:v>4.25</c:v>
                </c:pt>
                <c:pt idx="38">
                  <c:v>4.33</c:v>
                </c:pt>
                <c:pt idx="39">
                  <c:v>4.1</c:v>
                </c:pt>
                <c:pt idx="40">
                  <c:v>4.34</c:v>
                </c:pt>
                <c:pt idx="41">
                  <c:v>4.57</c:v>
                </c:pt>
                <c:pt idx="42">
                  <c:v>4.55</c:v>
                </c:pt>
                <c:pt idx="43">
                  <c:v>4.1</c:v>
                </c:pt>
                <c:pt idx="44">
                  <c:v>4.08</c:v>
                </c:pt>
                <c:pt idx="45">
                  <c:v>4.149999999999999</c:v>
                </c:pt>
                <c:pt idx="46">
                  <c:v>4.08</c:v>
                </c:pt>
                <c:pt idx="47">
                  <c:v>4.319999999999998</c:v>
                </c:pt>
                <c:pt idx="48">
                  <c:v>4.28</c:v>
                </c:pt>
                <c:pt idx="49">
                  <c:v>4.33</c:v>
                </c:pt>
                <c:pt idx="50">
                  <c:v>4.119999999999997</c:v>
                </c:pt>
                <c:pt idx="51">
                  <c:v>4.53</c:v>
                </c:pt>
                <c:pt idx="52">
                  <c:v>4.6</c:v>
                </c:pt>
                <c:pt idx="53">
                  <c:v>5.08</c:v>
                </c:pt>
                <c:pt idx="54">
                  <c:v>6.01</c:v>
                </c:pt>
                <c:pt idx="55">
                  <c:v>5.94</c:v>
                </c:pt>
                <c:pt idx="56">
                  <c:v>6.09</c:v>
                </c:pt>
                <c:pt idx="57">
                  <c:v>6.159999999999997</c:v>
                </c:pt>
                <c:pt idx="58">
                  <c:v>6.7</c:v>
                </c:pt>
                <c:pt idx="59">
                  <c:v>6.85</c:v>
                </c:pt>
                <c:pt idx="60">
                  <c:v>6.8</c:v>
                </c:pt>
                <c:pt idx="61">
                  <c:v>6.78</c:v>
                </c:pt>
                <c:pt idx="62">
                  <c:v>6.77</c:v>
                </c:pt>
                <c:pt idx="63">
                  <c:v>6.89</c:v>
                </c:pt>
                <c:pt idx="64">
                  <c:v>7.119999999999997</c:v>
                </c:pt>
                <c:pt idx="65">
                  <c:v>7.01</c:v>
                </c:pt>
                <c:pt idx="66">
                  <c:v>7.07</c:v>
                </c:pt>
                <c:pt idx="67">
                  <c:v>6.88</c:v>
                </c:pt>
                <c:pt idx="68">
                  <c:v>6.48</c:v>
                </c:pt>
                <c:pt idx="69">
                  <c:v>6.53</c:v>
                </c:pt>
                <c:pt idx="70">
                  <c:v>6.74</c:v>
                </c:pt>
                <c:pt idx="71">
                  <c:v>6.85</c:v>
                </c:pt>
                <c:pt idx="72">
                  <c:v>6.8</c:v>
                </c:pt>
                <c:pt idx="73">
                  <c:v>6.45</c:v>
                </c:pt>
                <c:pt idx="74">
                  <c:v>6.6</c:v>
                </c:pt>
                <c:pt idx="75">
                  <c:v>6.63</c:v>
                </c:pt>
                <c:pt idx="76">
                  <c:v>6.64</c:v>
                </c:pt>
                <c:pt idx="77">
                  <c:v>6.59</c:v>
                </c:pt>
                <c:pt idx="78">
                  <c:v>6.659999999999996</c:v>
                </c:pt>
                <c:pt idx="79">
                  <c:v>6.54</c:v>
                </c:pt>
                <c:pt idx="80">
                  <c:v>6.63</c:v>
                </c:pt>
                <c:pt idx="81">
                  <c:v>6.7</c:v>
                </c:pt>
                <c:pt idx="82">
                  <c:v>6.77</c:v>
                </c:pt>
                <c:pt idx="83">
                  <c:v>6.72</c:v>
                </c:pt>
                <c:pt idx="84">
                  <c:v>7.03</c:v>
                </c:pt>
                <c:pt idx="85">
                  <c:v>7.03</c:v>
                </c:pt>
                <c:pt idx="86">
                  <c:v>7.119999999999997</c:v>
                </c:pt>
                <c:pt idx="87">
                  <c:v>6.83</c:v>
                </c:pt>
                <c:pt idx="88">
                  <c:v>6.609999999999998</c:v>
                </c:pt>
                <c:pt idx="89">
                  <c:v>6.45</c:v>
                </c:pt>
                <c:pt idx="90">
                  <c:v>6.63</c:v>
                </c:pt>
                <c:pt idx="91">
                  <c:v>6.35</c:v>
                </c:pt>
                <c:pt idx="92">
                  <c:v>6.41</c:v>
                </c:pt>
                <c:pt idx="93">
                  <c:v>6.359999999999998</c:v>
                </c:pt>
                <c:pt idx="94">
                  <c:v>6.34</c:v>
                </c:pt>
                <c:pt idx="95">
                  <c:v>6.43</c:v>
                </c:pt>
                <c:pt idx="96">
                  <c:v>6.54</c:v>
                </c:pt>
                <c:pt idx="97">
                  <c:v>6.4</c:v>
                </c:pt>
                <c:pt idx="98">
                  <c:v>6.8</c:v>
                </c:pt>
                <c:pt idx="99">
                  <c:v>6.59</c:v>
                </c:pt>
                <c:pt idx="100">
                  <c:v>6.57</c:v>
                </c:pt>
                <c:pt idx="101">
                  <c:v>6.77</c:v>
                </c:pt>
                <c:pt idx="102">
                  <c:v>6.7</c:v>
                </c:pt>
                <c:pt idx="103">
                  <c:v>6.57</c:v>
                </c:pt>
                <c:pt idx="104">
                  <c:v>6.63</c:v>
                </c:pt>
                <c:pt idx="105">
                  <c:v>6.55</c:v>
                </c:pt>
                <c:pt idx="106">
                  <c:v>6.21</c:v>
                </c:pt>
                <c:pt idx="107">
                  <c:v>6.359999999999998</c:v>
                </c:pt>
                <c:pt idx="108">
                  <c:v>6.58</c:v>
                </c:pt>
                <c:pt idx="109">
                  <c:v>6.98</c:v>
                </c:pt>
                <c:pt idx="110">
                  <c:v>7.09</c:v>
                </c:pt>
                <c:pt idx="111">
                  <c:v>7.21</c:v>
                </c:pt>
                <c:pt idx="112">
                  <c:v>7.18</c:v>
                </c:pt>
                <c:pt idx="113">
                  <c:v>7.189999999999999</c:v>
                </c:pt>
                <c:pt idx="114">
                  <c:v>7.2</c:v>
                </c:pt>
                <c:pt idx="115">
                  <c:v>7.18</c:v>
                </c:pt>
                <c:pt idx="116">
                  <c:v>7.46</c:v>
                </c:pt>
                <c:pt idx="117">
                  <c:v>7.77</c:v>
                </c:pt>
                <c:pt idx="118">
                  <c:v>7.58</c:v>
                </c:pt>
                <c:pt idx="119">
                  <c:v>7.659999999999996</c:v>
                </c:pt>
                <c:pt idx="120">
                  <c:v>7.45</c:v>
                </c:pt>
                <c:pt idx="121">
                  <c:v>7.33</c:v>
                </c:pt>
                <c:pt idx="122">
                  <c:v>7.27</c:v>
                </c:pt>
                <c:pt idx="123">
                  <c:v>6.99</c:v>
                </c:pt>
                <c:pt idx="124">
                  <c:v>7.03</c:v>
                </c:pt>
                <c:pt idx="125">
                  <c:v>7.18</c:v>
                </c:pt>
                <c:pt idx="126">
                  <c:v>7.08</c:v>
                </c:pt>
                <c:pt idx="127">
                  <c:v>7.2</c:v>
                </c:pt>
                <c:pt idx="128">
                  <c:v>7.649999999999998</c:v>
                </c:pt>
                <c:pt idx="129">
                  <c:v>7.63</c:v>
                </c:pt>
                <c:pt idx="130">
                  <c:v>7.6</c:v>
                </c:pt>
                <c:pt idx="131">
                  <c:v>7.72</c:v>
                </c:pt>
                <c:pt idx="132">
                  <c:v>7.88</c:v>
                </c:pt>
                <c:pt idx="133">
                  <c:v>7.9</c:v>
                </c:pt>
                <c:pt idx="134">
                  <c:v>8.16</c:v>
                </c:pt>
                <c:pt idx="135">
                  <c:v>8.09</c:v>
                </c:pt>
                <c:pt idx="136">
                  <c:v>8.09</c:v>
                </c:pt>
                <c:pt idx="137">
                  <c:v>8.040000000000001</c:v>
                </c:pt>
                <c:pt idx="138">
                  <c:v>7.84</c:v>
                </c:pt>
                <c:pt idx="139">
                  <c:v>7.91</c:v>
                </c:pt>
                <c:pt idx="140">
                  <c:v>7.81</c:v>
                </c:pt>
                <c:pt idx="141">
                  <c:v>8.44</c:v>
                </c:pt>
                <c:pt idx="142">
                  <c:v>8.210000000000001</c:v>
                </c:pt>
                <c:pt idx="143">
                  <c:v>8.24</c:v>
                </c:pt>
                <c:pt idx="144">
                  <c:v>8.25</c:v>
                </c:pt>
                <c:pt idx="145">
                  <c:v>8.09</c:v>
                </c:pt>
                <c:pt idx="146">
                  <c:v>8.24</c:v>
                </c:pt>
                <c:pt idx="147">
                  <c:v>8.25</c:v>
                </c:pt>
                <c:pt idx="148">
                  <c:v>8.27</c:v>
                </c:pt>
                <c:pt idx="149">
                  <c:v>8.19</c:v>
                </c:pt>
                <c:pt idx="150">
                  <c:v>7.92</c:v>
                </c:pt>
                <c:pt idx="151">
                  <c:v>7.91</c:v>
                </c:pt>
                <c:pt idx="152">
                  <c:v>8.41</c:v>
                </c:pt>
                <c:pt idx="153">
                  <c:v>8.73</c:v>
                </c:pt>
                <c:pt idx="154">
                  <c:v>8.98</c:v>
                </c:pt>
                <c:pt idx="155">
                  <c:v>9.09</c:v>
                </c:pt>
                <c:pt idx="156">
                  <c:v>9.19</c:v>
                </c:pt>
                <c:pt idx="157">
                  <c:v>9.140000000000001</c:v>
                </c:pt>
                <c:pt idx="158">
                  <c:v>9.09</c:v>
                </c:pt>
                <c:pt idx="159">
                  <c:v>9.140000000000001</c:v>
                </c:pt>
                <c:pt idx="160">
                  <c:v>8.960000000000002</c:v>
                </c:pt>
                <c:pt idx="161">
                  <c:v>9.120000000000001</c:v>
                </c:pt>
                <c:pt idx="162">
                  <c:v>8.91</c:v>
                </c:pt>
                <c:pt idx="163">
                  <c:v>9.040000000000001</c:v>
                </c:pt>
                <c:pt idx="164">
                  <c:v>9.120000000000001</c:v>
                </c:pt>
                <c:pt idx="165">
                  <c:v>9.07</c:v>
                </c:pt>
                <c:pt idx="166">
                  <c:v>9.36</c:v>
                </c:pt>
                <c:pt idx="167">
                  <c:v>9.220000000000001</c:v>
                </c:pt>
                <c:pt idx="168">
                  <c:v>9.19</c:v>
                </c:pt>
                <c:pt idx="169">
                  <c:v>8.75</c:v>
                </c:pt>
                <c:pt idx="170">
                  <c:v>8.140000000000001</c:v>
                </c:pt>
                <c:pt idx="171">
                  <c:v>7.359999999999998</c:v>
                </c:pt>
                <c:pt idx="172">
                  <c:v>7.39</c:v>
                </c:pt>
                <c:pt idx="173">
                  <c:v>7.54</c:v>
                </c:pt>
                <c:pt idx="174">
                  <c:v>7.76</c:v>
                </c:pt>
                <c:pt idx="175">
                  <c:v>7.73</c:v>
                </c:pt>
                <c:pt idx="176">
                  <c:v>7.78</c:v>
                </c:pt>
                <c:pt idx="177">
                  <c:v>7.87</c:v>
                </c:pt>
                <c:pt idx="178">
                  <c:v>8.02</c:v>
                </c:pt>
                <c:pt idx="179">
                  <c:v>7.93</c:v>
                </c:pt>
                <c:pt idx="180">
                  <c:v>8.05</c:v>
                </c:pt>
                <c:pt idx="181">
                  <c:v>8.23</c:v>
                </c:pt>
                <c:pt idx="182">
                  <c:v>7.98</c:v>
                </c:pt>
                <c:pt idx="183">
                  <c:v>7.83</c:v>
                </c:pt>
                <c:pt idx="184">
                  <c:v>7.79</c:v>
                </c:pt>
                <c:pt idx="185">
                  <c:v>8.0</c:v>
                </c:pt>
                <c:pt idx="186">
                  <c:v>7.89</c:v>
                </c:pt>
                <c:pt idx="187">
                  <c:v>8.02</c:v>
                </c:pt>
                <c:pt idx="188">
                  <c:v>8.08</c:v>
                </c:pt>
                <c:pt idx="189">
                  <c:v>8.09</c:v>
                </c:pt>
                <c:pt idx="190">
                  <c:v>8.210000000000001</c:v>
                </c:pt>
                <c:pt idx="191">
                  <c:v>8.460000000000002</c:v>
                </c:pt>
                <c:pt idx="192">
                  <c:v>8.460000000000002</c:v>
                </c:pt>
                <c:pt idx="193">
                  <c:v>8.5</c:v>
                </c:pt>
                <c:pt idx="194">
                  <c:v>8.66</c:v>
                </c:pt>
                <c:pt idx="195">
                  <c:v>8.540000000000001</c:v>
                </c:pt>
                <c:pt idx="196">
                  <c:v>8.49</c:v>
                </c:pt>
                <c:pt idx="197">
                  <c:v>8.4</c:v>
                </c:pt>
                <c:pt idx="198">
                  <c:v>8.42</c:v>
                </c:pt>
                <c:pt idx="199">
                  <c:v>8.38</c:v>
                </c:pt>
                <c:pt idx="200">
                  <c:v>8.3</c:v>
                </c:pt>
                <c:pt idx="201">
                  <c:v>8.64</c:v>
                </c:pt>
                <c:pt idx="202">
                  <c:v>8.6</c:v>
                </c:pt>
                <c:pt idx="203">
                  <c:v>8.620000000000001</c:v>
                </c:pt>
                <c:pt idx="204">
                  <c:v>8.47</c:v>
                </c:pt>
                <c:pt idx="205">
                  <c:v>8.47</c:v>
                </c:pt>
                <c:pt idx="206">
                  <c:v>8.81</c:v>
                </c:pt>
                <c:pt idx="207">
                  <c:v>8.93</c:v>
                </c:pt>
                <c:pt idx="208">
                  <c:v>8.88</c:v>
                </c:pt>
                <c:pt idx="209">
                  <c:v>8.83</c:v>
                </c:pt>
                <c:pt idx="210">
                  <c:v>8.82</c:v>
                </c:pt>
                <c:pt idx="211">
                  <c:v>8.83</c:v>
                </c:pt>
                <c:pt idx="212">
                  <c:v>8.86</c:v>
                </c:pt>
                <c:pt idx="213">
                  <c:v>8.89</c:v>
                </c:pt>
                <c:pt idx="214">
                  <c:v>8.83</c:v>
                </c:pt>
                <c:pt idx="215">
                  <c:v>8.91</c:v>
                </c:pt>
                <c:pt idx="216">
                  <c:v>9.130000000000001</c:v>
                </c:pt>
                <c:pt idx="217">
                  <c:v>9.1</c:v>
                </c:pt>
                <c:pt idx="218">
                  <c:v>9.06</c:v>
                </c:pt>
                <c:pt idx="219">
                  <c:v>9.17</c:v>
                </c:pt>
                <c:pt idx="220">
                  <c:v>9.040000000000001</c:v>
                </c:pt>
                <c:pt idx="221">
                  <c:v>9.120000000000001</c:v>
                </c:pt>
                <c:pt idx="222">
                  <c:v>9.11</c:v>
                </c:pt>
                <c:pt idx="223">
                  <c:v>9.06</c:v>
                </c:pt>
                <c:pt idx="224">
                  <c:v>9.02</c:v>
                </c:pt>
                <c:pt idx="225">
                  <c:v>9.0</c:v>
                </c:pt>
                <c:pt idx="226">
                  <c:v>8.92</c:v>
                </c:pt>
                <c:pt idx="227">
                  <c:v>8.85</c:v>
                </c:pt>
                <c:pt idx="228">
                  <c:v>8.64</c:v>
                </c:pt>
                <c:pt idx="229">
                  <c:v>8.93</c:v>
                </c:pt>
                <c:pt idx="230">
                  <c:v>8.84</c:v>
                </c:pt>
                <c:pt idx="231">
                  <c:v>8.790000000000001</c:v>
                </c:pt>
                <c:pt idx="232">
                  <c:v>8.94</c:v>
                </c:pt>
                <c:pt idx="233">
                  <c:v>9.89</c:v>
                </c:pt>
                <c:pt idx="234">
                  <c:v>10.7</c:v>
                </c:pt>
                <c:pt idx="235">
                  <c:v>10.86</c:v>
                </c:pt>
                <c:pt idx="236">
                  <c:v>10.91</c:v>
                </c:pt>
                <c:pt idx="237">
                  <c:v>11.01</c:v>
                </c:pt>
                <c:pt idx="238">
                  <c:v>11.11</c:v>
                </c:pt>
                <c:pt idx="239">
                  <c:v>11.06</c:v>
                </c:pt>
                <c:pt idx="240">
                  <c:v>11.1</c:v>
                </c:pt>
                <c:pt idx="241">
                  <c:v>11.36</c:v>
                </c:pt>
                <c:pt idx="242">
                  <c:v>11.47</c:v>
                </c:pt>
                <c:pt idx="243">
                  <c:v>11.69</c:v>
                </c:pt>
                <c:pt idx="244">
                  <c:v>11.82</c:v>
                </c:pt>
                <c:pt idx="245">
                  <c:v>11.9</c:v>
                </c:pt>
                <c:pt idx="246">
                  <c:v>11.75</c:v>
                </c:pt>
                <c:pt idx="247">
                  <c:v>11.72</c:v>
                </c:pt>
                <c:pt idx="248">
                  <c:v>11.57</c:v>
                </c:pt>
                <c:pt idx="249">
                  <c:v>11.77</c:v>
                </c:pt>
                <c:pt idx="250">
                  <c:v>11.68</c:v>
                </c:pt>
                <c:pt idx="251">
                  <c:v>11.46</c:v>
                </c:pt>
                <c:pt idx="252">
                  <c:v>11.63</c:v>
                </c:pt>
              </c:numCache>
            </c:numRef>
          </c:val>
          <c:smooth val="0"/>
        </c:ser>
        <c:dLbls>
          <c:showLegendKey val="0"/>
          <c:showVal val="0"/>
          <c:showCatName val="0"/>
          <c:showSerName val="0"/>
          <c:showPercent val="0"/>
          <c:showBubbleSize val="0"/>
        </c:dLbls>
        <c:marker val="1"/>
        <c:smooth val="0"/>
        <c:axId val="2107449752"/>
        <c:axId val="2107452840"/>
      </c:lineChart>
      <c:dateAx>
        <c:axId val="2107449752"/>
        <c:scaling>
          <c:orientation val="minMax"/>
        </c:scaling>
        <c:delete val="0"/>
        <c:axPos val="b"/>
        <c:numFmt formatCode="m/d/yyyy" sourceLinked="1"/>
        <c:majorTickMark val="out"/>
        <c:minorTickMark val="none"/>
        <c:tickLblPos val="nextTo"/>
        <c:crossAx val="2107452840"/>
        <c:crosses val="autoZero"/>
        <c:auto val="1"/>
        <c:lblOffset val="100"/>
        <c:baseTimeUnit val="days"/>
        <c:majorUnit val="3.0"/>
        <c:majorTimeUnit val="months"/>
        <c:minorUnit val="3.0"/>
        <c:minorTimeUnit val="months"/>
      </c:dateAx>
      <c:valAx>
        <c:axId val="2107452840"/>
        <c:scaling>
          <c:orientation val="minMax"/>
        </c:scaling>
        <c:delete val="0"/>
        <c:axPos val="l"/>
        <c:majorGridlines>
          <c:spPr>
            <a:ln>
              <a:noFill/>
            </a:ln>
          </c:spPr>
        </c:majorGridlines>
        <c:numFmt formatCode="&quot;$&quot;#,##0" sourceLinked="1"/>
        <c:majorTickMark val="out"/>
        <c:minorTickMark val="none"/>
        <c:tickLblPos val="nextTo"/>
        <c:crossAx val="2107449752"/>
        <c:crossesAt val="42094.0"/>
        <c:crossBetween val="midCat"/>
      </c:valAx>
      <c:spPr>
        <a:ln>
          <a:solidFill>
            <a:sysClr val="windowText" lastClr="000000"/>
          </a:solidFill>
        </a:ln>
      </c:spPr>
    </c:plotArea>
    <c:plotVisOnly val="1"/>
    <c:dispBlanksAs val="gap"/>
    <c:showDLblsOverMax val="0"/>
  </c:chart>
  <c:spPr>
    <a:ln>
      <a:noFill/>
    </a:ln>
  </c:spPr>
  <c:txPr>
    <a:bodyPr/>
    <a:lstStyle/>
    <a:p>
      <a:pPr>
        <a:defRPr sz="1000">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drawings/drawing1.xml><?xml version="1.0" encoding="utf-8"?>
<c:userShapes xmlns:c="http://schemas.openxmlformats.org/drawingml/2006/chart">
  <cdr:relSizeAnchor xmlns:cdr="http://schemas.openxmlformats.org/drawingml/2006/chartDrawing">
    <cdr:from>
      <cdr:x>0.2122</cdr:x>
      <cdr:y>0.27786</cdr:y>
    </cdr:from>
    <cdr:to>
      <cdr:x>0.23253</cdr:x>
      <cdr:y>0.38066</cdr:y>
    </cdr:to>
    <cdr:cxnSp macro="">
      <cdr:nvCxnSpPr>
        <cdr:cNvPr id="3" name="Straight Arrow Connector 2"/>
        <cdr:cNvCxnSpPr/>
      </cdr:nvCxnSpPr>
      <cdr:spPr>
        <a:xfrm xmlns:a="http://schemas.openxmlformats.org/drawingml/2006/main">
          <a:off x="914373" y="804580"/>
          <a:ext cx="87604" cy="297668"/>
        </a:xfrm>
        <a:prstGeom xmlns:a="http://schemas.openxmlformats.org/drawingml/2006/main" prst="straightConnector1">
          <a:avLst/>
        </a:prstGeom>
        <a:ln xmlns:a="http://schemas.openxmlformats.org/drawingml/2006/main" w="9525">
          <a:solidFill>
            <a:srgbClr val="FF0000"/>
          </a:solidFill>
          <a:tailEnd type="arrow"/>
        </a:ln>
      </cdr:spPr>
      <cdr:style>
        <a:lnRef xmlns:a="http://schemas.openxmlformats.org/drawingml/2006/main" idx="2">
          <a:schemeClr val="accent2"/>
        </a:lnRef>
        <a:fillRef xmlns:a="http://schemas.openxmlformats.org/drawingml/2006/main" idx="0">
          <a:schemeClr val="accent2"/>
        </a:fillRef>
        <a:effectRef xmlns:a="http://schemas.openxmlformats.org/drawingml/2006/main" idx="1">
          <a:schemeClr val="accent2"/>
        </a:effectRef>
        <a:fontRef xmlns:a="http://schemas.openxmlformats.org/drawingml/2006/main" idx="minor">
          <a:schemeClr val="tx1"/>
        </a:fontRef>
      </cdr:style>
    </cdr:cxnSp>
  </cdr:relSizeAnchor>
  <cdr:relSizeAnchor xmlns:cdr="http://schemas.openxmlformats.org/drawingml/2006/chartDrawing">
    <cdr:from>
      <cdr:x>0.09865</cdr:x>
      <cdr:y>0.21123</cdr:y>
    </cdr:from>
    <cdr:to>
      <cdr:x>0.2849</cdr:x>
      <cdr:y>0.2807</cdr:y>
    </cdr:to>
    <cdr:sp macro="" textlink="">
      <cdr:nvSpPr>
        <cdr:cNvPr id="5" name="TextBox 4"/>
        <cdr:cNvSpPr txBox="1"/>
      </cdr:nvSpPr>
      <cdr:spPr>
        <a:xfrm xmlns:a="http://schemas.openxmlformats.org/drawingml/2006/main">
          <a:off x="425090" y="611648"/>
          <a:ext cx="802576" cy="20115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800" baseline="0">
              <a:solidFill>
                <a:srgbClr val="FF0000"/>
              </a:solidFill>
              <a:latin typeface="Times New Roman" panose="02020603050405020304" pitchFamily="18" charset="0"/>
              <a:cs typeface="Times New Roman" panose="02020603050405020304" pitchFamily="18" charset="0"/>
            </a:rPr>
            <a:t>Acquisition</a:t>
          </a:r>
          <a:endParaRPr lang="en-US" sz="800">
            <a:solidFill>
              <a:srgbClr val="FF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0.25818</cdr:x>
      <cdr:y>0.09849</cdr:y>
    </cdr:from>
    <cdr:to>
      <cdr:x>0.28687</cdr:x>
      <cdr:y>0.16959</cdr:y>
    </cdr:to>
    <cdr:cxnSp macro="">
      <cdr:nvCxnSpPr>
        <cdr:cNvPr id="6" name="Straight Arrow Connector 5"/>
        <cdr:cNvCxnSpPr/>
      </cdr:nvCxnSpPr>
      <cdr:spPr>
        <a:xfrm xmlns:a="http://schemas.openxmlformats.org/drawingml/2006/main">
          <a:off x="1112515" y="285188"/>
          <a:ext cx="123618" cy="205879"/>
        </a:xfrm>
        <a:prstGeom xmlns:a="http://schemas.openxmlformats.org/drawingml/2006/main" prst="straightConnector1">
          <a:avLst/>
        </a:prstGeom>
        <a:ln xmlns:a="http://schemas.openxmlformats.org/drawingml/2006/main" w="9525">
          <a:solidFill>
            <a:srgbClr val="FF0000"/>
          </a:solidFill>
          <a:tailEnd type="arrow"/>
        </a:ln>
      </cdr:spPr>
      <cdr:style>
        <a:lnRef xmlns:a="http://schemas.openxmlformats.org/drawingml/2006/main" idx="2">
          <a:schemeClr val="accent2"/>
        </a:lnRef>
        <a:fillRef xmlns:a="http://schemas.openxmlformats.org/drawingml/2006/main" idx="0">
          <a:schemeClr val="accent2"/>
        </a:fillRef>
        <a:effectRef xmlns:a="http://schemas.openxmlformats.org/drawingml/2006/main" idx="1">
          <a:schemeClr val="accent2"/>
        </a:effectRef>
        <a:fontRef xmlns:a="http://schemas.openxmlformats.org/drawingml/2006/main" idx="minor">
          <a:schemeClr val="tx1"/>
        </a:fontRef>
      </cdr:style>
    </cdr:cxnSp>
  </cdr:relSizeAnchor>
  <cdr:relSizeAnchor xmlns:cdr="http://schemas.openxmlformats.org/drawingml/2006/chartDrawing">
    <cdr:from>
      <cdr:x>0.17426</cdr:x>
      <cdr:y>0</cdr:y>
    </cdr:from>
    <cdr:to>
      <cdr:x>0.30027</cdr:x>
      <cdr:y>0.18221</cdr:y>
    </cdr:to>
    <cdr:sp macro="" textlink="">
      <cdr:nvSpPr>
        <cdr:cNvPr id="7" name="TextBox 6"/>
        <cdr:cNvSpPr txBox="1"/>
      </cdr:nvSpPr>
      <cdr:spPr>
        <a:xfrm xmlns:a="http://schemas.openxmlformats.org/drawingml/2006/main">
          <a:off x="750899" y="-4241800"/>
          <a:ext cx="542991" cy="52760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800">
              <a:solidFill>
                <a:srgbClr val="FF0000"/>
              </a:solidFill>
              <a:latin typeface="Times New Roman" panose="02020603050405020304" pitchFamily="18" charset="0"/>
              <a:cs typeface="Times New Roman" panose="02020603050405020304" pitchFamily="18" charset="0"/>
            </a:rPr>
            <a:t>SVU</a:t>
          </a:r>
          <a:r>
            <a:rPr lang="en-US" sz="800" baseline="0">
              <a:solidFill>
                <a:srgbClr val="FF0000"/>
              </a:solidFill>
              <a:latin typeface="Times New Roman" panose="02020603050405020304" pitchFamily="18" charset="0"/>
              <a:cs typeface="Times New Roman" panose="02020603050405020304" pitchFamily="18" charset="0"/>
            </a:rPr>
            <a:t> Peaks</a:t>
          </a:r>
          <a:endParaRPr lang="en-US" sz="800">
            <a:solidFill>
              <a:srgbClr val="FF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0.65625</cdr:x>
      <cdr:y>0.64327</cdr:y>
    </cdr:from>
    <cdr:to>
      <cdr:x>0.66976</cdr:x>
      <cdr:y>0.75987</cdr:y>
    </cdr:to>
    <cdr:cxnSp macro="">
      <cdr:nvCxnSpPr>
        <cdr:cNvPr id="8" name="Straight Arrow Connector 7"/>
        <cdr:cNvCxnSpPr/>
      </cdr:nvCxnSpPr>
      <cdr:spPr>
        <a:xfrm xmlns:a="http://schemas.openxmlformats.org/drawingml/2006/main">
          <a:off x="2827853" y="1862653"/>
          <a:ext cx="58222" cy="337622"/>
        </a:xfrm>
        <a:prstGeom xmlns:a="http://schemas.openxmlformats.org/drawingml/2006/main" prst="straightConnector1">
          <a:avLst/>
        </a:prstGeom>
        <a:ln xmlns:a="http://schemas.openxmlformats.org/drawingml/2006/main" w="9525">
          <a:solidFill>
            <a:srgbClr val="FF0000"/>
          </a:solidFill>
          <a:tailEnd type="arrow"/>
        </a:ln>
      </cdr:spPr>
      <cdr:style>
        <a:lnRef xmlns:a="http://schemas.openxmlformats.org/drawingml/2006/main" idx="2">
          <a:schemeClr val="accent2"/>
        </a:lnRef>
        <a:fillRef xmlns:a="http://schemas.openxmlformats.org/drawingml/2006/main" idx="0">
          <a:schemeClr val="accent2"/>
        </a:fillRef>
        <a:effectRef xmlns:a="http://schemas.openxmlformats.org/drawingml/2006/main" idx="1">
          <a:schemeClr val="accent2"/>
        </a:effectRef>
        <a:fontRef xmlns:a="http://schemas.openxmlformats.org/drawingml/2006/main" idx="minor">
          <a:schemeClr val="tx1"/>
        </a:fontRef>
      </cdr:style>
    </cdr:cxnSp>
  </cdr:relSizeAnchor>
  <cdr:relSizeAnchor xmlns:cdr="http://schemas.openxmlformats.org/drawingml/2006/chartDrawing">
    <cdr:from>
      <cdr:x>0.52264</cdr:x>
      <cdr:y>0.58426</cdr:y>
    </cdr:from>
    <cdr:to>
      <cdr:x>0.73288</cdr:x>
      <cdr:y>0.71637</cdr:y>
    </cdr:to>
    <cdr:sp macro="" textlink="">
      <cdr:nvSpPr>
        <cdr:cNvPr id="9" name="TextBox 8"/>
        <cdr:cNvSpPr txBox="1"/>
      </cdr:nvSpPr>
      <cdr:spPr>
        <a:xfrm xmlns:a="http://schemas.openxmlformats.org/drawingml/2006/main">
          <a:off x="2252134" y="1691772"/>
          <a:ext cx="905933" cy="38256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800">
              <a:solidFill>
                <a:srgbClr val="FF0000"/>
              </a:solidFill>
              <a:latin typeface="Times New Roman" panose="02020603050405020304" pitchFamily="18" charset="0"/>
              <a:cs typeface="Times New Roman" panose="02020603050405020304" pitchFamily="18" charset="0"/>
            </a:rPr>
            <a:t>SVU</a:t>
          </a:r>
          <a:r>
            <a:rPr lang="en-US" sz="800" baseline="0">
              <a:solidFill>
                <a:srgbClr val="FF0000"/>
              </a:solidFill>
              <a:latin typeface="Times New Roman" panose="02020603050405020304" pitchFamily="18" charset="0"/>
              <a:cs typeface="Times New Roman" panose="02020603050405020304" pitchFamily="18" charset="0"/>
            </a:rPr>
            <a:t> at $2.41</a:t>
          </a:r>
          <a:endParaRPr lang="en-US" sz="800">
            <a:solidFill>
              <a:srgbClr val="FF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0.84761</cdr:x>
      <cdr:y>0.53154</cdr:y>
    </cdr:from>
    <cdr:to>
      <cdr:x>0.86793</cdr:x>
      <cdr:y>0.63435</cdr:y>
    </cdr:to>
    <cdr:cxnSp macro="">
      <cdr:nvCxnSpPr>
        <cdr:cNvPr id="10" name="Straight Arrow Connector 9"/>
        <cdr:cNvCxnSpPr/>
      </cdr:nvCxnSpPr>
      <cdr:spPr>
        <a:xfrm xmlns:a="http://schemas.openxmlformats.org/drawingml/2006/main">
          <a:off x="3652448" y="1539118"/>
          <a:ext cx="87561" cy="297697"/>
        </a:xfrm>
        <a:prstGeom xmlns:a="http://schemas.openxmlformats.org/drawingml/2006/main" prst="straightConnector1">
          <a:avLst/>
        </a:prstGeom>
        <a:ln xmlns:a="http://schemas.openxmlformats.org/drawingml/2006/main" w="9525">
          <a:solidFill>
            <a:srgbClr val="FF0000"/>
          </a:solidFill>
          <a:tailEnd type="arrow"/>
        </a:ln>
      </cdr:spPr>
      <cdr:style>
        <a:lnRef xmlns:a="http://schemas.openxmlformats.org/drawingml/2006/main" idx="2">
          <a:schemeClr val="accent2"/>
        </a:lnRef>
        <a:fillRef xmlns:a="http://schemas.openxmlformats.org/drawingml/2006/main" idx="0">
          <a:schemeClr val="accent2"/>
        </a:fillRef>
        <a:effectRef xmlns:a="http://schemas.openxmlformats.org/drawingml/2006/main" idx="1">
          <a:schemeClr val="accent2"/>
        </a:effectRef>
        <a:fontRef xmlns:a="http://schemas.openxmlformats.org/drawingml/2006/main" idx="minor">
          <a:schemeClr val="tx1"/>
        </a:fontRef>
      </cdr:style>
    </cdr:cxnSp>
  </cdr:relSizeAnchor>
  <cdr:relSizeAnchor xmlns:cdr="http://schemas.openxmlformats.org/drawingml/2006/chartDrawing">
    <cdr:from>
      <cdr:x>0.75136</cdr:x>
      <cdr:y>0.47403</cdr:y>
    </cdr:from>
    <cdr:to>
      <cdr:x>0.91365</cdr:x>
      <cdr:y>0.57602</cdr:y>
    </cdr:to>
    <cdr:sp macro="" textlink="">
      <cdr:nvSpPr>
        <cdr:cNvPr id="11" name="TextBox 10"/>
        <cdr:cNvSpPr txBox="1"/>
      </cdr:nvSpPr>
      <cdr:spPr>
        <a:xfrm xmlns:a="http://schemas.openxmlformats.org/drawingml/2006/main">
          <a:off x="3237672" y="1372604"/>
          <a:ext cx="699328" cy="29533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800">
              <a:solidFill>
                <a:srgbClr val="FF0000"/>
              </a:solidFill>
              <a:latin typeface="Times New Roman" panose="02020603050405020304" pitchFamily="18" charset="0"/>
              <a:cs typeface="Times New Roman" panose="02020603050405020304" pitchFamily="18" charset="0"/>
            </a:rPr>
            <a:t>2015</a:t>
          </a:r>
          <a:r>
            <a:rPr lang="en-US" sz="800" baseline="0">
              <a:solidFill>
                <a:srgbClr val="FF0000"/>
              </a:solidFill>
              <a:latin typeface="Times New Roman" panose="02020603050405020304" pitchFamily="18" charset="0"/>
              <a:cs typeface="Times New Roman" panose="02020603050405020304" pitchFamily="18" charset="0"/>
            </a:rPr>
            <a:t> Peak</a:t>
          </a:r>
          <a:endParaRPr lang="en-US" sz="800">
            <a:solidFill>
              <a:srgbClr val="FF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0.69162</cdr:x>
      <cdr:y>0.58772</cdr:y>
    </cdr:from>
    <cdr:to>
      <cdr:x>0.71284</cdr:x>
      <cdr:y>0.71403</cdr:y>
    </cdr:to>
    <cdr:cxnSp macro="">
      <cdr:nvCxnSpPr>
        <cdr:cNvPr id="12" name="Straight Arrow Connector 11"/>
        <cdr:cNvCxnSpPr/>
      </cdr:nvCxnSpPr>
      <cdr:spPr>
        <a:xfrm xmlns:a="http://schemas.openxmlformats.org/drawingml/2006/main">
          <a:off x="2980267" y="1701798"/>
          <a:ext cx="91440" cy="365760"/>
        </a:xfrm>
        <a:prstGeom xmlns:a="http://schemas.openxmlformats.org/drawingml/2006/main" prst="straightConnector1">
          <a:avLst/>
        </a:prstGeom>
        <a:ln xmlns:a="http://schemas.openxmlformats.org/drawingml/2006/main" w="9525">
          <a:solidFill>
            <a:srgbClr val="FF0000"/>
          </a:solidFill>
          <a:tailEnd type="arrow"/>
        </a:ln>
      </cdr:spPr>
      <cdr:style>
        <a:lnRef xmlns:a="http://schemas.openxmlformats.org/drawingml/2006/main" idx="2">
          <a:schemeClr val="accent2"/>
        </a:lnRef>
        <a:fillRef xmlns:a="http://schemas.openxmlformats.org/drawingml/2006/main" idx="0">
          <a:schemeClr val="accent2"/>
        </a:fillRef>
        <a:effectRef xmlns:a="http://schemas.openxmlformats.org/drawingml/2006/main" idx="1">
          <a:schemeClr val="accent2"/>
        </a:effectRef>
        <a:fontRef xmlns:a="http://schemas.openxmlformats.org/drawingml/2006/main" idx="minor">
          <a:schemeClr val="tx1"/>
        </a:fontRef>
      </cdr:style>
    </cdr:cxnSp>
  </cdr:relSizeAnchor>
  <cdr:relSizeAnchor xmlns:cdr="http://schemas.openxmlformats.org/drawingml/2006/chartDrawing">
    <cdr:from>
      <cdr:x>0.61499</cdr:x>
      <cdr:y>0.52632</cdr:y>
    </cdr:from>
    <cdr:to>
      <cdr:x>0.77021</cdr:x>
      <cdr:y>0.60526</cdr:y>
    </cdr:to>
    <cdr:sp macro="" textlink="">
      <cdr:nvSpPr>
        <cdr:cNvPr id="13" name="Text Box 12"/>
        <cdr:cNvSpPr txBox="1"/>
      </cdr:nvSpPr>
      <cdr:spPr>
        <a:xfrm xmlns:a="http://schemas.openxmlformats.org/drawingml/2006/main">
          <a:off x="2650067" y="1524000"/>
          <a:ext cx="668867" cy="228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800">
              <a:solidFill>
                <a:srgbClr val="FF0000"/>
              </a:solidFill>
              <a:latin typeface="Times New Roman" panose="02020603050405020304" pitchFamily="18" charset="0"/>
              <a:cs typeface="Times New Roman" panose="02020603050405020304" pitchFamily="18" charset="0"/>
            </a:rPr>
            <a:t>Divestiture</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68F6F5-DB8D-4DA1-8D90-187DD189F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131</Pages>
  <Words>24736</Words>
  <Characters>140999</Characters>
  <Application>Microsoft Office Word</Application>
  <DocSecurity>0</DocSecurity>
  <Lines>1174</Lines>
  <Paragraphs>330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165405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Macalester College</dc:creator>
  <cp:lastModifiedBy>macalester</cp:lastModifiedBy>
  <cp:revision>2</cp:revision>
  <cp:lastPrinted>2015-05-10T21:15:00Z</cp:lastPrinted>
  <dcterms:created xsi:type="dcterms:W3CDTF">2017-06-01T14:33:00Z</dcterms:created>
  <dcterms:modified xsi:type="dcterms:W3CDTF">2017-06-01T14:33:00Z</dcterms:modified>
</cp:coreProperties>
</file>